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5D107" w14:textId="77777777" w:rsidR="00BC2F4E" w:rsidRPr="00BC2F4E" w:rsidRDefault="00BC2F4E" w:rsidP="00BC2F4E">
      <w:pPr>
        <w:shd w:val="clear" w:color="auto" w:fill="FFFFFF"/>
        <w:spacing w:line="235" w:lineRule="atLeast"/>
        <w:rPr>
          <w:rFonts w:ascii="Calibri" w:eastAsia="Times New Roman" w:hAnsi="Calibri" w:cs="Calibri"/>
          <w:b/>
          <w:color w:val="000000"/>
          <w:sz w:val="22"/>
          <w:szCs w:val="22"/>
        </w:rPr>
      </w:pPr>
      <w:bookmarkStart w:id="0" w:name="_GoBack"/>
      <w:proofErr w:type="spellStart"/>
      <w:r w:rsidRPr="00BC2F4E">
        <w:rPr>
          <w:rFonts w:ascii="Calibri" w:eastAsia="Times New Roman" w:hAnsi="Calibri" w:cs="Calibri"/>
          <w:b/>
          <w:color w:val="000000"/>
          <w:sz w:val="22"/>
          <w:szCs w:val="22"/>
        </w:rPr>
        <w:t>Leverhulme</w:t>
      </w:r>
      <w:proofErr w:type="spellEnd"/>
      <w:r w:rsidRPr="00BC2F4E">
        <w:rPr>
          <w:rFonts w:ascii="Calibri" w:eastAsia="Times New Roman" w:hAnsi="Calibri" w:cs="Calibri"/>
          <w:b/>
          <w:color w:val="000000"/>
          <w:sz w:val="22"/>
          <w:szCs w:val="22"/>
        </w:rPr>
        <w:t xml:space="preserve"> Early Career Fellowships at the University of Warwick</w:t>
      </w:r>
    </w:p>
    <w:bookmarkEnd w:id="0"/>
    <w:p w14:paraId="5691CBD1"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p>
    <w:p w14:paraId="08244E16" w14:textId="103EDC30"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The School of Modern Languages and Cultures at the University of Warwick </w:t>
      </w:r>
      <w:r w:rsidRPr="00BC2F4E">
        <w:rPr>
          <w:rFonts w:ascii="Calibri" w:eastAsia="Times New Roman" w:hAnsi="Calibri" w:cs="Calibri"/>
          <w:color w:val="000000"/>
          <w:sz w:val="22"/>
          <w:szCs w:val="22"/>
        </w:rPr>
        <w:t xml:space="preserve">encourages outstanding postdoctoral scholars to apply to The </w:t>
      </w:r>
      <w:proofErr w:type="spellStart"/>
      <w:r w:rsidRPr="00BC2F4E">
        <w:rPr>
          <w:rFonts w:ascii="Calibri" w:eastAsia="Times New Roman" w:hAnsi="Calibri" w:cs="Calibri"/>
          <w:color w:val="000000"/>
          <w:sz w:val="22"/>
          <w:szCs w:val="22"/>
        </w:rPr>
        <w:t>Leverhulme</w:t>
      </w:r>
      <w:proofErr w:type="spellEnd"/>
      <w:r w:rsidRPr="00BC2F4E">
        <w:rPr>
          <w:rFonts w:ascii="Calibri" w:eastAsia="Times New Roman" w:hAnsi="Calibri" w:cs="Calibri"/>
          <w:color w:val="000000"/>
          <w:sz w:val="22"/>
          <w:szCs w:val="22"/>
        </w:rPr>
        <w:t xml:space="preserve"> Trust’s Early Career Fellowships scheme, for Fellowships starting in the 2021/22 academic year. The three-year Fellowship contributes 100% of the Fellow’s salary in the first year, and thereafter 50% of the salary, with the balance being paid by the University. Appointments at the University of Warwick are dependent on the award of the Fellowship. </w:t>
      </w:r>
    </w:p>
    <w:p w14:paraId="73D44F05"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w:t>
      </w:r>
      <w:r w:rsidRPr="00BC2F4E">
        <w:rPr>
          <w:rFonts w:ascii="Calibri" w:eastAsia="Times New Roman" w:hAnsi="Calibri" w:cs="Calibri"/>
          <w:color w:val="000000"/>
          <w:sz w:val="22"/>
          <w:szCs w:val="22"/>
        </w:rPr>
        <w:t> </w:t>
      </w:r>
    </w:p>
    <w:p w14:paraId="32E87964"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b/>
          <w:bCs/>
          <w:color w:val="000000"/>
          <w:sz w:val="22"/>
          <w:szCs w:val="22"/>
          <w:u w:val="single"/>
          <w:lang w:val="en-US"/>
        </w:rPr>
        <w:t>About Warwick SMLC</w:t>
      </w:r>
      <w:r w:rsidRPr="00BC2F4E">
        <w:rPr>
          <w:rFonts w:ascii="Calibri" w:eastAsia="Times New Roman" w:hAnsi="Calibri" w:cs="Calibri"/>
          <w:color w:val="000000"/>
          <w:sz w:val="22"/>
          <w:szCs w:val="22"/>
        </w:rPr>
        <w:t> </w:t>
      </w:r>
    </w:p>
    <w:p w14:paraId="1B85AD80"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w:t>
      </w:r>
      <w:r w:rsidRPr="00BC2F4E">
        <w:rPr>
          <w:rFonts w:ascii="Calibri" w:eastAsia="Times New Roman" w:hAnsi="Calibri" w:cs="Calibri"/>
          <w:color w:val="000000"/>
          <w:sz w:val="22"/>
          <w:szCs w:val="22"/>
        </w:rPr>
        <w:t> </w:t>
      </w:r>
    </w:p>
    <w:p w14:paraId="725DB581"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xml:space="preserve">Members of Warwick’s SMLC (covering French Studies, German Studies, Hispanic Studies, Italian Studies and Translation Studies) have recognized research strengths across a wide chronological period, including the late Middle Ages, Renaissance, and Enlightenment. The School strongly promotes innovative research in several interdisciplinary fields such as film history and aesthetics, postcolonial and transnational studies, translation studies, war, trauma and memory studies, and representations of disability, gender, sexuality, and cultural identity. It raises issues of linguistic, cultural, regional, national, and ethnic diversity in Europe, Africa, Asia, the Caribbean, and North, Central and South America, explores the significance and impact of many different types of aesthetic expression and conceptualization, philosophical, political and cultural thinking, and pays particular attention to the reception and reshaping of philosophical, intellectual, or literary traditions, cultural hybridity and </w:t>
      </w:r>
      <w:proofErr w:type="spellStart"/>
      <w:r w:rsidRPr="00BC2F4E">
        <w:rPr>
          <w:rFonts w:ascii="Calibri" w:eastAsia="Times New Roman" w:hAnsi="Calibri" w:cs="Calibri"/>
          <w:color w:val="000000"/>
          <w:sz w:val="22"/>
          <w:szCs w:val="22"/>
          <w:lang w:val="en-US"/>
        </w:rPr>
        <w:t>transnationalization</w:t>
      </w:r>
      <w:proofErr w:type="spellEnd"/>
      <w:r w:rsidRPr="00BC2F4E">
        <w:rPr>
          <w:rFonts w:ascii="Calibri" w:eastAsia="Times New Roman" w:hAnsi="Calibri" w:cs="Calibri"/>
          <w:color w:val="000000"/>
          <w:sz w:val="22"/>
          <w:szCs w:val="22"/>
          <w:lang w:val="en-US"/>
        </w:rPr>
        <w:t xml:space="preserve">, encounters and translations between cultures, literal and intellectual mobility, and </w:t>
      </w:r>
      <w:proofErr w:type="spellStart"/>
      <w:r w:rsidRPr="00BC2F4E">
        <w:rPr>
          <w:rFonts w:ascii="Calibri" w:eastAsia="Times New Roman" w:hAnsi="Calibri" w:cs="Calibri"/>
          <w:color w:val="000000"/>
          <w:sz w:val="22"/>
          <w:szCs w:val="22"/>
          <w:lang w:val="en-US"/>
        </w:rPr>
        <w:t>reconceptualizations</w:t>
      </w:r>
      <w:proofErr w:type="spellEnd"/>
      <w:r w:rsidRPr="00BC2F4E">
        <w:rPr>
          <w:rFonts w:ascii="Calibri" w:eastAsia="Times New Roman" w:hAnsi="Calibri" w:cs="Calibri"/>
          <w:color w:val="000000"/>
          <w:sz w:val="22"/>
          <w:szCs w:val="22"/>
          <w:lang w:val="en-US"/>
        </w:rPr>
        <w:t xml:space="preserve"> of art. For staff profiles and an outline of specific research interests, see  </w:t>
      </w:r>
      <w:hyperlink r:id="rId5" w:tgtFrame="_blank" w:history="1">
        <w:r w:rsidRPr="00BC2F4E">
          <w:rPr>
            <w:rFonts w:ascii="Calibri" w:eastAsia="Times New Roman" w:hAnsi="Calibri" w:cs="Calibri"/>
            <w:color w:val="0000FF"/>
            <w:sz w:val="22"/>
            <w:szCs w:val="22"/>
            <w:u w:val="single"/>
            <w:lang w:val="en-US"/>
          </w:rPr>
          <w:t>https://warwick.ac.uk/fac/arts/modernlanguages/research/staff-interests/</w:t>
        </w:r>
      </w:hyperlink>
      <w:r w:rsidRPr="00BC2F4E">
        <w:rPr>
          <w:rFonts w:ascii="Calibri" w:eastAsia="Times New Roman" w:hAnsi="Calibri" w:cs="Calibri"/>
          <w:color w:val="000000"/>
          <w:sz w:val="22"/>
          <w:szCs w:val="22"/>
        </w:rPr>
        <w:t> </w:t>
      </w:r>
    </w:p>
    <w:p w14:paraId="100903F0"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w:t>
      </w:r>
      <w:r w:rsidRPr="00BC2F4E">
        <w:rPr>
          <w:rFonts w:ascii="Calibri" w:eastAsia="Times New Roman" w:hAnsi="Calibri" w:cs="Calibri"/>
          <w:color w:val="000000"/>
          <w:sz w:val="22"/>
          <w:szCs w:val="22"/>
        </w:rPr>
        <w:t> </w:t>
      </w:r>
    </w:p>
    <w:p w14:paraId="44E8BB38"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xml:space="preserve">The host institution provides an environment supporting the career development of a research fellow seeking a permanent academic position in the UK. Warwick’s SMLC is in an ideal position to do so, as it has strong expertise and experience in hosting and nurturing research fellows. The SMLC currently hosts around 10 postdoctoral research fellows, funded by bodies such as the </w:t>
      </w:r>
      <w:proofErr w:type="spellStart"/>
      <w:r w:rsidRPr="00BC2F4E">
        <w:rPr>
          <w:rFonts w:ascii="Calibri" w:eastAsia="Times New Roman" w:hAnsi="Calibri" w:cs="Calibri"/>
          <w:color w:val="000000"/>
          <w:sz w:val="22"/>
          <w:szCs w:val="22"/>
          <w:lang w:val="en-US"/>
        </w:rPr>
        <w:t>Leverhulme</w:t>
      </w:r>
      <w:proofErr w:type="spellEnd"/>
      <w:r w:rsidRPr="00BC2F4E">
        <w:rPr>
          <w:rFonts w:ascii="Calibri" w:eastAsia="Times New Roman" w:hAnsi="Calibri" w:cs="Calibri"/>
          <w:color w:val="000000"/>
          <w:sz w:val="22"/>
          <w:szCs w:val="22"/>
          <w:lang w:val="en-US"/>
        </w:rPr>
        <w:t xml:space="preserve"> Trust, AHRC, ERC, MHRA and Marie Curie schemes. It also includes a community of around 27 doctoral students. </w:t>
      </w:r>
      <w:r w:rsidRPr="00BC2F4E">
        <w:rPr>
          <w:rFonts w:ascii="Calibri" w:eastAsia="Times New Roman" w:hAnsi="Calibri" w:cs="Calibri"/>
          <w:color w:val="000000"/>
          <w:sz w:val="22"/>
          <w:szCs w:val="22"/>
        </w:rPr>
        <w:t> </w:t>
      </w:r>
    </w:p>
    <w:p w14:paraId="2F63338E"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 </w:t>
      </w:r>
    </w:p>
    <w:p w14:paraId="0BBD8AC2"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b/>
          <w:bCs/>
          <w:color w:val="000000"/>
          <w:sz w:val="22"/>
          <w:szCs w:val="22"/>
          <w:u w:val="single"/>
          <w:lang w:val="en-US"/>
        </w:rPr>
        <w:t>How to Apply</w:t>
      </w:r>
      <w:r w:rsidRPr="00BC2F4E">
        <w:rPr>
          <w:rFonts w:ascii="Calibri" w:eastAsia="Times New Roman" w:hAnsi="Calibri" w:cs="Calibri"/>
          <w:color w:val="000000"/>
          <w:sz w:val="22"/>
          <w:szCs w:val="22"/>
        </w:rPr>
        <w:t> </w:t>
      </w:r>
    </w:p>
    <w:p w14:paraId="0180E27D"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SMLC will carry out an internal selection stage to identify the candidates that it wishes to put forward. </w:t>
      </w:r>
      <w:r w:rsidRPr="00BC2F4E">
        <w:rPr>
          <w:rFonts w:ascii="Calibri" w:eastAsia="Times New Roman" w:hAnsi="Calibri" w:cs="Calibri"/>
          <w:b/>
          <w:bCs/>
          <w:color w:val="000000"/>
          <w:sz w:val="22"/>
          <w:szCs w:val="22"/>
          <w:lang w:val="en-US"/>
        </w:rPr>
        <w:t>We strongly advise potential candidates to make initial contact with the relevant contact in the School of Modern Languages and Cultures</w:t>
      </w:r>
      <w:r w:rsidRPr="00BC2F4E">
        <w:rPr>
          <w:rFonts w:ascii="Calibri" w:eastAsia="Times New Roman" w:hAnsi="Calibri" w:cs="Calibri"/>
          <w:color w:val="000000"/>
          <w:sz w:val="22"/>
          <w:szCs w:val="22"/>
          <w:lang w:val="en-US"/>
        </w:rPr>
        <w:t>. Suitably qualified candidates should therefore send their initial expressions of interest to the relevant sectional Director of Research </w:t>
      </w:r>
      <w:r w:rsidRPr="00BC2F4E">
        <w:rPr>
          <w:rFonts w:ascii="Calibri" w:eastAsia="Times New Roman" w:hAnsi="Calibri" w:cs="Calibri"/>
          <w:b/>
          <w:bCs/>
          <w:color w:val="000000"/>
          <w:sz w:val="22"/>
          <w:szCs w:val="22"/>
          <w:lang w:val="en-US"/>
        </w:rPr>
        <w:t>as soon as possible:</w:t>
      </w:r>
      <w:r w:rsidRPr="00BC2F4E">
        <w:rPr>
          <w:rFonts w:ascii="Calibri" w:eastAsia="Times New Roman" w:hAnsi="Calibri" w:cs="Calibri"/>
          <w:color w:val="000000"/>
          <w:sz w:val="22"/>
          <w:szCs w:val="22"/>
        </w:rPr>
        <w:t> </w:t>
      </w:r>
    </w:p>
    <w:p w14:paraId="487D76C1"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b/>
          <w:bCs/>
          <w:color w:val="000000"/>
          <w:sz w:val="22"/>
          <w:szCs w:val="22"/>
          <w:lang w:val="en-US"/>
        </w:rPr>
        <w:t> </w:t>
      </w:r>
      <w:r w:rsidRPr="00BC2F4E">
        <w:rPr>
          <w:rFonts w:ascii="Calibri" w:eastAsia="Times New Roman" w:hAnsi="Calibri" w:cs="Calibri"/>
          <w:color w:val="000000"/>
          <w:sz w:val="22"/>
          <w:szCs w:val="22"/>
        </w:rPr>
        <w:t> </w:t>
      </w:r>
    </w:p>
    <w:p w14:paraId="10419D70"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French Studies: Prof. Jeremy Ahearne (</w:t>
      </w:r>
      <w:hyperlink r:id="rId6" w:tgtFrame="_blank" w:history="1">
        <w:r w:rsidRPr="00BC2F4E">
          <w:rPr>
            <w:rFonts w:ascii="Calibri" w:eastAsia="Times New Roman" w:hAnsi="Calibri" w:cs="Calibri"/>
            <w:color w:val="0000FF"/>
            <w:sz w:val="22"/>
            <w:szCs w:val="22"/>
            <w:u w:val="single"/>
            <w:lang w:val="en-US"/>
          </w:rPr>
          <w:t>j.ahearne@warwick.ac.uk</w:t>
        </w:r>
      </w:hyperlink>
      <w:r w:rsidRPr="00BC2F4E">
        <w:rPr>
          <w:rFonts w:ascii="Calibri" w:eastAsia="Times New Roman" w:hAnsi="Calibri" w:cs="Calibri"/>
          <w:color w:val="000000"/>
          <w:sz w:val="22"/>
          <w:szCs w:val="22"/>
          <w:lang w:val="en-US"/>
        </w:rPr>
        <w:t>)</w:t>
      </w:r>
      <w:r w:rsidRPr="00BC2F4E">
        <w:rPr>
          <w:rFonts w:ascii="Calibri" w:eastAsia="Times New Roman" w:hAnsi="Calibri" w:cs="Calibri"/>
          <w:color w:val="000000"/>
          <w:sz w:val="22"/>
          <w:szCs w:val="22"/>
        </w:rPr>
        <w:t> </w:t>
      </w:r>
    </w:p>
    <w:p w14:paraId="40419007"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German Studies: Prof. Elisabeth Herrmann (</w:t>
      </w:r>
      <w:hyperlink r:id="rId7" w:tgtFrame="_blank" w:history="1">
        <w:r w:rsidRPr="00BC2F4E">
          <w:rPr>
            <w:rFonts w:ascii="Calibri" w:eastAsia="Times New Roman" w:hAnsi="Calibri" w:cs="Calibri"/>
            <w:color w:val="0000FF"/>
            <w:sz w:val="22"/>
            <w:szCs w:val="22"/>
            <w:u w:val="single"/>
            <w:lang w:val="en-US"/>
          </w:rPr>
          <w:t>Elisabeth.herrmann@warwick.ac.uk</w:t>
        </w:r>
      </w:hyperlink>
      <w:r w:rsidRPr="00BC2F4E">
        <w:rPr>
          <w:rFonts w:ascii="Calibri" w:eastAsia="Times New Roman" w:hAnsi="Calibri" w:cs="Calibri"/>
          <w:color w:val="000000"/>
          <w:sz w:val="22"/>
          <w:szCs w:val="22"/>
          <w:lang w:val="en-US"/>
        </w:rPr>
        <w:t>)</w:t>
      </w:r>
      <w:r w:rsidRPr="00BC2F4E">
        <w:rPr>
          <w:rFonts w:ascii="Calibri" w:eastAsia="Times New Roman" w:hAnsi="Calibri" w:cs="Calibri"/>
          <w:color w:val="000000"/>
          <w:sz w:val="22"/>
          <w:szCs w:val="22"/>
        </w:rPr>
        <w:t> </w:t>
      </w:r>
    </w:p>
    <w:p w14:paraId="2E3F3B2E"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xml:space="preserve">Hispanic Studies: </w:t>
      </w:r>
      <w:proofErr w:type="spellStart"/>
      <w:r w:rsidRPr="00BC2F4E">
        <w:rPr>
          <w:rFonts w:ascii="Calibri" w:eastAsia="Times New Roman" w:hAnsi="Calibri" w:cs="Calibri"/>
          <w:color w:val="000000"/>
          <w:sz w:val="22"/>
          <w:szCs w:val="22"/>
          <w:lang w:val="en-US"/>
        </w:rPr>
        <w:t>Dr</w:t>
      </w:r>
      <w:proofErr w:type="spellEnd"/>
      <w:r w:rsidRPr="00BC2F4E">
        <w:rPr>
          <w:rFonts w:ascii="Calibri" w:eastAsia="Times New Roman" w:hAnsi="Calibri" w:cs="Calibri"/>
          <w:color w:val="000000"/>
          <w:sz w:val="22"/>
          <w:szCs w:val="22"/>
          <w:lang w:val="en-US"/>
        </w:rPr>
        <w:t xml:space="preserve"> Tom Whittaker (</w:t>
      </w:r>
      <w:hyperlink r:id="rId8" w:tgtFrame="_blank" w:history="1">
        <w:r w:rsidRPr="00BC2F4E">
          <w:rPr>
            <w:rFonts w:ascii="Calibri" w:eastAsia="Times New Roman" w:hAnsi="Calibri" w:cs="Calibri"/>
            <w:color w:val="0000FF"/>
            <w:sz w:val="22"/>
            <w:szCs w:val="22"/>
            <w:u w:val="single"/>
            <w:lang w:val="en-US"/>
          </w:rPr>
          <w:t>T.Whittaker@warwick.ac.uk</w:t>
        </w:r>
      </w:hyperlink>
      <w:r w:rsidRPr="00BC2F4E">
        <w:rPr>
          <w:rFonts w:ascii="Calibri" w:eastAsia="Times New Roman" w:hAnsi="Calibri" w:cs="Calibri"/>
          <w:color w:val="000000"/>
          <w:sz w:val="22"/>
          <w:szCs w:val="22"/>
          <w:lang w:val="en-US"/>
        </w:rPr>
        <w:t>)</w:t>
      </w:r>
      <w:r w:rsidRPr="00BC2F4E">
        <w:rPr>
          <w:rFonts w:ascii="Calibri" w:eastAsia="Times New Roman" w:hAnsi="Calibri" w:cs="Calibri"/>
          <w:color w:val="000000"/>
          <w:sz w:val="22"/>
          <w:szCs w:val="22"/>
        </w:rPr>
        <w:t> </w:t>
      </w:r>
    </w:p>
    <w:p w14:paraId="4ACE16FF"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Italian Studies: Prof. David Lines (</w:t>
      </w:r>
      <w:hyperlink r:id="rId9" w:tgtFrame="_blank" w:history="1">
        <w:r w:rsidRPr="00BC2F4E">
          <w:rPr>
            <w:rFonts w:ascii="Calibri" w:eastAsia="Times New Roman" w:hAnsi="Calibri" w:cs="Calibri"/>
            <w:color w:val="0000FF"/>
            <w:sz w:val="22"/>
            <w:szCs w:val="22"/>
            <w:u w:val="single"/>
            <w:lang w:val="en-US"/>
          </w:rPr>
          <w:t>d.a.lines@warwick.ac.uk</w:t>
        </w:r>
      </w:hyperlink>
      <w:r w:rsidRPr="00BC2F4E">
        <w:rPr>
          <w:rFonts w:ascii="Calibri" w:eastAsia="Times New Roman" w:hAnsi="Calibri" w:cs="Calibri"/>
          <w:color w:val="000000"/>
          <w:sz w:val="22"/>
          <w:szCs w:val="22"/>
          <w:lang w:val="en-US"/>
        </w:rPr>
        <w:t>)</w:t>
      </w:r>
      <w:r w:rsidRPr="00BC2F4E">
        <w:rPr>
          <w:rFonts w:ascii="Calibri" w:eastAsia="Times New Roman" w:hAnsi="Calibri" w:cs="Calibri"/>
          <w:color w:val="000000"/>
          <w:sz w:val="22"/>
          <w:szCs w:val="22"/>
        </w:rPr>
        <w:t> </w:t>
      </w:r>
    </w:p>
    <w:p w14:paraId="5F5512D2"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xml:space="preserve">Translation Studies: </w:t>
      </w:r>
      <w:proofErr w:type="spellStart"/>
      <w:r w:rsidRPr="00BC2F4E">
        <w:rPr>
          <w:rFonts w:ascii="Calibri" w:eastAsia="Times New Roman" w:hAnsi="Calibri" w:cs="Calibri"/>
          <w:color w:val="000000"/>
          <w:sz w:val="22"/>
          <w:szCs w:val="22"/>
          <w:lang w:val="en-US"/>
        </w:rPr>
        <w:t>Dr</w:t>
      </w:r>
      <w:proofErr w:type="spellEnd"/>
      <w:r w:rsidRPr="00BC2F4E">
        <w:rPr>
          <w:rFonts w:ascii="Calibri" w:eastAsia="Times New Roman" w:hAnsi="Calibri" w:cs="Calibri"/>
          <w:color w:val="000000"/>
          <w:sz w:val="22"/>
          <w:szCs w:val="22"/>
          <w:lang w:val="en-US"/>
        </w:rPr>
        <w:t xml:space="preserve"> Mila Milani (</w:t>
      </w:r>
      <w:hyperlink r:id="rId10" w:tgtFrame="_blank" w:history="1">
        <w:r w:rsidRPr="00BC2F4E">
          <w:rPr>
            <w:rFonts w:ascii="Calibri" w:eastAsia="Times New Roman" w:hAnsi="Calibri" w:cs="Calibri"/>
            <w:color w:val="0000FF"/>
            <w:sz w:val="22"/>
            <w:szCs w:val="22"/>
            <w:u w:val="single"/>
            <w:lang w:val="en-US"/>
          </w:rPr>
          <w:t>M.Milani@warwick.ac.uk</w:t>
        </w:r>
      </w:hyperlink>
      <w:r w:rsidRPr="00BC2F4E">
        <w:rPr>
          <w:rFonts w:ascii="Calibri" w:eastAsia="Times New Roman" w:hAnsi="Calibri" w:cs="Calibri"/>
          <w:color w:val="000000"/>
          <w:sz w:val="22"/>
          <w:szCs w:val="22"/>
          <w:lang w:val="en-US"/>
        </w:rPr>
        <w:t>)</w:t>
      </w:r>
      <w:r w:rsidRPr="00BC2F4E">
        <w:rPr>
          <w:rFonts w:ascii="Calibri" w:eastAsia="Times New Roman" w:hAnsi="Calibri" w:cs="Calibri"/>
          <w:b/>
          <w:bCs/>
          <w:color w:val="000000"/>
          <w:sz w:val="22"/>
          <w:szCs w:val="22"/>
          <w:lang w:val="en-US"/>
        </w:rPr>
        <w:t> </w:t>
      </w:r>
      <w:r w:rsidRPr="00BC2F4E">
        <w:rPr>
          <w:rFonts w:ascii="Calibri" w:eastAsia="Times New Roman" w:hAnsi="Calibri" w:cs="Calibri"/>
          <w:color w:val="000000"/>
          <w:sz w:val="22"/>
          <w:szCs w:val="22"/>
        </w:rPr>
        <w:t> </w:t>
      </w:r>
    </w:p>
    <w:p w14:paraId="5DBFE87D"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p>
    <w:p w14:paraId="2646FA53"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For the internal selection round run by the Faculty of Arts, prospective applicants will need to submit a finalised Expression of Interest containing the following information to Jeremy Ahearne (see email above) by </w:t>
      </w:r>
      <w:r w:rsidRPr="00BC2F4E">
        <w:rPr>
          <w:rFonts w:ascii="Calibri" w:eastAsia="Times New Roman" w:hAnsi="Calibri" w:cs="Calibri"/>
          <w:b/>
          <w:bCs/>
          <w:color w:val="000000"/>
          <w:sz w:val="22"/>
          <w:szCs w:val="22"/>
        </w:rPr>
        <w:t>12 noon on Thursday 10</w:t>
      </w:r>
      <w:r w:rsidRPr="00BC2F4E">
        <w:rPr>
          <w:rFonts w:ascii="Calibri" w:eastAsia="Times New Roman" w:hAnsi="Calibri" w:cs="Calibri"/>
          <w:b/>
          <w:bCs/>
          <w:color w:val="000000"/>
          <w:sz w:val="22"/>
          <w:szCs w:val="22"/>
          <w:vertAlign w:val="superscript"/>
        </w:rPr>
        <w:t>th</w:t>
      </w:r>
      <w:r w:rsidRPr="00BC2F4E">
        <w:rPr>
          <w:rFonts w:ascii="Calibri" w:eastAsia="Times New Roman" w:hAnsi="Calibri" w:cs="Calibri"/>
          <w:b/>
          <w:bCs/>
          <w:color w:val="000000"/>
          <w:sz w:val="22"/>
          <w:szCs w:val="22"/>
        </w:rPr>
        <w:t> December 2020</w:t>
      </w:r>
      <w:r w:rsidRPr="00BC2F4E">
        <w:rPr>
          <w:rFonts w:ascii="Calibri" w:eastAsia="Times New Roman" w:hAnsi="Calibri" w:cs="Calibri"/>
          <w:color w:val="000000"/>
          <w:sz w:val="22"/>
          <w:szCs w:val="22"/>
        </w:rPr>
        <w:t>:   </w:t>
      </w:r>
    </w:p>
    <w:p w14:paraId="0BFDFFBF" w14:textId="77777777" w:rsidR="00BC2F4E" w:rsidRPr="00BC2F4E" w:rsidRDefault="00BC2F4E" w:rsidP="00BC2F4E">
      <w:pPr>
        <w:numPr>
          <w:ilvl w:val="0"/>
          <w:numId w:val="1"/>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A short description of their project (maximum 2 A4 pages) </w:t>
      </w:r>
    </w:p>
    <w:p w14:paraId="2A4901B4" w14:textId="77777777" w:rsidR="00BC2F4E" w:rsidRPr="00BC2F4E" w:rsidRDefault="00BC2F4E" w:rsidP="00BC2F4E">
      <w:pPr>
        <w:numPr>
          <w:ilvl w:val="0"/>
          <w:numId w:val="1"/>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A copy of their CV (maximum 2 A4 pages) </w:t>
      </w:r>
    </w:p>
    <w:p w14:paraId="4DD31C86" w14:textId="77777777" w:rsidR="00BC2F4E" w:rsidRPr="00BC2F4E" w:rsidRDefault="00BC2F4E" w:rsidP="00BC2F4E">
      <w:pPr>
        <w:numPr>
          <w:ilvl w:val="0"/>
          <w:numId w:val="1"/>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lastRenderedPageBreak/>
        <w:t xml:space="preserve">The name of an academic in their proposed host Department whose research is relevant to their project and who would be willing to endorse their application. Although the </w:t>
      </w:r>
      <w:proofErr w:type="spellStart"/>
      <w:r w:rsidRPr="00BC2F4E">
        <w:rPr>
          <w:rFonts w:ascii="Calibri" w:eastAsia="Times New Roman" w:hAnsi="Calibri" w:cs="Calibri"/>
          <w:color w:val="000000"/>
          <w:sz w:val="22"/>
          <w:szCs w:val="22"/>
        </w:rPr>
        <w:t>Leverhulme</w:t>
      </w:r>
      <w:proofErr w:type="spellEnd"/>
      <w:r w:rsidRPr="00BC2F4E">
        <w:rPr>
          <w:rFonts w:ascii="Calibri" w:eastAsia="Times New Roman" w:hAnsi="Calibri" w:cs="Calibri"/>
          <w:color w:val="000000"/>
          <w:sz w:val="22"/>
          <w:szCs w:val="22"/>
        </w:rPr>
        <w:t xml:space="preserve"> Trust do not insist upon a formal mentoring arrangement, this is a requirement for the University of Warwick. Candidates should contact this member of staff at the earliest opportunity, and in advance of submitting the Expression of Interest. </w:t>
      </w:r>
    </w:p>
    <w:p w14:paraId="36FA1B1E" w14:textId="77777777" w:rsidR="00BC2F4E" w:rsidRPr="00BC2F4E" w:rsidRDefault="00BC2F4E" w:rsidP="00BC2F4E">
      <w:pPr>
        <w:numPr>
          <w:ilvl w:val="0"/>
          <w:numId w:val="1"/>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The names of </w:t>
      </w:r>
      <w:r w:rsidRPr="00BC2F4E">
        <w:rPr>
          <w:rFonts w:ascii="Calibri" w:eastAsia="Times New Roman" w:hAnsi="Calibri" w:cs="Calibri"/>
          <w:color w:val="000000"/>
          <w:sz w:val="22"/>
          <w:szCs w:val="22"/>
          <w:u w:val="single"/>
        </w:rPr>
        <w:t>three</w:t>
      </w:r>
      <w:r w:rsidRPr="00BC2F4E">
        <w:rPr>
          <w:rFonts w:ascii="Calibri" w:eastAsia="Times New Roman" w:hAnsi="Calibri" w:cs="Calibri"/>
          <w:color w:val="000000"/>
          <w:sz w:val="22"/>
          <w:szCs w:val="22"/>
        </w:rPr>
        <w:t> referees. Please note that referees will </w:t>
      </w:r>
      <w:r w:rsidRPr="00BC2F4E">
        <w:rPr>
          <w:rFonts w:ascii="Calibri" w:eastAsia="Times New Roman" w:hAnsi="Calibri" w:cs="Calibri"/>
          <w:color w:val="000000"/>
          <w:sz w:val="22"/>
          <w:szCs w:val="22"/>
          <w:u w:val="single"/>
        </w:rPr>
        <w:t>not</w:t>
      </w:r>
      <w:r w:rsidRPr="00BC2F4E">
        <w:rPr>
          <w:rFonts w:ascii="Calibri" w:eastAsia="Times New Roman" w:hAnsi="Calibri" w:cs="Calibri"/>
          <w:color w:val="000000"/>
          <w:sz w:val="22"/>
          <w:szCs w:val="22"/>
        </w:rPr>
        <w:t> be asked to provide a statement at this stage. </w:t>
      </w:r>
    </w:p>
    <w:p w14:paraId="33EF30F4"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  </w:t>
      </w:r>
    </w:p>
    <w:p w14:paraId="7A35DF6C"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b/>
          <w:bCs/>
          <w:color w:val="000000"/>
          <w:sz w:val="22"/>
          <w:szCs w:val="22"/>
          <w:u w:val="single"/>
          <w:lang w:val="en-US"/>
        </w:rPr>
        <w:t>Eligibility</w:t>
      </w:r>
      <w:r w:rsidRPr="00BC2F4E">
        <w:rPr>
          <w:rFonts w:ascii="Calibri" w:eastAsia="Times New Roman" w:hAnsi="Calibri" w:cs="Calibri"/>
          <w:color w:val="000000"/>
          <w:sz w:val="22"/>
          <w:szCs w:val="22"/>
        </w:rPr>
        <w:t> </w:t>
      </w:r>
    </w:p>
    <w:p w14:paraId="7FC929D1"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en-US"/>
        </w:rPr>
        <w:t> </w:t>
      </w:r>
      <w:r w:rsidRPr="00BC2F4E">
        <w:rPr>
          <w:rFonts w:ascii="Calibri" w:eastAsia="Times New Roman" w:hAnsi="Calibri" w:cs="Calibri"/>
          <w:color w:val="000000"/>
          <w:sz w:val="22"/>
          <w:szCs w:val="22"/>
        </w:rPr>
        <w:t xml:space="preserve">Candidates should consult the guidance on the </w:t>
      </w:r>
      <w:proofErr w:type="spellStart"/>
      <w:r w:rsidRPr="00BC2F4E">
        <w:rPr>
          <w:rFonts w:ascii="Calibri" w:eastAsia="Times New Roman" w:hAnsi="Calibri" w:cs="Calibri"/>
          <w:color w:val="000000"/>
          <w:sz w:val="22"/>
          <w:szCs w:val="22"/>
        </w:rPr>
        <w:t>Leverhulme</w:t>
      </w:r>
      <w:proofErr w:type="spellEnd"/>
      <w:r w:rsidRPr="00BC2F4E">
        <w:rPr>
          <w:rFonts w:ascii="Calibri" w:eastAsia="Times New Roman" w:hAnsi="Calibri" w:cs="Calibri"/>
          <w:color w:val="000000"/>
          <w:sz w:val="22"/>
          <w:szCs w:val="22"/>
        </w:rPr>
        <w:t xml:space="preserve"> Trust’s website prior to submitting an Expression of Interest (</w:t>
      </w:r>
      <w:hyperlink r:id="rId11" w:tgtFrame="_blank" w:history="1">
        <w:r w:rsidRPr="00BC2F4E">
          <w:rPr>
            <w:rFonts w:ascii="Calibri" w:eastAsia="Times New Roman" w:hAnsi="Calibri" w:cs="Calibri"/>
            <w:color w:val="0000FF"/>
            <w:sz w:val="22"/>
            <w:szCs w:val="22"/>
            <w:u w:val="single"/>
            <w:lang w:val="en-GB"/>
          </w:rPr>
          <w:t>https://www.leverhulme.ac.uk/early-career-fellowships</w:t>
        </w:r>
      </w:hyperlink>
      <w:r w:rsidRPr="00BC2F4E">
        <w:rPr>
          <w:rFonts w:ascii="Calibri" w:eastAsia="Times New Roman" w:hAnsi="Calibri" w:cs="Calibri"/>
          <w:color w:val="000000"/>
          <w:sz w:val="22"/>
          <w:szCs w:val="22"/>
        </w:rPr>
        <w:t>). </w:t>
      </w:r>
      <w:r w:rsidRPr="00BC2F4E">
        <w:rPr>
          <w:rFonts w:ascii="Calibri" w:eastAsia="Times New Roman" w:hAnsi="Calibri" w:cs="Calibri"/>
          <w:color w:val="000000"/>
          <w:sz w:val="22"/>
          <w:szCs w:val="22"/>
          <w:lang w:val="fr-FR"/>
        </w:rPr>
        <w:t xml:space="preserve">In </w:t>
      </w:r>
      <w:proofErr w:type="spellStart"/>
      <w:r w:rsidRPr="00BC2F4E">
        <w:rPr>
          <w:rFonts w:ascii="Calibri" w:eastAsia="Times New Roman" w:hAnsi="Calibri" w:cs="Calibri"/>
          <w:color w:val="000000"/>
          <w:sz w:val="22"/>
          <w:szCs w:val="22"/>
          <w:lang w:val="fr-FR"/>
        </w:rPr>
        <w:t>particular</w:t>
      </w:r>
      <w:proofErr w:type="spellEnd"/>
      <w:r w:rsidRPr="00BC2F4E">
        <w:rPr>
          <w:rFonts w:ascii="Calibri" w:eastAsia="Times New Roman" w:hAnsi="Calibri" w:cs="Calibri"/>
          <w:color w:val="000000"/>
          <w:sz w:val="22"/>
          <w:szCs w:val="22"/>
          <w:lang w:val="fr-FR"/>
        </w:rPr>
        <w:t xml:space="preserve">, </w:t>
      </w:r>
      <w:proofErr w:type="spellStart"/>
      <w:r w:rsidRPr="00BC2F4E">
        <w:rPr>
          <w:rFonts w:ascii="Calibri" w:eastAsia="Times New Roman" w:hAnsi="Calibri" w:cs="Calibri"/>
          <w:color w:val="000000"/>
          <w:sz w:val="22"/>
          <w:szCs w:val="22"/>
          <w:lang w:val="fr-FR"/>
        </w:rPr>
        <w:t>they</w:t>
      </w:r>
      <w:proofErr w:type="spellEnd"/>
      <w:r w:rsidRPr="00BC2F4E">
        <w:rPr>
          <w:rFonts w:ascii="Calibri" w:eastAsia="Times New Roman" w:hAnsi="Calibri" w:cs="Calibri"/>
          <w:color w:val="000000"/>
          <w:sz w:val="22"/>
          <w:szCs w:val="22"/>
          <w:lang w:val="fr-FR"/>
        </w:rPr>
        <w:t xml:space="preserve"> </w:t>
      </w:r>
      <w:proofErr w:type="spellStart"/>
      <w:r w:rsidRPr="00BC2F4E">
        <w:rPr>
          <w:rFonts w:ascii="Calibri" w:eastAsia="Times New Roman" w:hAnsi="Calibri" w:cs="Calibri"/>
          <w:color w:val="000000"/>
          <w:sz w:val="22"/>
          <w:szCs w:val="22"/>
          <w:lang w:val="fr-FR"/>
        </w:rPr>
        <w:t>should</w:t>
      </w:r>
      <w:proofErr w:type="spellEnd"/>
      <w:r w:rsidRPr="00BC2F4E">
        <w:rPr>
          <w:rFonts w:ascii="Calibri" w:eastAsia="Times New Roman" w:hAnsi="Calibri" w:cs="Calibri"/>
          <w:color w:val="000000"/>
          <w:sz w:val="22"/>
          <w:szCs w:val="22"/>
          <w:lang w:val="fr-FR"/>
        </w:rPr>
        <w:t xml:space="preserve"> note </w:t>
      </w:r>
      <w:proofErr w:type="spellStart"/>
      <w:r w:rsidRPr="00BC2F4E">
        <w:rPr>
          <w:rFonts w:ascii="Calibri" w:eastAsia="Times New Roman" w:hAnsi="Calibri" w:cs="Calibri"/>
          <w:color w:val="000000"/>
          <w:sz w:val="22"/>
          <w:szCs w:val="22"/>
          <w:lang w:val="fr-FR"/>
        </w:rPr>
        <w:t>that</w:t>
      </w:r>
      <w:proofErr w:type="spellEnd"/>
      <w:r w:rsidRPr="00BC2F4E">
        <w:rPr>
          <w:rFonts w:ascii="Calibri" w:eastAsia="Times New Roman" w:hAnsi="Calibri" w:cs="Calibri"/>
          <w:color w:val="000000"/>
          <w:sz w:val="22"/>
          <w:szCs w:val="22"/>
          <w:lang w:val="fr-FR"/>
        </w:rPr>
        <w:t xml:space="preserve"> </w:t>
      </w:r>
      <w:proofErr w:type="spellStart"/>
      <w:r w:rsidRPr="00BC2F4E">
        <w:rPr>
          <w:rFonts w:ascii="Calibri" w:eastAsia="Times New Roman" w:hAnsi="Calibri" w:cs="Calibri"/>
          <w:color w:val="000000"/>
          <w:sz w:val="22"/>
          <w:szCs w:val="22"/>
          <w:lang w:val="fr-FR"/>
        </w:rPr>
        <w:t>applicants</w:t>
      </w:r>
      <w:proofErr w:type="spellEnd"/>
      <w:r w:rsidRPr="00BC2F4E">
        <w:rPr>
          <w:rFonts w:ascii="Calibri" w:eastAsia="Times New Roman" w:hAnsi="Calibri" w:cs="Calibri"/>
          <w:color w:val="000000"/>
          <w:sz w:val="22"/>
          <w:szCs w:val="22"/>
          <w:lang w:val="fr-FR"/>
        </w:rPr>
        <w:t xml:space="preserve"> </w:t>
      </w:r>
      <w:proofErr w:type="gramStart"/>
      <w:r w:rsidRPr="00BC2F4E">
        <w:rPr>
          <w:rFonts w:ascii="Calibri" w:eastAsia="Times New Roman" w:hAnsi="Calibri" w:cs="Calibri"/>
          <w:color w:val="000000"/>
          <w:sz w:val="22"/>
          <w:szCs w:val="22"/>
          <w:lang w:val="fr-FR"/>
        </w:rPr>
        <w:t>must:</w:t>
      </w:r>
      <w:proofErr w:type="gramEnd"/>
      <w:r w:rsidRPr="00BC2F4E">
        <w:rPr>
          <w:rFonts w:ascii="Calibri" w:eastAsia="Times New Roman" w:hAnsi="Calibri" w:cs="Calibri"/>
          <w:color w:val="000000"/>
          <w:sz w:val="22"/>
          <w:szCs w:val="22"/>
          <w:lang w:val="fr-FR"/>
        </w:rPr>
        <w:t> </w:t>
      </w:r>
    </w:p>
    <w:p w14:paraId="6356333B"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lang w:val="fr-FR"/>
        </w:rPr>
        <w:t>  </w:t>
      </w:r>
    </w:p>
    <w:p w14:paraId="7CF84575" w14:textId="77777777" w:rsidR="00BC2F4E" w:rsidRPr="00BC2F4E" w:rsidRDefault="00BC2F4E" w:rsidP="00BC2F4E">
      <w:pPr>
        <w:numPr>
          <w:ilvl w:val="0"/>
          <w:numId w:val="2"/>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hold a doctoral degree or equivalent research experience by the time they take up the Fellowship. If currently registered for a doctorate, they must have submitted their thesis by </w:t>
      </w:r>
      <w:r w:rsidRPr="00BC2F4E">
        <w:rPr>
          <w:rFonts w:ascii="Calibri" w:eastAsia="Times New Roman" w:hAnsi="Calibri" w:cs="Calibri"/>
          <w:b/>
          <w:bCs/>
          <w:color w:val="000000"/>
          <w:sz w:val="22"/>
          <w:szCs w:val="22"/>
        </w:rPr>
        <w:t>4pm on 25</w:t>
      </w:r>
      <w:r w:rsidRPr="00BC2F4E">
        <w:rPr>
          <w:rFonts w:ascii="Calibri" w:eastAsia="Times New Roman" w:hAnsi="Calibri" w:cs="Calibri"/>
          <w:b/>
          <w:bCs/>
          <w:color w:val="000000"/>
          <w:sz w:val="22"/>
          <w:szCs w:val="22"/>
          <w:vertAlign w:val="superscript"/>
        </w:rPr>
        <w:t>th</w:t>
      </w:r>
      <w:r w:rsidRPr="00BC2F4E">
        <w:rPr>
          <w:rFonts w:ascii="Calibri" w:eastAsia="Times New Roman" w:hAnsi="Calibri" w:cs="Calibri"/>
          <w:b/>
          <w:bCs/>
          <w:color w:val="000000"/>
          <w:sz w:val="22"/>
          <w:szCs w:val="22"/>
        </w:rPr>
        <w:t> February 2021;</w:t>
      </w:r>
      <w:r w:rsidRPr="00BC2F4E">
        <w:rPr>
          <w:rFonts w:ascii="Calibri" w:eastAsia="Times New Roman" w:hAnsi="Calibri" w:cs="Calibri"/>
          <w:color w:val="000000"/>
          <w:sz w:val="22"/>
          <w:szCs w:val="22"/>
        </w:rPr>
        <w:t> </w:t>
      </w:r>
    </w:p>
    <w:p w14:paraId="5B8D9057" w14:textId="77777777" w:rsidR="00BC2F4E" w:rsidRPr="00BC2F4E" w:rsidRDefault="00BC2F4E" w:rsidP="00BC2F4E">
      <w:pPr>
        <w:numPr>
          <w:ilvl w:val="0"/>
          <w:numId w:val="2"/>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have not yet have held a permanent academic appointment whose duties include research; </w:t>
      </w:r>
    </w:p>
    <w:p w14:paraId="60E736BD" w14:textId="77777777" w:rsidR="00BC2F4E" w:rsidRPr="00BC2F4E" w:rsidRDefault="00BC2F4E" w:rsidP="00BC2F4E">
      <w:pPr>
        <w:numPr>
          <w:ilvl w:val="0"/>
          <w:numId w:val="2"/>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not have existing funding in place for a duration equivalent to or greater than the duration of the Early Career Fellowship; </w:t>
      </w:r>
    </w:p>
    <w:p w14:paraId="212BE866" w14:textId="77777777" w:rsidR="00BC2F4E" w:rsidRPr="00BC2F4E" w:rsidRDefault="00BC2F4E" w:rsidP="00BC2F4E">
      <w:pPr>
        <w:numPr>
          <w:ilvl w:val="0"/>
          <w:numId w:val="2"/>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be within four years of the award of their doctorate. </w:t>
      </w:r>
      <w:r w:rsidRPr="00BC2F4E">
        <w:rPr>
          <w:rFonts w:ascii="Calibri" w:eastAsia="Times New Roman" w:hAnsi="Calibri" w:cs="Calibri"/>
          <w:b/>
          <w:bCs/>
          <w:color w:val="000000"/>
          <w:sz w:val="22"/>
          <w:szCs w:val="22"/>
        </w:rPr>
        <w:t>Those who submitted their thesis for viva voce examination</w:t>
      </w:r>
      <w:r w:rsidRPr="00BC2F4E">
        <w:rPr>
          <w:rFonts w:ascii="Calibri" w:eastAsia="Times New Roman" w:hAnsi="Calibri" w:cs="Calibri"/>
          <w:color w:val="000000"/>
          <w:sz w:val="22"/>
          <w:szCs w:val="22"/>
        </w:rPr>
        <w:t> </w:t>
      </w:r>
      <w:r w:rsidRPr="00BC2F4E">
        <w:rPr>
          <w:rFonts w:ascii="Calibri" w:eastAsia="Times New Roman" w:hAnsi="Calibri" w:cs="Calibri"/>
          <w:b/>
          <w:bCs/>
          <w:color w:val="000000"/>
          <w:sz w:val="22"/>
          <w:szCs w:val="22"/>
        </w:rPr>
        <w:t>before 25</w:t>
      </w:r>
      <w:r w:rsidRPr="00BC2F4E">
        <w:rPr>
          <w:rFonts w:ascii="Calibri" w:eastAsia="Times New Roman" w:hAnsi="Calibri" w:cs="Calibri"/>
          <w:b/>
          <w:bCs/>
          <w:color w:val="000000"/>
          <w:sz w:val="22"/>
          <w:szCs w:val="22"/>
          <w:vertAlign w:val="superscript"/>
        </w:rPr>
        <w:t>th</w:t>
      </w:r>
      <w:r w:rsidRPr="00BC2F4E">
        <w:rPr>
          <w:rFonts w:ascii="Calibri" w:eastAsia="Times New Roman" w:hAnsi="Calibri" w:cs="Calibri"/>
          <w:b/>
          <w:bCs/>
          <w:color w:val="000000"/>
          <w:sz w:val="22"/>
          <w:szCs w:val="22"/>
        </w:rPr>
        <w:t> February 2017 are not eligible to apply,</w:t>
      </w:r>
      <w:r w:rsidRPr="00BC2F4E">
        <w:rPr>
          <w:rFonts w:ascii="Calibri" w:eastAsia="Times New Roman" w:hAnsi="Calibri" w:cs="Calibri"/>
          <w:color w:val="000000"/>
          <w:sz w:val="22"/>
          <w:szCs w:val="22"/>
        </w:rPr>
        <w:t> unless they have since had a career break; </w:t>
      </w:r>
    </w:p>
    <w:p w14:paraId="2C7F4E93" w14:textId="77777777" w:rsidR="00BC2F4E" w:rsidRPr="00BC2F4E" w:rsidRDefault="00BC2F4E" w:rsidP="00BC2F4E">
      <w:pPr>
        <w:numPr>
          <w:ilvl w:val="0"/>
          <w:numId w:val="2"/>
        </w:num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b/>
          <w:bCs/>
          <w:color w:val="000000"/>
          <w:sz w:val="22"/>
          <w:szCs w:val="22"/>
        </w:rPr>
        <w:t>either </w:t>
      </w:r>
      <w:r w:rsidRPr="00BC2F4E">
        <w:rPr>
          <w:rFonts w:ascii="Calibri" w:eastAsia="Times New Roman" w:hAnsi="Calibri" w:cs="Calibri"/>
          <w:color w:val="000000"/>
          <w:sz w:val="22"/>
          <w:szCs w:val="22"/>
        </w:rPr>
        <w:t>hold a degree from a UK higher education institution at the time of taking up the Fellowship </w:t>
      </w:r>
      <w:r w:rsidRPr="00BC2F4E">
        <w:rPr>
          <w:rFonts w:ascii="Calibri" w:eastAsia="Times New Roman" w:hAnsi="Calibri" w:cs="Calibri"/>
          <w:b/>
          <w:bCs/>
          <w:color w:val="000000"/>
          <w:sz w:val="22"/>
          <w:szCs w:val="22"/>
        </w:rPr>
        <w:t>or </w:t>
      </w:r>
      <w:r w:rsidRPr="00BC2F4E">
        <w:rPr>
          <w:rFonts w:ascii="Calibri" w:eastAsia="Times New Roman" w:hAnsi="Calibri" w:cs="Calibri"/>
          <w:color w:val="000000"/>
          <w:sz w:val="22"/>
          <w:szCs w:val="22"/>
        </w:rPr>
        <w:t>at the time of the application deadline hold a non-permanent academic position in the UK (e.g. fixed-term lectureship, fellowship) which commenced no less than 4 months prior to 25</w:t>
      </w:r>
      <w:r w:rsidRPr="00BC2F4E">
        <w:rPr>
          <w:rFonts w:ascii="Calibri" w:eastAsia="Times New Roman" w:hAnsi="Calibri" w:cs="Calibri"/>
          <w:color w:val="000000"/>
          <w:sz w:val="22"/>
          <w:szCs w:val="22"/>
          <w:vertAlign w:val="superscript"/>
        </w:rPr>
        <w:t>th</w:t>
      </w:r>
      <w:r w:rsidRPr="00BC2F4E">
        <w:rPr>
          <w:rFonts w:ascii="Calibri" w:eastAsia="Times New Roman" w:hAnsi="Calibri" w:cs="Calibri"/>
          <w:color w:val="000000"/>
          <w:sz w:val="22"/>
          <w:szCs w:val="22"/>
        </w:rPr>
        <w:t> February 2021. </w:t>
      </w:r>
    </w:p>
    <w:p w14:paraId="2AF615C0"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color w:val="000000"/>
          <w:sz w:val="22"/>
          <w:szCs w:val="22"/>
        </w:rPr>
        <w:t>The University will support successful candidates in the development of full applications, the deadline for which is </w:t>
      </w:r>
      <w:r w:rsidRPr="00BC2F4E">
        <w:rPr>
          <w:rFonts w:ascii="Calibri" w:eastAsia="Times New Roman" w:hAnsi="Calibri" w:cs="Calibri"/>
          <w:b/>
          <w:bCs/>
          <w:color w:val="000000"/>
          <w:sz w:val="22"/>
          <w:szCs w:val="22"/>
        </w:rPr>
        <w:t>25</w:t>
      </w:r>
      <w:r w:rsidRPr="00BC2F4E">
        <w:rPr>
          <w:rFonts w:ascii="Calibri" w:eastAsia="Times New Roman" w:hAnsi="Calibri" w:cs="Calibri"/>
          <w:b/>
          <w:bCs/>
          <w:color w:val="000000"/>
          <w:sz w:val="22"/>
          <w:szCs w:val="22"/>
          <w:vertAlign w:val="superscript"/>
        </w:rPr>
        <w:t>th</w:t>
      </w:r>
      <w:r w:rsidRPr="00BC2F4E">
        <w:rPr>
          <w:rFonts w:ascii="Calibri" w:eastAsia="Times New Roman" w:hAnsi="Calibri" w:cs="Calibri"/>
          <w:b/>
          <w:bCs/>
          <w:color w:val="000000"/>
          <w:sz w:val="22"/>
          <w:szCs w:val="22"/>
        </w:rPr>
        <w:t> February 2021. </w:t>
      </w:r>
      <w:r w:rsidRPr="00BC2F4E">
        <w:rPr>
          <w:rFonts w:ascii="Calibri" w:eastAsia="Times New Roman" w:hAnsi="Calibri" w:cs="Calibri"/>
          <w:color w:val="000000"/>
          <w:sz w:val="22"/>
          <w:szCs w:val="22"/>
          <w:lang w:val="en-US"/>
        </w:rPr>
        <w:t> </w:t>
      </w:r>
      <w:r w:rsidRPr="00BC2F4E">
        <w:rPr>
          <w:rFonts w:ascii="Calibri" w:eastAsia="Times New Roman" w:hAnsi="Calibri" w:cs="Calibri"/>
          <w:color w:val="000000"/>
          <w:sz w:val="22"/>
          <w:szCs w:val="22"/>
        </w:rPr>
        <w:t> </w:t>
      </w:r>
    </w:p>
    <w:p w14:paraId="3DAD3101" w14:textId="77777777" w:rsidR="00BC2F4E" w:rsidRPr="00BC2F4E" w:rsidRDefault="00BC2F4E" w:rsidP="00BC2F4E">
      <w:pPr>
        <w:shd w:val="clear" w:color="auto" w:fill="FFFFFF"/>
        <w:spacing w:line="235" w:lineRule="atLeast"/>
        <w:rPr>
          <w:rFonts w:ascii="Calibri" w:eastAsia="Times New Roman" w:hAnsi="Calibri" w:cs="Calibri"/>
          <w:color w:val="000000"/>
          <w:sz w:val="22"/>
          <w:szCs w:val="22"/>
        </w:rPr>
      </w:pPr>
      <w:r w:rsidRPr="00BC2F4E">
        <w:rPr>
          <w:rFonts w:ascii="Calibri" w:eastAsia="Times New Roman" w:hAnsi="Calibri" w:cs="Calibri"/>
          <w:b/>
          <w:bCs/>
          <w:i/>
          <w:iCs/>
          <w:color w:val="000000"/>
          <w:sz w:val="22"/>
          <w:szCs w:val="22"/>
          <w:lang w:val="en-US"/>
        </w:rPr>
        <w:t>Please note that in our experience, early contact with the School is key to developing a competitive application.</w:t>
      </w:r>
      <w:r w:rsidRPr="00BC2F4E">
        <w:rPr>
          <w:rFonts w:ascii="Calibri" w:eastAsia="Times New Roman" w:hAnsi="Calibri" w:cs="Calibri"/>
          <w:color w:val="000000"/>
          <w:sz w:val="22"/>
          <w:szCs w:val="22"/>
        </w:rPr>
        <w:t> </w:t>
      </w:r>
    </w:p>
    <w:p w14:paraId="383DCD6E" w14:textId="77777777" w:rsidR="00BC2F4E" w:rsidRPr="00BC2F4E" w:rsidRDefault="00BC2F4E" w:rsidP="00BC2F4E">
      <w:pPr>
        <w:shd w:val="clear" w:color="auto" w:fill="FFFFFF"/>
        <w:rPr>
          <w:rFonts w:ascii="Times New Roman" w:eastAsia="Times New Roman" w:hAnsi="Times New Roman" w:cs="Times New Roman"/>
          <w:color w:val="000000"/>
        </w:rPr>
      </w:pPr>
    </w:p>
    <w:p w14:paraId="35FEB52D" w14:textId="77777777" w:rsidR="00BC2F4E" w:rsidRPr="00BC2F4E" w:rsidRDefault="00BC2F4E" w:rsidP="00BC2F4E">
      <w:pPr>
        <w:shd w:val="clear" w:color="auto" w:fill="FFFFFF"/>
        <w:rPr>
          <w:rFonts w:ascii="Times New Roman" w:eastAsia="Times New Roman" w:hAnsi="Times New Roman" w:cs="Times New Roman"/>
          <w:color w:val="000000"/>
        </w:rPr>
      </w:pPr>
    </w:p>
    <w:p w14:paraId="07794C61" w14:textId="77777777" w:rsidR="00BC2F4E" w:rsidRPr="00BC2F4E" w:rsidRDefault="00BC2F4E" w:rsidP="00BC2F4E">
      <w:pPr>
        <w:shd w:val="clear" w:color="auto" w:fill="FFFFFF"/>
        <w:rPr>
          <w:rFonts w:ascii="Times New Roman" w:eastAsia="Times New Roman" w:hAnsi="Times New Roman" w:cs="Times New Roman"/>
          <w:color w:val="000000"/>
          <w:sz w:val="23"/>
          <w:szCs w:val="23"/>
        </w:rPr>
      </w:pPr>
      <w:proofErr w:type="spellStart"/>
      <w:r w:rsidRPr="00BC2F4E">
        <w:rPr>
          <w:rFonts w:ascii="Times New Roman" w:eastAsia="Times New Roman" w:hAnsi="Times New Roman" w:cs="Times New Roman"/>
          <w:b/>
          <w:bCs/>
          <w:color w:val="000000"/>
          <w:sz w:val="22"/>
          <w:szCs w:val="22"/>
        </w:rPr>
        <w:t>Dr</w:t>
      </w:r>
      <w:proofErr w:type="spellEnd"/>
      <w:r w:rsidRPr="00BC2F4E">
        <w:rPr>
          <w:rFonts w:ascii="Times New Roman" w:eastAsia="Times New Roman" w:hAnsi="Times New Roman" w:cs="Times New Roman"/>
          <w:b/>
          <w:bCs/>
          <w:color w:val="000000"/>
          <w:sz w:val="22"/>
          <w:szCs w:val="22"/>
        </w:rPr>
        <w:t xml:space="preserve"> Tom Whittaker | </w:t>
      </w:r>
      <w:r w:rsidRPr="00BC2F4E">
        <w:rPr>
          <w:rFonts w:ascii="Times New Roman" w:eastAsia="Times New Roman" w:hAnsi="Times New Roman" w:cs="Times New Roman"/>
          <w:color w:val="000000"/>
          <w:sz w:val="22"/>
          <w:szCs w:val="22"/>
        </w:rPr>
        <w:t>Head of Hispanic Studies </w:t>
      </w:r>
    </w:p>
    <w:p w14:paraId="5373CE39" w14:textId="77777777" w:rsidR="00BC2F4E" w:rsidRPr="00BC2F4E" w:rsidRDefault="00BC2F4E" w:rsidP="00BC2F4E">
      <w:pPr>
        <w:shd w:val="clear" w:color="auto" w:fill="FFFFFF"/>
        <w:rPr>
          <w:rFonts w:ascii="Times New Roman" w:eastAsia="Times New Roman" w:hAnsi="Times New Roman" w:cs="Times New Roman"/>
          <w:color w:val="000000"/>
          <w:sz w:val="23"/>
          <w:szCs w:val="23"/>
        </w:rPr>
      </w:pPr>
      <w:r w:rsidRPr="00BC2F4E">
        <w:rPr>
          <w:rFonts w:ascii="Times New Roman" w:eastAsia="Times New Roman" w:hAnsi="Times New Roman" w:cs="Times New Roman"/>
          <w:color w:val="000000"/>
          <w:sz w:val="22"/>
          <w:szCs w:val="22"/>
        </w:rPr>
        <w:t>School of Modern Languages and Cultures | Humanities Building | University of Warwick | Coventry CV4 7AL</w:t>
      </w:r>
    </w:p>
    <w:p w14:paraId="1CBB4843" w14:textId="77777777" w:rsidR="00BC2F4E" w:rsidRPr="00BC2F4E" w:rsidRDefault="00BC2F4E" w:rsidP="00BC2F4E">
      <w:pPr>
        <w:shd w:val="clear" w:color="auto" w:fill="FFFFFF"/>
        <w:rPr>
          <w:rFonts w:ascii="Times New Roman" w:eastAsia="Times New Roman" w:hAnsi="Times New Roman" w:cs="Times New Roman"/>
          <w:color w:val="000000"/>
          <w:sz w:val="23"/>
          <w:szCs w:val="23"/>
        </w:rPr>
      </w:pPr>
      <w:r w:rsidRPr="00BC2F4E">
        <w:rPr>
          <w:rFonts w:ascii="Times New Roman" w:eastAsia="Times New Roman" w:hAnsi="Times New Roman" w:cs="Times New Roman"/>
          <w:color w:val="000000"/>
          <w:sz w:val="22"/>
          <w:szCs w:val="22"/>
        </w:rPr>
        <w:t>Pronouns: He, him</w:t>
      </w:r>
    </w:p>
    <w:p w14:paraId="57CFE6DD" w14:textId="77777777" w:rsidR="00BC2F4E" w:rsidRPr="00BC2F4E" w:rsidRDefault="00BC2F4E" w:rsidP="00BC2F4E">
      <w:pPr>
        <w:shd w:val="clear" w:color="auto" w:fill="FFFFFF"/>
        <w:rPr>
          <w:rFonts w:ascii="Times New Roman" w:eastAsia="Times New Roman" w:hAnsi="Times New Roman" w:cs="Times New Roman"/>
          <w:color w:val="000000"/>
          <w:sz w:val="23"/>
          <w:szCs w:val="23"/>
        </w:rPr>
      </w:pPr>
    </w:p>
    <w:p w14:paraId="5DD892C9" w14:textId="77777777" w:rsidR="00BC2F4E" w:rsidRPr="00BC2F4E" w:rsidRDefault="00BC2F4E" w:rsidP="00BC2F4E">
      <w:pPr>
        <w:shd w:val="clear" w:color="auto" w:fill="FFFFFF"/>
        <w:rPr>
          <w:rFonts w:ascii="Times New Roman" w:eastAsia="Times New Roman" w:hAnsi="Times New Roman" w:cs="Times New Roman"/>
          <w:color w:val="000000"/>
        </w:rPr>
      </w:pPr>
      <w:r w:rsidRPr="00BC2F4E">
        <w:rPr>
          <w:rFonts w:ascii="Times New Roman" w:eastAsia="Times New Roman" w:hAnsi="Times New Roman" w:cs="Times New Roman"/>
          <w:b/>
          <w:bCs/>
          <w:color w:val="000000"/>
          <w:sz w:val="22"/>
          <w:szCs w:val="22"/>
        </w:rPr>
        <w:t>Latest publications:</w:t>
      </w:r>
      <w:r w:rsidRPr="00BC2F4E">
        <w:rPr>
          <w:rFonts w:ascii="Times New Roman" w:eastAsia="Times New Roman" w:hAnsi="Times New Roman" w:cs="Times New Roman"/>
          <w:i/>
          <w:iCs/>
          <w:color w:val="000000"/>
          <w:sz w:val="22"/>
          <w:szCs w:val="22"/>
        </w:rPr>
        <w:t> </w:t>
      </w:r>
      <w:hyperlink r:id="rId12" w:tgtFrame="_blank" w:tooltip="https://manchesteruniversitypress.co.uk/9781526131775/" w:history="1">
        <w:r w:rsidRPr="00BC2F4E">
          <w:rPr>
            <w:rFonts w:ascii="Times New Roman" w:eastAsia="Times New Roman" w:hAnsi="Times New Roman" w:cs="Times New Roman"/>
            <w:i/>
            <w:iCs/>
            <w:color w:val="0000FF"/>
            <w:sz w:val="22"/>
            <w:szCs w:val="22"/>
            <w:u w:val="single"/>
          </w:rPr>
          <w:t xml:space="preserve">The Spanish </w:t>
        </w:r>
        <w:proofErr w:type="spellStart"/>
        <w:r w:rsidRPr="00BC2F4E">
          <w:rPr>
            <w:rFonts w:ascii="Times New Roman" w:eastAsia="Times New Roman" w:hAnsi="Times New Roman" w:cs="Times New Roman"/>
            <w:i/>
            <w:iCs/>
            <w:color w:val="0000FF"/>
            <w:sz w:val="22"/>
            <w:szCs w:val="22"/>
            <w:u w:val="single"/>
          </w:rPr>
          <w:t>Quinqui</w:t>
        </w:r>
        <w:proofErr w:type="spellEnd"/>
        <w:r w:rsidRPr="00BC2F4E">
          <w:rPr>
            <w:rFonts w:ascii="Times New Roman" w:eastAsia="Times New Roman" w:hAnsi="Times New Roman" w:cs="Times New Roman"/>
            <w:i/>
            <w:iCs/>
            <w:color w:val="0000FF"/>
            <w:sz w:val="22"/>
            <w:szCs w:val="22"/>
            <w:u w:val="single"/>
          </w:rPr>
          <w:t xml:space="preserve"> Film: Delinquency, Sound, Sensation </w:t>
        </w:r>
      </w:hyperlink>
    </w:p>
    <w:p w14:paraId="58841571" w14:textId="77777777" w:rsidR="00BC2F4E" w:rsidRPr="00BC2F4E" w:rsidRDefault="00BC2F4E" w:rsidP="00BC2F4E">
      <w:pPr>
        <w:shd w:val="clear" w:color="auto" w:fill="FFFFFF"/>
        <w:rPr>
          <w:rFonts w:ascii="Times New Roman" w:eastAsia="Times New Roman" w:hAnsi="Times New Roman" w:cs="Times New Roman"/>
          <w:color w:val="000000"/>
        </w:rPr>
      </w:pPr>
      <w:hyperlink r:id="rId13" w:tgtFrame="_blank" w:tooltip="https://www.tandfonline.com/toc/cjsc20/20/3" w:history="1">
        <w:r w:rsidRPr="00BC2F4E">
          <w:rPr>
            <w:rFonts w:ascii="Times New Roman" w:eastAsia="Times New Roman" w:hAnsi="Times New Roman" w:cs="Times New Roman"/>
            <w:color w:val="0000FF"/>
            <w:sz w:val="22"/>
            <w:szCs w:val="22"/>
            <w:u w:val="single"/>
          </w:rPr>
          <w:t>'Spanish Sound Studies', </w:t>
        </w:r>
        <w:r w:rsidRPr="00BC2F4E">
          <w:rPr>
            <w:rFonts w:ascii="Times New Roman" w:eastAsia="Times New Roman" w:hAnsi="Times New Roman" w:cs="Times New Roman"/>
            <w:i/>
            <w:iCs/>
            <w:color w:val="0000FF"/>
            <w:sz w:val="22"/>
            <w:szCs w:val="22"/>
            <w:u w:val="single"/>
          </w:rPr>
          <w:t>Journal of Spanish Cultural Studies</w:t>
        </w:r>
      </w:hyperlink>
    </w:p>
    <w:p w14:paraId="5E376385" w14:textId="77777777" w:rsidR="00BC2F4E" w:rsidRPr="00BC2F4E" w:rsidRDefault="00BC2F4E" w:rsidP="00BC2F4E">
      <w:pPr>
        <w:rPr>
          <w:rFonts w:ascii="Calibri" w:eastAsia="Times New Roman" w:hAnsi="Calibri" w:cs="Calibri"/>
          <w:color w:val="000000"/>
        </w:rPr>
      </w:pPr>
    </w:p>
    <w:p w14:paraId="0DF1CC7F" w14:textId="77777777" w:rsidR="00BC2F4E" w:rsidRPr="00BC2F4E" w:rsidRDefault="00BC2F4E" w:rsidP="00BC2F4E">
      <w:pPr>
        <w:rPr>
          <w:rFonts w:ascii="Times New Roman" w:eastAsia="Times New Roman" w:hAnsi="Times New Roman" w:cs="Times New Roman"/>
        </w:rPr>
      </w:pPr>
    </w:p>
    <w:p w14:paraId="59C673F1" w14:textId="77777777" w:rsidR="003B0DCE" w:rsidRDefault="00BC2F4E"/>
    <w:sectPr w:rsidR="003B0DCE" w:rsidSect="00EC0A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02C79"/>
    <w:multiLevelType w:val="multilevel"/>
    <w:tmpl w:val="D232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2C59DB"/>
    <w:multiLevelType w:val="multilevel"/>
    <w:tmpl w:val="055E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4E"/>
    <w:rsid w:val="00034A31"/>
    <w:rsid w:val="00434843"/>
    <w:rsid w:val="004762B4"/>
    <w:rsid w:val="004932F1"/>
    <w:rsid w:val="005F4688"/>
    <w:rsid w:val="00790A77"/>
    <w:rsid w:val="00B717EB"/>
    <w:rsid w:val="00BC2F4E"/>
    <w:rsid w:val="00C20314"/>
    <w:rsid w:val="00EC0A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D5AF319"/>
  <w15:chartTrackingRefBased/>
  <w15:docId w15:val="{38E11FB5-799D-AA42-B7AE-F784CB5F9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4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BC2F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106472">
      <w:bodyDiv w:val="1"/>
      <w:marLeft w:val="0"/>
      <w:marRight w:val="0"/>
      <w:marTop w:val="0"/>
      <w:marBottom w:val="0"/>
      <w:divBdr>
        <w:top w:val="none" w:sz="0" w:space="0" w:color="auto"/>
        <w:left w:val="none" w:sz="0" w:space="0" w:color="auto"/>
        <w:bottom w:val="none" w:sz="0" w:space="0" w:color="auto"/>
        <w:right w:val="none" w:sz="0" w:space="0" w:color="auto"/>
      </w:divBdr>
      <w:divsChild>
        <w:div w:id="1284380378">
          <w:marLeft w:val="0"/>
          <w:marRight w:val="0"/>
          <w:marTop w:val="0"/>
          <w:marBottom w:val="0"/>
          <w:divBdr>
            <w:top w:val="none" w:sz="0" w:space="0" w:color="auto"/>
            <w:left w:val="none" w:sz="0" w:space="0" w:color="auto"/>
            <w:bottom w:val="none" w:sz="0" w:space="0" w:color="auto"/>
            <w:right w:val="none" w:sz="0" w:space="0" w:color="auto"/>
          </w:divBdr>
          <w:divsChild>
            <w:div w:id="1808811699">
              <w:marLeft w:val="0"/>
              <w:marRight w:val="0"/>
              <w:marTop w:val="0"/>
              <w:marBottom w:val="0"/>
              <w:divBdr>
                <w:top w:val="none" w:sz="0" w:space="0" w:color="auto"/>
                <w:left w:val="none" w:sz="0" w:space="0" w:color="auto"/>
                <w:bottom w:val="none" w:sz="0" w:space="0" w:color="auto"/>
                <w:right w:val="none" w:sz="0" w:space="0" w:color="auto"/>
              </w:divBdr>
              <w:divsChild>
                <w:div w:id="157812007">
                  <w:marLeft w:val="0"/>
                  <w:marRight w:val="0"/>
                  <w:marTop w:val="0"/>
                  <w:marBottom w:val="0"/>
                  <w:divBdr>
                    <w:top w:val="none" w:sz="0" w:space="0" w:color="auto"/>
                    <w:left w:val="none" w:sz="0" w:space="0" w:color="auto"/>
                    <w:bottom w:val="none" w:sz="0" w:space="0" w:color="auto"/>
                    <w:right w:val="none" w:sz="0" w:space="0" w:color="auto"/>
                  </w:divBdr>
                </w:div>
                <w:div w:id="1379167379">
                  <w:marLeft w:val="0"/>
                  <w:marRight w:val="0"/>
                  <w:marTop w:val="0"/>
                  <w:marBottom w:val="0"/>
                  <w:divBdr>
                    <w:top w:val="none" w:sz="0" w:space="0" w:color="auto"/>
                    <w:left w:val="none" w:sz="0" w:space="0" w:color="auto"/>
                    <w:bottom w:val="none" w:sz="0" w:space="0" w:color="auto"/>
                    <w:right w:val="none" w:sz="0" w:space="0" w:color="auto"/>
                  </w:divBdr>
                  <w:divsChild>
                    <w:div w:id="1047295849">
                      <w:marLeft w:val="0"/>
                      <w:marRight w:val="0"/>
                      <w:marTop w:val="0"/>
                      <w:marBottom w:val="0"/>
                      <w:divBdr>
                        <w:top w:val="none" w:sz="0" w:space="0" w:color="auto"/>
                        <w:left w:val="none" w:sz="0" w:space="0" w:color="auto"/>
                        <w:bottom w:val="none" w:sz="0" w:space="0" w:color="auto"/>
                        <w:right w:val="none" w:sz="0" w:space="0" w:color="auto"/>
                      </w:divBdr>
                    </w:div>
                    <w:div w:id="887498356">
                      <w:marLeft w:val="0"/>
                      <w:marRight w:val="0"/>
                      <w:marTop w:val="0"/>
                      <w:marBottom w:val="0"/>
                      <w:divBdr>
                        <w:top w:val="none" w:sz="0" w:space="0" w:color="auto"/>
                        <w:left w:val="none" w:sz="0" w:space="0" w:color="auto"/>
                        <w:bottom w:val="none" w:sz="0" w:space="0" w:color="auto"/>
                        <w:right w:val="none" w:sz="0" w:space="0" w:color="auto"/>
                      </w:divBdr>
                      <w:divsChild>
                        <w:div w:id="494105706">
                          <w:marLeft w:val="0"/>
                          <w:marRight w:val="0"/>
                          <w:marTop w:val="0"/>
                          <w:marBottom w:val="0"/>
                          <w:divBdr>
                            <w:top w:val="none" w:sz="0" w:space="0" w:color="auto"/>
                            <w:left w:val="none" w:sz="0" w:space="0" w:color="auto"/>
                            <w:bottom w:val="none" w:sz="0" w:space="0" w:color="auto"/>
                            <w:right w:val="none" w:sz="0" w:space="0" w:color="auto"/>
                          </w:divBdr>
                          <w:divsChild>
                            <w:div w:id="1229463448">
                              <w:marLeft w:val="0"/>
                              <w:marRight w:val="0"/>
                              <w:marTop w:val="0"/>
                              <w:marBottom w:val="0"/>
                              <w:divBdr>
                                <w:top w:val="none" w:sz="0" w:space="0" w:color="auto"/>
                                <w:left w:val="none" w:sz="0" w:space="0" w:color="auto"/>
                                <w:bottom w:val="none" w:sz="0" w:space="0" w:color="auto"/>
                                <w:right w:val="none" w:sz="0" w:space="0" w:color="auto"/>
                              </w:divBdr>
                              <w:divsChild>
                                <w:div w:id="5334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2021">
      <w:bodyDiv w:val="1"/>
      <w:marLeft w:val="0"/>
      <w:marRight w:val="0"/>
      <w:marTop w:val="0"/>
      <w:marBottom w:val="0"/>
      <w:divBdr>
        <w:top w:val="none" w:sz="0" w:space="0" w:color="auto"/>
        <w:left w:val="none" w:sz="0" w:space="0" w:color="auto"/>
        <w:bottom w:val="none" w:sz="0" w:space="0" w:color="auto"/>
        <w:right w:val="none" w:sz="0" w:space="0" w:color="auto"/>
      </w:divBdr>
    </w:div>
    <w:div w:id="111733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hittaker@warwick.ac.uk" TargetMode="External"/><Relationship Id="rId13" Type="http://schemas.openxmlformats.org/officeDocument/2006/relationships/hyperlink" Target="https://www.tandfonline.com/toc/cjsc20/20/3" TargetMode="External"/><Relationship Id="rId3" Type="http://schemas.openxmlformats.org/officeDocument/2006/relationships/settings" Target="settings.xml"/><Relationship Id="rId7" Type="http://schemas.openxmlformats.org/officeDocument/2006/relationships/hyperlink" Target="mailto:Elisabeth.herrmann@warwick.ac.uk" TargetMode="External"/><Relationship Id="rId12" Type="http://schemas.openxmlformats.org/officeDocument/2006/relationships/hyperlink" Target="https://manchesteruniversitypress.co.uk/97815261317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hearne@warwick.ac.uk" TargetMode="External"/><Relationship Id="rId11" Type="http://schemas.openxmlformats.org/officeDocument/2006/relationships/hyperlink" Target="https://www.leverhulme.ac.uk/early-career-fellowships" TargetMode="External"/><Relationship Id="rId5" Type="http://schemas.openxmlformats.org/officeDocument/2006/relationships/hyperlink" Target="https://warwick.ac.uk/fac/arts/modernlanguages/research/staff-interests/" TargetMode="External"/><Relationship Id="rId15" Type="http://schemas.openxmlformats.org/officeDocument/2006/relationships/theme" Target="theme/theme1.xml"/><Relationship Id="rId10" Type="http://schemas.openxmlformats.org/officeDocument/2006/relationships/hyperlink" Target="mailto:M.Milani@warwick.ac.uk" TargetMode="External"/><Relationship Id="rId4" Type="http://schemas.openxmlformats.org/officeDocument/2006/relationships/webSettings" Target="webSettings.xml"/><Relationship Id="rId9" Type="http://schemas.openxmlformats.org/officeDocument/2006/relationships/hyperlink" Target="mailto:d.a.lines@warwick.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Words>
  <Characters>5562</Characters>
  <Application>Microsoft Office Word</Application>
  <DocSecurity>0</DocSecurity>
  <Lines>46</Lines>
  <Paragraphs>13</Paragraphs>
  <ScaleCrop>false</ScaleCrop>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Tokarz</dc:creator>
  <cp:keywords/>
  <dc:description/>
  <cp:lastModifiedBy>Wojciech Tokarz</cp:lastModifiedBy>
  <cp:revision>1</cp:revision>
  <dcterms:created xsi:type="dcterms:W3CDTF">2020-11-17T19:29:00Z</dcterms:created>
  <dcterms:modified xsi:type="dcterms:W3CDTF">2020-11-17T19:30:00Z</dcterms:modified>
</cp:coreProperties>
</file>