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76B" w:rsidRPr="00EF376B" w:rsidRDefault="00EF376B" w:rsidP="00EF376B">
      <w:pPr>
        <w:rPr>
          <w:rFonts w:ascii="Perpetua" w:eastAsia="Times New Roman" w:hAnsi="Perpetua" w:cs="Times New Roman"/>
          <w:color w:val="000000"/>
          <w:lang w:val="es-ES"/>
        </w:rPr>
      </w:pPr>
      <w:r w:rsidRPr="00EF376B">
        <w:rPr>
          <w:rFonts w:ascii="Perpetua" w:eastAsia="Times New Roman" w:hAnsi="Perpetua" w:cs="Times New Roman"/>
          <w:color w:val="000000"/>
          <w:sz w:val="28"/>
          <w:szCs w:val="28"/>
          <w:lang w:val="es-ES"/>
        </w:rPr>
        <w:t>P</w:t>
      </w:r>
      <w:r w:rsidRPr="00EF376B">
        <w:rPr>
          <w:rFonts w:ascii="Perpetua" w:eastAsia="Times New Roman" w:hAnsi="Perpetua" w:cs="Times New Roman"/>
          <w:color w:val="000000"/>
          <w:sz w:val="22"/>
          <w:szCs w:val="22"/>
          <w:lang w:val="es-ES"/>
        </w:rPr>
        <w:t>ETER </w:t>
      </w:r>
      <w:r w:rsidRPr="00EF376B">
        <w:rPr>
          <w:rFonts w:ascii="Perpetua" w:eastAsia="Times New Roman" w:hAnsi="Perpetua" w:cs="Times New Roman"/>
          <w:color w:val="000000"/>
          <w:sz w:val="28"/>
          <w:szCs w:val="28"/>
          <w:lang w:val="es-ES"/>
        </w:rPr>
        <w:t>L</w:t>
      </w:r>
      <w:r w:rsidRPr="00EF376B">
        <w:rPr>
          <w:rFonts w:ascii="Perpetua" w:eastAsia="Times New Roman" w:hAnsi="Perpetua" w:cs="Times New Roman"/>
          <w:color w:val="000000"/>
          <w:sz w:val="22"/>
          <w:szCs w:val="22"/>
          <w:lang w:val="es-ES"/>
        </w:rPr>
        <w:t>INEHAN </w:t>
      </w:r>
      <w:r w:rsidRPr="00EF376B">
        <w:rPr>
          <w:rFonts w:ascii="Perpetua" w:eastAsia="Times New Roman" w:hAnsi="Perpetua" w:cs="Times New Roman"/>
          <w:color w:val="000000"/>
          <w:sz w:val="28"/>
          <w:szCs w:val="28"/>
          <w:lang w:val="es-ES"/>
        </w:rPr>
        <w:t>(1943-2020) </w:t>
      </w:r>
      <w:bookmarkStart w:id="0" w:name="_GoBack"/>
      <w:bookmarkEnd w:id="0"/>
    </w:p>
    <w:p w:rsidR="00EF376B" w:rsidRPr="00EF376B" w:rsidRDefault="00EF376B" w:rsidP="00EF376B">
      <w:pPr>
        <w:rPr>
          <w:rFonts w:ascii="Perpetua" w:eastAsia="Times New Roman" w:hAnsi="Perpetua" w:cs="Times New Roman"/>
          <w:color w:val="000000"/>
          <w:lang w:val="es-ES"/>
        </w:rPr>
      </w:pPr>
      <w:r w:rsidRPr="00EF376B">
        <w:rPr>
          <w:rFonts w:ascii="Palatino Linotype" w:eastAsia="Times New Roman" w:hAnsi="Palatino Linotype" w:cs="Times New Roman"/>
          <w:color w:val="000000"/>
          <w:sz w:val="22"/>
          <w:szCs w:val="22"/>
          <w:lang w:val="es-ES"/>
        </w:rPr>
        <w:t xml:space="preserve">Peter </w:t>
      </w:r>
      <w:proofErr w:type="spellStart"/>
      <w:r w:rsidRPr="00EF376B">
        <w:rPr>
          <w:rFonts w:ascii="Palatino Linotype" w:eastAsia="Times New Roman" w:hAnsi="Palatino Linotype" w:cs="Times New Roman"/>
          <w:color w:val="000000"/>
          <w:sz w:val="22"/>
          <w:szCs w:val="22"/>
          <w:lang w:val="es-ES"/>
        </w:rPr>
        <w:t>Linehan</w:t>
      </w:r>
      <w:proofErr w:type="spellEnd"/>
      <w:r w:rsidRPr="00EF376B">
        <w:rPr>
          <w:rFonts w:ascii="Palatino Linotype" w:eastAsia="Times New Roman" w:hAnsi="Palatino Linotype" w:cs="Times New Roman"/>
          <w:color w:val="000000"/>
          <w:sz w:val="22"/>
          <w:szCs w:val="22"/>
          <w:lang w:val="es-ES"/>
        </w:rPr>
        <w:t xml:space="preserve"> ha fallecido el pasado jueves, 9 de julio, en Cambridge. Peter era un escritor brillante y un historiador prolífico, todo a la vez. Su principal campo de acción era la Edad Media española y portuguesa; pero escribía en un inglés deliciosamente </w:t>
      </w:r>
      <w:proofErr w:type="spellStart"/>
      <w:r w:rsidRPr="00EF376B">
        <w:rPr>
          <w:rFonts w:ascii="Palatino Linotype" w:eastAsia="Times New Roman" w:hAnsi="Palatino Linotype" w:cs="Times New Roman"/>
          <w:color w:val="000000"/>
          <w:sz w:val="22"/>
          <w:szCs w:val="22"/>
          <w:lang w:val="es-ES"/>
        </w:rPr>
        <w:t>com-plejo</w:t>
      </w:r>
      <w:proofErr w:type="spellEnd"/>
      <w:r w:rsidRPr="00EF376B">
        <w:rPr>
          <w:rFonts w:ascii="Palatino Linotype" w:eastAsia="Times New Roman" w:hAnsi="Palatino Linotype" w:cs="Times New Roman"/>
          <w:color w:val="000000"/>
          <w:sz w:val="22"/>
          <w:szCs w:val="22"/>
          <w:lang w:val="es-ES"/>
        </w:rPr>
        <w:t xml:space="preserve"> y sonoro, capaz de dar vida a temas potencialmente tan aburridos como la primacía arzobispal de Toledo. La pirotecnia de su estilo estaba al servicio de un análisis lúcido y penetrante, capaz de demostrar, por ejemplo, la enorme importancia de la primacía en su momento. Como él mismo dijo: «La gente suele preguntar acerca del estilo, general-mente convencida de que se trata de una opción añadida a la historia, como el servicio en un hotel de Francia. Personalmente, no lo comparto. La historia es, por encima de todo, comunicación». Pero, para Peter, era comunicación en inglés. El inglés ha sido y sigue siendo la nueva </w:t>
      </w:r>
      <w:proofErr w:type="spellStart"/>
      <w:r w:rsidRPr="00EF376B">
        <w:rPr>
          <w:rFonts w:ascii="Palatino Linotype" w:eastAsia="Times New Roman" w:hAnsi="Palatino Linotype" w:cs="Times New Roman"/>
          <w:i/>
          <w:iCs/>
          <w:color w:val="000000"/>
          <w:sz w:val="22"/>
          <w:szCs w:val="22"/>
          <w:lang w:val="es-ES"/>
        </w:rPr>
        <w:t>lingua</w:t>
      </w:r>
      <w:proofErr w:type="spellEnd"/>
      <w:r w:rsidRPr="00EF376B">
        <w:rPr>
          <w:rFonts w:ascii="Palatino Linotype" w:eastAsia="Times New Roman" w:hAnsi="Palatino Linotype" w:cs="Times New Roman"/>
          <w:i/>
          <w:iCs/>
          <w:color w:val="000000"/>
          <w:sz w:val="22"/>
          <w:szCs w:val="22"/>
          <w:lang w:val="es-ES"/>
        </w:rPr>
        <w:t xml:space="preserve"> franca </w:t>
      </w:r>
      <w:r w:rsidRPr="00EF376B">
        <w:rPr>
          <w:rFonts w:ascii="Palatino Linotype" w:eastAsia="Times New Roman" w:hAnsi="Palatino Linotype" w:cs="Times New Roman"/>
          <w:color w:val="000000"/>
          <w:sz w:val="22"/>
          <w:szCs w:val="22"/>
          <w:lang w:val="es-ES"/>
        </w:rPr>
        <w:t xml:space="preserve">de Europa, incluso después del </w:t>
      </w:r>
      <w:proofErr w:type="spellStart"/>
      <w:r w:rsidRPr="00EF376B">
        <w:rPr>
          <w:rFonts w:ascii="Palatino Linotype" w:eastAsia="Times New Roman" w:hAnsi="Palatino Linotype" w:cs="Times New Roman"/>
          <w:color w:val="000000"/>
          <w:sz w:val="22"/>
          <w:szCs w:val="22"/>
          <w:lang w:val="es-ES"/>
        </w:rPr>
        <w:t>Brexit</w:t>
      </w:r>
      <w:proofErr w:type="spellEnd"/>
      <w:r w:rsidRPr="00EF376B">
        <w:rPr>
          <w:rFonts w:ascii="Palatino Linotype" w:eastAsia="Times New Roman" w:hAnsi="Palatino Linotype" w:cs="Times New Roman"/>
          <w:color w:val="000000"/>
          <w:sz w:val="22"/>
          <w:szCs w:val="22"/>
          <w:lang w:val="es-ES"/>
        </w:rPr>
        <w:t xml:space="preserve">. Ese era el papel del latín en la Edad Media: un lenguaje tan anodino como el inglés de Bruselas o el de las empresas farmacéuticas. Peter </w:t>
      </w:r>
      <w:proofErr w:type="spellStart"/>
      <w:r w:rsidRPr="00EF376B">
        <w:rPr>
          <w:rFonts w:ascii="Palatino Linotype" w:eastAsia="Times New Roman" w:hAnsi="Palatino Linotype" w:cs="Times New Roman"/>
          <w:color w:val="000000"/>
          <w:sz w:val="22"/>
          <w:szCs w:val="22"/>
          <w:lang w:val="es-ES"/>
        </w:rPr>
        <w:t>Linehan</w:t>
      </w:r>
      <w:proofErr w:type="spellEnd"/>
      <w:r w:rsidRPr="00EF376B">
        <w:rPr>
          <w:rFonts w:ascii="Palatino Linotype" w:eastAsia="Times New Roman" w:hAnsi="Palatino Linotype" w:cs="Times New Roman"/>
          <w:color w:val="000000"/>
          <w:sz w:val="22"/>
          <w:szCs w:val="22"/>
          <w:lang w:val="es-ES"/>
        </w:rPr>
        <w:t xml:space="preserve"> pedía mucho más, y entregaba tanto o más a sus lectores: el retorno de la imaginación y el estilo a la Historia, su reinserción en la esfera de las </w:t>
      </w:r>
      <w:proofErr w:type="spellStart"/>
      <w:r w:rsidRPr="00EF376B">
        <w:rPr>
          <w:rFonts w:ascii="Palatino Linotype" w:eastAsia="Times New Roman" w:hAnsi="Palatino Linotype" w:cs="Times New Roman"/>
          <w:i/>
          <w:iCs/>
          <w:color w:val="000000"/>
          <w:sz w:val="22"/>
          <w:szCs w:val="22"/>
          <w:lang w:val="es-ES"/>
        </w:rPr>
        <w:t>belles</w:t>
      </w:r>
      <w:proofErr w:type="spellEnd"/>
      <w:r w:rsidRPr="00EF376B">
        <w:rPr>
          <w:rFonts w:ascii="Palatino Linotype" w:eastAsia="Times New Roman" w:hAnsi="Palatino Linotype" w:cs="Times New Roman"/>
          <w:i/>
          <w:iCs/>
          <w:color w:val="000000"/>
          <w:sz w:val="22"/>
          <w:szCs w:val="22"/>
          <w:lang w:val="es-ES"/>
        </w:rPr>
        <w:t xml:space="preserve"> </w:t>
      </w:r>
      <w:proofErr w:type="spellStart"/>
      <w:r w:rsidRPr="00EF376B">
        <w:rPr>
          <w:rFonts w:ascii="Palatino Linotype" w:eastAsia="Times New Roman" w:hAnsi="Palatino Linotype" w:cs="Times New Roman"/>
          <w:i/>
          <w:iCs/>
          <w:color w:val="000000"/>
          <w:sz w:val="22"/>
          <w:szCs w:val="22"/>
          <w:lang w:val="es-ES"/>
        </w:rPr>
        <w:t>lettres</w:t>
      </w:r>
      <w:proofErr w:type="spellEnd"/>
      <w:r w:rsidRPr="00EF376B">
        <w:rPr>
          <w:rFonts w:ascii="Palatino Linotype" w:eastAsia="Times New Roman" w:hAnsi="Palatino Linotype" w:cs="Times New Roman"/>
          <w:color w:val="000000"/>
          <w:sz w:val="22"/>
          <w:szCs w:val="22"/>
          <w:lang w:val="es-ES"/>
        </w:rPr>
        <w:t>, posición perdida al convertirse en disciplina académica: «Su atractivo ―decía― se ha marchitado [mediante] repelentes ejercicios con toda la gracia y el arte de un catálogo de fontanería». Peter siempre tenía en cuenta la sonoridad y retórica de sus textos antes de entregarlos a la imprenta. </w:t>
      </w:r>
    </w:p>
    <w:p w:rsidR="00EF376B" w:rsidRPr="00EF376B" w:rsidRDefault="00EF376B" w:rsidP="00EF376B">
      <w:pPr>
        <w:rPr>
          <w:rFonts w:ascii="Perpetua" w:eastAsia="Times New Roman" w:hAnsi="Perpetua" w:cs="Times New Roman"/>
          <w:color w:val="000000"/>
          <w:lang w:val="es-ES"/>
        </w:rPr>
      </w:pPr>
      <w:r w:rsidRPr="00EF376B">
        <w:rPr>
          <w:rFonts w:ascii="Palatino Linotype" w:eastAsia="Times New Roman" w:hAnsi="Palatino Linotype" w:cs="Times New Roman"/>
          <w:color w:val="000000"/>
          <w:sz w:val="22"/>
          <w:szCs w:val="22"/>
          <w:lang w:val="es-ES"/>
        </w:rPr>
        <w:t>La cantidad y calidad de su obra es asombrosa. Al preparar el homenaje (</w:t>
      </w:r>
      <w:r w:rsidRPr="00EF376B">
        <w:rPr>
          <w:rFonts w:ascii="Palatino Linotype" w:eastAsia="Times New Roman" w:hAnsi="Palatino Linotype" w:cs="Times New Roman"/>
          <w:i/>
          <w:iCs/>
          <w:color w:val="000000"/>
          <w:sz w:val="22"/>
          <w:szCs w:val="22"/>
          <w:lang w:val="es-ES"/>
        </w:rPr>
        <w:t xml:space="preserve">Medieval </w:t>
      </w:r>
      <w:proofErr w:type="spellStart"/>
      <w:r w:rsidRPr="00EF376B">
        <w:rPr>
          <w:rFonts w:ascii="Palatino Linotype" w:eastAsia="Times New Roman" w:hAnsi="Palatino Linotype" w:cs="Times New Roman"/>
          <w:i/>
          <w:iCs/>
          <w:color w:val="000000"/>
          <w:sz w:val="22"/>
          <w:szCs w:val="22"/>
          <w:lang w:val="es-ES"/>
        </w:rPr>
        <w:t>Studies</w:t>
      </w:r>
      <w:proofErr w:type="spellEnd"/>
      <w:r w:rsidRPr="00EF376B">
        <w:rPr>
          <w:rFonts w:ascii="Palatino Linotype" w:eastAsia="Times New Roman" w:hAnsi="Palatino Linotype" w:cs="Times New Roman"/>
          <w:i/>
          <w:iCs/>
          <w:color w:val="000000"/>
          <w:sz w:val="22"/>
          <w:szCs w:val="22"/>
          <w:lang w:val="es-ES"/>
        </w:rPr>
        <w:t xml:space="preserve"> in </w:t>
      </w:r>
      <w:proofErr w:type="spellStart"/>
      <w:r w:rsidRPr="00EF376B">
        <w:rPr>
          <w:rFonts w:ascii="Palatino Linotype" w:eastAsia="Times New Roman" w:hAnsi="Palatino Linotype" w:cs="Times New Roman"/>
          <w:i/>
          <w:iCs/>
          <w:color w:val="000000"/>
          <w:sz w:val="22"/>
          <w:szCs w:val="22"/>
          <w:lang w:val="es-ES"/>
        </w:rPr>
        <w:t>Honour</w:t>
      </w:r>
      <w:proofErr w:type="spellEnd"/>
      <w:r w:rsidRPr="00EF376B">
        <w:rPr>
          <w:rFonts w:ascii="Palatino Linotype" w:eastAsia="Times New Roman" w:hAnsi="Palatino Linotype" w:cs="Times New Roman"/>
          <w:i/>
          <w:iCs/>
          <w:color w:val="000000"/>
          <w:sz w:val="22"/>
          <w:szCs w:val="22"/>
          <w:lang w:val="es-ES"/>
        </w:rPr>
        <w:t xml:space="preserve"> of Peter </w:t>
      </w:r>
      <w:proofErr w:type="spellStart"/>
      <w:r w:rsidRPr="00EF376B">
        <w:rPr>
          <w:rFonts w:ascii="Palatino Linotype" w:eastAsia="Times New Roman" w:hAnsi="Palatino Linotype" w:cs="Times New Roman"/>
          <w:i/>
          <w:iCs/>
          <w:color w:val="000000"/>
          <w:sz w:val="22"/>
          <w:szCs w:val="22"/>
          <w:lang w:val="es-ES"/>
        </w:rPr>
        <w:t>Linehan</w:t>
      </w:r>
      <w:proofErr w:type="spellEnd"/>
      <w:r w:rsidRPr="00EF376B">
        <w:rPr>
          <w:rFonts w:ascii="Palatino Linotype" w:eastAsia="Times New Roman" w:hAnsi="Palatino Linotype" w:cs="Times New Roman"/>
          <w:color w:val="000000"/>
          <w:sz w:val="22"/>
          <w:szCs w:val="22"/>
          <w:lang w:val="es-ES"/>
        </w:rPr>
        <w:t>, Florencia, 2018) con que sus amigos celebramos su carrera y la concesión de su doctorado </w:t>
      </w:r>
      <w:r w:rsidRPr="00EF376B">
        <w:rPr>
          <w:rFonts w:ascii="Palatino Linotype" w:eastAsia="Times New Roman" w:hAnsi="Palatino Linotype" w:cs="Times New Roman"/>
          <w:i/>
          <w:iCs/>
          <w:color w:val="000000"/>
          <w:sz w:val="22"/>
          <w:szCs w:val="22"/>
          <w:lang w:val="es-ES"/>
        </w:rPr>
        <w:t>honoris causa </w:t>
      </w:r>
      <w:r w:rsidRPr="00EF376B">
        <w:rPr>
          <w:rFonts w:ascii="Palatino Linotype" w:eastAsia="Times New Roman" w:hAnsi="Palatino Linotype" w:cs="Times New Roman"/>
          <w:color w:val="000000"/>
          <w:sz w:val="22"/>
          <w:szCs w:val="22"/>
          <w:lang w:val="es-ES"/>
        </w:rPr>
        <w:t>por la Universidad Autónoma de Madrid en 2018, llegamos a contabilizar 127 títulos de libros y artículos, sin contar las reseñas. Los libros empiezan con </w:t>
      </w:r>
      <w:r w:rsidRPr="00EF376B">
        <w:rPr>
          <w:rFonts w:ascii="Palatino Linotype" w:eastAsia="Times New Roman" w:hAnsi="Palatino Linotype" w:cs="Times New Roman"/>
          <w:i/>
          <w:iCs/>
          <w:color w:val="000000"/>
          <w:sz w:val="22"/>
          <w:szCs w:val="22"/>
          <w:lang w:val="es-ES"/>
        </w:rPr>
        <w:t>La iglesia española y el papado en el siglo XIII </w:t>
      </w:r>
      <w:r w:rsidRPr="00EF376B">
        <w:rPr>
          <w:rFonts w:ascii="Palatino Linotype" w:eastAsia="Times New Roman" w:hAnsi="Palatino Linotype" w:cs="Times New Roman"/>
          <w:color w:val="000000"/>
          <w:sz w:val="22"/>
          <w:szCs w:val="22"/>
          <w:lang w:val="es-ES"/>
        </w:rPr>
        <w:t xml:space="preserve">(edición inglesa de 1971 y española de 1975), obra que destapó la importancia de la historia </w:t>
      </w:r>
      <w:proofErr w:type="spellStart"/>
      <w:r w:rsidRPr="00EF376B">
        <w:rPr>
          <w:rFonts w:ascii="Palatino Linotype" w:eastAsia="Times New Roman" w:hAnsi="Palatino Linotype" w:cs="Times New Roman"/>
          <w:color w:val="000000"/>
          <w:sz w:val="22"/>
          <w:szCs w:val="22"/>
          <w:lang w:val="es-ES"/>
        </w:rPr>
        <w:t>ecle-siástica</w:t>
      </w:r>
      <w:proofErr w:type="spellEnd"/>
      <w:r w:rsidRPr="00EF376B">
        <w:rPr>
          <w:rFonts w:ascii="Palatino Linotype" w:eastAsia="Times New Roman" w:hAnsi="Palatino Linotype" w:cs="Times New Roman"/>
          <w:color w:val="000000"/>
          <w:sz w:val="22"/>
          <w:szCs w:val="22"/>
          <w:lang w:val="es-ES"/>
        </w:rPr>
        <w:t>, abrió un nuevo campo en la investigación medieval hispánica y levantó ronchas en la jerarquía eclesiástica de los años setenta, como tuve ocasión de comprobar cuando visité al obispo de Ciudad Rodrigo. Con cincuenta artículos por medio, sin contar las reseñas, en 1993 se imprime su monumental </w:t>
      </w:r>
      <w:r w:rsidRPr="00EF376B">
        <w:rPr>
          <w:rFonts w:ascii="Palatino Linotype" w:eastAsia="Times New Roman" w:hAnsi="Palatino Linotype" w:cs="Times New Roman"/>
          <w:i/>
          <w:iCs/>
          <w:color w:val="000000"/>
          <w:sz w:val="22"/>
          <w:szCs w:val="22"/>
          <w:lang w:val="es-ES"/>
        </w:rPr>
        <w:t>Historia y los historiadores de la España medie-val </w:t>
      </w:r>
      <w:r w:rsidRPr="00EF376B">
        <w:rPr>
          <w:rFonts w:ascii="Palatino Linotype" w:eastAsia="Times New Roman" w:hAnsi="Palatino Linotype" w:cs="Times New Roman"/>
          <w:color w:val="000000"/>
          <w:sz w:val="22"/>
          <w:szCs w:val="22"/>
          <w:lang w:val="es-ES"/>
        </w:rPr>
        <w:t>(edición española de 2011), a la que siguen </w:t>
      </w:r>
      <w:r w:rsidRPr="00EF376B">
        <w:rPr>
          <w:rFonts w:ascii="Palatino Linotype" w:eastAsia="Times New Roman" w:hAnsi="Palatino Linotype" w:cs="Times New Roman"/>
          <w:i/>
          <w:iCs/>
          <w:color w:val="000000"/>
          <w:sz w:val="22"/>
          <w:szCs w:val="22"/>
          <w:lang w:val="es-ES"/>
        </w:rPr>
        <w:t>Las dueñas de Zamora </w:t>
      </w:r>
      <w:r w:rsidRPr="00EF376B">
        <w:rPr>
          <w:rFonts w:ascii="Palatino Linotype" w:eastAsia="Times New Roman" w:hAnsi="Palatino Linotype" w:cs="Times New Roman"/>
          <w:color w:val="000000"/>
          <w:sz w:val="22"/>
          <w:szCs w:val="22"/>
          <w:lang w:val="es-ES"/>
        </w:rPr>
        <w:t xml:space="preserve">(edición inglesa de 1997, francesa de 1998, y española de 2000), obra que Jacques Le </w:t>
      </w:r>
      <w:proofErr w:type="spellStart"/>
      <w:r w:rsidRPr="00EF376B">
        <w:rPr>
          <w:rFonts w:ascii="Palatino Linotype" w:eastAsia="Times New Roman" w:hAnsi="Palatino Linotype" w:cs="Times New Roman"/>
          <w:color w:val="000000"/>
          <w:sz w:val="22"/>
          <w:szCs w:val="22"/>
          <w:lang w:val="es-ES"/>
        </w:rPr>
        <w:t>Goff</w:t>
      </w:r>
      <w:proofErr w:type="spellEnd"/>
      <w:r w:rsidRPr="00EF376B">
        <w:rPr>
          <w:rFonts w:ascii="Palatino Linotype" w:eastAsia="Times New Roman" w:hAnsi="Palatino Linotype" w:cs="Times New Roman"/>
          <w:color w:val="000000"/>
          <w:sz w:val="22"/>
          <w:szCs w:val="22"/>
          <w:lang w:val="es-ES"/>
        </w:rPr>
        <w:t xml:space="preserve"> describió como «un estudio fascinante… sobre el universo problemático de mujeres que buscan su camino en un mundo de hombres: lo que podría haber sido una mera anécdota se convierte en una exploración magistral que ilumina con extraordinaria viveza el comportamiento y los sentimientos de toda una sociedad». En 2004 publica, con F. J. Hernández, la biografía del primer cardenal toledano (</w:t>
      </w:r>
      <w:proofErr w:type="spellStart"/>
      <w:r w:rsidRPr="00EF376B">
        <w:rPr>
          <w:rFonts w:ascii="Palatino Linotype" w:eastAsia="Times New Roman" w:hAnsi="Palatino Linotype" w:cs="Times New Roman"/>
          <w:i/>
          <w:iCs/>
          <w:color w:val="000000"/>
          <w:sz w:val="22"/>
          <w:szCs w:val="22"/>
          <w:lang w:val="es-ES"/>
        </w:rPr>
        <w:t>The</w:t>
      </w:r>
      <w:proofErr w:type="spellEnd"/>
      <w:r w:rsidRPr="00EF376B">
        <w:rPr>
          <w:rFonts w:ascii="Palatino Linotype" w:eastAsia="Times New Roman" w:hAnsi="Palatino Linotype" w:cs="Times New Roman"/>
          <w:i/>
          <w:iCs/>
          <w:color w:val="000000"/>
          <w:sz w:val="22"/>
          <w:szCs w:val="22"/>
          <w:lang w:val="es-ES"/>
        </w:rPr>
        <w:t xml:space="preserve"> </w:t>
      </w:r>
      <w:proofErr w:type="spellStart"/>
      <w:r w:rsidRPr="00EF376B">
        <w:rPr>
          <w:rFonts w:ascii="Palatino Linotype" w:eastAsia="Times New Roman" w:hAnsi="Palatino Linotype" w:cs="Times New Roman"/>
          <w:i/>
          <w:iCs/>
          <w:color w:val="000000"/>
          <w:sz w:val="22"/>
          <w:szCs w:val="22"/>
          <w:lang w:val="es-ES"/>
        </w:rPr>
        <w:t>Mozarabic</w:t>
      </w:r>
      <w:proofErr w:type="spellEnd"/>
      <w:r w:rsidRPr="00EF376B">
        <w:rPr>
          <w:rFonts w:ascii="Palatino Linotype" w:eastAsia="Times New Roman" w:hAnsi="Palatino Linotype" w:cs="Times New Roman"/>
          <w:i/>
          <w:iCs/>
          <w:color w:val="000000"/>
          <w:sz w:val="22"/>
          <w:szCs w:val="22"/>
          <w:lang w:val="es-ES"/>
        </w:rPr>
        <w:t xml:space="preserve"> Cardinal</w:t>
      </w:r>
      <w:r w:rsidRPr="00EF376B">
        <w:rPr>
          <w:rFonts w:ascii="Palatino Linotype" w:eastAsia="Times New Roman" w:hAnsi="Palatino Linotype" w:cs="Times New Roman"/>
          <w:color w:val="000000"/>
          <w:sz w:val="22"/>
          <w:szCs w:val="22"/>
          <w:lang w:val="es-ES"/>
        </w:rPr>
        <w:t>), «obra de inmensa erudición que resistirá el paso del tiempo» (</w:t>
      </w:r>
      <w:proofErr w:type="spellStart"/>
      <w:r w:rsidRPr="00EF376B">
        <w:rPr>
          <w:rFonts w:ascii="Palatino Linotype" w:eastAsia="Times New Roman" w:hAnsi="Palatino Linotype" w:cs="Times New Roman"/>
          <w:color w:val="000000"/>
          <w:sz w:val="22"/>
          <w:szCs w:val="22"/>
          <w:lang w:val="es-ES"/>
        </w:rPr>
        <w:t>Simon</w:t>
      </w:r>
      <w:proofErr w:type="spellEnd"/>
      <w:r w:rsidRPr="00EF376B">
        <w:rPr>
          <w:rFonts w:ascii="Palatino Linotype" w:eastAsia="Times New Roman" w:hAnsi="Palatino Linotype" w:cs="Times New Roman"/>
          <w:color w:val="000000"/>
          <w:sz w:val="22"/>
          <w:szCs w:val="22"/>
          <w:lang w:val="es-ES"/>
        </w:rPr>
        <w:t xml:space="preserve"> </w:t>
      </w:r>
      <w:proofErr w:type="spellStart"/>
      <w:r w:rsidRPr="00EF376B">
        <w:rPr>
          <w:rFonts w:ascii="Palatino Linotype" w:eastAsia="Times New Roman" w:hAnsi="Palatino Linotype" w:cs="Times New Roman"/>
          <w:color w:val="000000"/>
          <w:sz w:val="22"/>
          <w:szCs w:val="22"/>
          <w:lang w:val="es-ES"/>
        </w:rPr>
        <w:t>Barton</w:t>
      </w:r>
      <w:proofErr w:type="spellEnd"/>
      <w:r w:rsidRPr="00EF376B">
        <w:rPr>
          <w:rFonts w:ascii="Palatino Linotype" w:eastAsia="Times New Roman" w:hAnsi="Palatino Linotype" w:cs="Times New Roman"/>
          <w:color w:val="000000"/>
          <w:sz w:val="22"/>
          <w:szCs w:val="22"/>
          <w:lang w:val="es-ES"/>
        </w:rPr>
        <w:t xml:space="preserve">). Cuatro años después aparece </w:t>
      </w:r>
      <w:proofErr w:type="spellStart"/>
      <w:r w:rsidRPr="00EF376B">
        <w:rPr>
          <w:rFonts w:ascii="Palatino Linotype" w:eastAsia="Times New Roman" w:hAnsi="Palatino Linotype" w:cs="Times New Roman"/>
          <w:color w:val="000000"/>
          <w:sz w:val="22"/>
          <w:szCs w:val="22"/>
          <w:lang w:val="es-ES"/>
        </w:rPr>
        <w:t>su</w:t>
      </w:r>
      <w:r w:rsidRPr="00EF376B">
        <w:rPr>
          <w:rFonts w:ascii="Palatino Linotype" w:eastAsia="Times New Roman" w:hAnsi="Palatino Linotype" w:cs="Times New Roman"/>
          <w:i/>
          <w:iCs/>
          <w:color w:val="000000"/>
          <w:sz w:val="22"/>
          <w:szCs w:val="22"/>
          <w:lang w:val="es-ES"/>
        </w:rPr>
        <w:t>Spain</w:t>
      </w:r>
      <w:proofErr w:type="spellEnd"/>
      <w:r w:rsidRPr="00EF376B">
        <w:rPr>
          <w:rFonts w:ascii="Palatino Linotype" w:eastAsia="Times New Roman" w:hAnsi="Palatino Linotype" w:cs="Times New Roman"/>
          <w:i/>
          <w:iCs/>
          <w:color w:val="000000"/>
          <w:sz w:val="22"/>
          <w:szCs w:val="22"/>
          <w:lang w:val="es-ES"/>
        </w:rPr>
        <w:t xml:space="preserve"> 1157-1300: a Partible </w:t>
      </w:r>
      <w:proofErr w:type="spellStart"/>
      <w:r w:rsidRPr="00EF376B">
        <w:rPr>
          <w:rFonts w:ascii="Palatino Linotype" w:eastAsia="Times New Roman" w:hAnsi="Palatino Linotype" w:cs="Times New Roman"/>
          <w:i/>
          <w:iCs/>
          <w:color w:val="000000"/>
          <w:sz w:val="22"/>
          <w:szCs w:val="22"/>
          <w:lang w:val="es-ES"/>
        </w:rPr>
        <w:t>Inheritance</w:t>
      </w:r>
      <w:proofErr w:type="spellEnd"/>
      <w:r w:rsidRPr="00EF376B">
        <w:rPr>
          <w:rFonts w:ascii="Palatino Linotype" w:eastAsia="Times New Roman" w:hAnsi="Palatino Linotype" w:cs="Times New Roman"/>
          <w:color w:val="000000"/>
          <w:sz w:val="22"/>
          <w:szCs w:val="22"/>
          <w:lang w:val="es-ES"/>
        </w:rPr>
        <w:t>, seguida de una traducción española tan desafortunada que</w:t>
      </w:r>
    </w:p>
    <w:p w:rsidR="00EF376B" w:rsidRPr="00EF376B" w:rsidRDefault="00EF376B" w:rsidP="00EF376B">
      <w:pPr>
        <w:rPr>
          <w:rFonts w:ascii="Calibri" w:eastAsia="Times New Roman" w:hAnsi="Calibri" w:cs="Calibri"/>
          <w:color w:val="000000"/>
          <w:sz w:val="22"/>
          <w:szCs w:val="22"/>
          <w:lang w:val="es-ES"/>
        </w:rPr>
      </w:pPr>
      <w:r w:rsidRPr="00EF376B">
        <w:rPr>
          <w:rFonts w:ascii="Palatino Linotype" w:eastAsia="Times New Roman" w:hAnsi="Palatino Linotype" w:cs="Calibri"/>
          <w:color w:val="000000"/>
          <w:sz w:val="22"/>
          <w:szCs w:val="22"/>
          <w:lang w:val="es-ES"/>
        </w:rPr>
        <w:t>Peter exigió su retirada del mercado ―un incidente que refleja, tanto la dificultad de traducir su prosa, como el rigor científico de su autor, capaz de una decisión que le per-</w:t>
      </w:r>
      <w:proofErr w:type="spellStart"/>
      <w:r w:rsidRPr="00EF376B">
        <w:rPr>
          <w:rFonts w:ascii="Palatino Linotype" w:eastAsia="Times New Roman" w:hAnsi="Palatino Linotype" w:cs="Calibri"/>
          <w:color w:val="000000"/>
          <w:sz w:val="22"/>
          <w:szCs w:val="22"/>
          <w:lang w:val="es-ES"/>
        </w:rPr>
        <w:t>judicó</w:t>
      </w:r>
      <w:proofErr w:type="spellEnd"/>
      <w:r w:rsidRPr="00EF376B">
        <w:rPr>
          <w:rFonts w:ascii="Palatino Linotype" w:eastAsia="Times New Roman" w:hAnsi="Palatino Linotype" w:cs="Calibri"/>
          <w:color w:val="000000"/>
          <w:sz w:val="22"/>
          <w:szCs w:val="22"/>
          <w:lang w:val="es-ES"/>
        </w:rPr>
        <w:t xml:space="preserve"> económicamente. Fue una lástima, porque cada página del texto inglés es una fiesta: véase, por ejemplo, la dedicada al rescate de vacas según el fuero de Baeza (p. 126). Dejando atrás más de 120 artículos y la edición de libros igualmente brillantes y eruditos, en 2013 publica los dos volúmenes de su </w:t>
      </w:r>
      <w:proofErr w:type="spellStart"/>
      <w:r w:rsidRPr="00EF376B">
        <w:rPr>
          <w:rFonts w:ascii="Palatino Linotype" w:eastAsia="Times New Roman" w:hAnsi="Palatino Linotype" w:cs="Calibri"/>
          <w:i/>
          <w:iCs/>
          <w:color w:val="000000"/>
          <w:sz w:val="22"/>
          <w:szCs w:val="22"/>
          <w:lang w:val="es-ES"/>
        </w:rPr>
        <w:t>Portugalia</w:t>
      </w:r>
      <w:proofErr w:type="spellEnd"/>
      <w:r w:rsidRPr="00EF376B">
        <w:rPr>
          <w:rFonts w:ascii="Palatino Linotype" w:eastAsia="Times New Roman" w:hAnsi="Palatino Linotype" w:cs="Calibri"/>
          <w:i/>
          <w:iCs/>
          <w:color w:val="000000"/>
          <w:sz w:val="22"/>
          <w:szCs w:val="22"/>
          <w:lang w:val="es-ES"/>
        </w:rPr>
        <w:t xml:space="preserve"> Pontificia: </w:t>
      </w:r>
      <w:proofErr w:type="spellStart"/>
      <w:r w:rsidRPr="00EF376B">
        <w:rPr>
          <w:rFonts w:ascii="Palatino Linotype" w:eastAsia="Times New Roman" w:hAnsi="Palatino Linotype" w:cs="Calibri"/>
          <w:i/>
          <w:iCs/>
          <w:color w:val="000000"/>
          <w:sz w:val="22"/>
          <w:szCs w:val="22"/>
          <w:lang w:val="es-ES"/>
        </w:rPr>
        <w:t>Materials</w:t>
      </w:r>
      <w:proofErr w:type="spellEnd"/>
      <w:r w:rsidRPr="00EF376B">
        <w:rPr>
          <w:rFonts w:ascii="Palatino Linotype" w:eastAsia="Times New Roman" w:hAnsi="Palatino Linotype" w:cs="Calibri"/>
          <w:i/>
          <w:iCs/>
          <w:color w:val="000000"/>
          <w:sz w:val="22"/>
          <w:szCs w:val="22"/>
          <w:lang w:val="es-ES"/>
        </w:rPr>
        <w:t xml:space="preserve"> </w:t>
      </w:r>
      <w:proofErr w:type="spellStart"/>
      <w:r w:rsidRPr="00EF376B">
        <w:rPr>
          <w:rFonts w:ascii="Palatino Linotype" w:eastAsia="Times New Roman" w:hAnsi="Palatino Linotype" w:cs="Calibri"/>
          <w:i/>
          <w:iCs/>
          <w:color w:val="000000"/>
          <w:sz w:val="22"/>
          <w:szCs w:val="22"/>
          <w:lang w:val="es-ES"/>
        </w:rPr>
        <w:t>for</w:t>
      </w:r>
      <w:proofErr w:type="spellEnd"/>
      <w:r w:rsidRPr="00EF376B">
        <w:rPr>
          <w:rFonts w:ascii="Palatino Linotype" w:eastAsia="Times New Roman" w:hAnsi="Palatino Linotype" w:cs="Calibri"/>
          <w:i/>
          <w:iCs/>
          <w:color w:val="000000"/>
          <w:sz w:val="22"/>
          <w:szCs w:val="22"/>
          <w:lang w:val="es-ES"/>
        </w:rPr>
        <w:t xml:space="preserve"> </w:t>
      </w:r>
      <w:proofErr w:type="spellStart"/>
      <w:r w:rsidRPr="00EF376B">
        <w:rPr>
          <w:rFonts w:ascii="Palatino Linotype" w:eastAsia="Times New Roman" w:hAnsi="Palatino Linotype" w:cs="Calibri"/>
          <w:i/>
          <w:iCs/>
          <w:color w:val="000000"/>
          <w:sz w:val="22"/>
          <w:szCs w:val="22"/>
          <w:lang w:val="es-ES"/>
        </w:rPr>
        <w:t>the</w:t>
      </w:r>
      <w:proofErr w:type="spellEnd"/>
      <w:r w:rsidRPr="00EF376B">
        <w:rPr>
          <w:rFonts w:ascii="Palatino Linotype" w:eastAsia="Times New Roman" w:hAnsi="Palatino Linotype" w:cs="Calibri"/>
          <w:i/>
          <w:iCs/>
          <w:color w:val="000000"/>
          <w:sz w:val="22"/>
          <w:szCs w:val="22"/>
          <w:lang w:val="es-ES"/>
        </w:rPr>
        <w:t xml:space="preserve"> </w:t>
      </w:r>
      <w:proofErr w:type="spellStart"/>
      <w:r w:rsidRPr="00EF376B">
        <w:rPr>
          <w:rFonts w:ascii="Palatino Linotype" w:eastAsia="Times New Roman" w:hAnsi="Palatino Linotype" w:cs="Calibri"/>
          <w:i/>
          <w:iCs/>
          <w:color w:val="000000"/>
          <w:sz w:val="22"/>
          <w:szCs w:val="22"/>
          <w:lang w:val="es-ES"/>
        </w:rPr>
        <w:t>History</w:t>
      </w:r>
      <w:proofErr w:type="spellEnd"/>
      <w:r w:rsidRPr="00EF376B">
        <w:rPr>
          <w:rFonts w:ascii="Palatino Linotype" w:eastAsia="Times New Roman" w:hAnsi="Palatino Linotype" w:cs="Calibri"/>
          <w:i/>
          <w:iCs/>
          <w:color w:val="000000"/>
          <w:sz w:val="22"/>
          <w:szCs w:val="22"/>
          <w:lang w:val="es-ES"/>
        </w:rPr>
        <w:t xml:space="preserve"> of Portugal and </w:t>
      </w:r>
      <w:proofErr w:type="spellStart"/>
      <w:r w:rsidRPr="00EF376B">
        <w:rPr>
          <w:rFonts w:ascii="Palatino Linotype" w:eastAsia="Times New Roman" w:hAnsi="Palatino Linotype" w:cs="Calibri"/>
          <w:i/>
          <w:iCs/>
          <w:color w:val="000000"/>
          <w:sz w:val="22"/>
          <w:szCs w:val="22"/>
          <w:lang w:val="es-ES"/>
        </w:rPr>
        <w:t>the</w:t>
      </w:r>
      <w:proofErr w:type="spellEnd"/>
      <w:r w:rsidRPr="00EF376B">
        <w:rPr>
          <w:rFonts w:ascii="Palatino Linotype" w:eastAsia="Times New Roman" w:hAnsi="Palatino Linotype" w:cs="Calibri"/>
          <w:i/>
          <w:iCs/>
          <w:color w:val="000000"/>
          <w:sz w:val="22"/>
          <w:szCs w:val="22"/>
          <w:lang w:val="es-ES"/>
        </w:rPr>
        <w:t xml:space="preserve"> </w:t>
      </w:r>
      <w:proofErr w:type="spellStart"/>
      <w:r w:rsidRPr="00EF376B">
        <w:rPr>
          <w:rFonts w:ascii="Palatino Linotype" w:eastAsia="Times New Roman" w:hAnsi="Palatino Linotype" w:cs="Calibri"/>
          <w:i/>
          <w:iCs/>
          <w:color w:val="000000"/>
          <w:sz w:val="22"/>
          <w:szCs w:val="22"/>
          <w:lang w:val="es-ES"/>
        </w:rPr>
        <w:t>Papacy</w:t>
      </w:r>
      <w:proofErr w:type="spellEnd"/>
      <w:r w:rsidRPr="00EF376B">
        <w:rPr>
          <w:rFonts w:ascii="Palatino Linotype" w:eastAsia="Times New Roman" w:hAnsi="Palatino Linotype" w:cs="Calibri"/>
          <w:i/>
          <w:iCs/>
          <w:color w:val="000000"/>
          <w:sz w:val="22"/>
          <w:szCs w:val="22"/>
          <w:lang w:val="es-ES"/>
        </w:rPr>
        <w:t xml:space="preserve"> 1198-</w:t>
      </w:r>
      <w:r w:rsidRPr="00EF376B">
        <w:rPr>
          <w:rFonts w:ascii="Palatino Linotype" w:eastAsia="Times New Roman" w:hAnsi="Palatino Linotype" w:cs="Calibri"/>
          <w:i/>
          <w:iCs/>
          <w:color w:val="000000"/>
          <w:sz w:val="22"/>
          <w:szCs w:val="22"/>
          <w:lang w:val="es-ES"/>
        </w:rPr>
        <w:lastRenderedPageBreak/>
        <w:t>1417, </w:t>
      </w:r>
      <w:r w:rsidRPr="00EF376B">
        <w:rPr>
          <w:rFonts w:ascii="Palatino Linotype" w:eastAsia="Times New Roman" w:hAnsi="Palatino Linotype" w:cs="Calibri"/>
          <w:color w:val="000000"/>
          <w:sz w:val="22"/>
          <w:szCs w:val="22"/>
          <w:lang w:val="es-ES"/>
        </w:rPr>
        <w:t>un monumento para el que tenía su réplica en otro que no ha llegado a ver impreso, pero que está a punto de serlo: </w:t>
      </w:r>
      <w:r w:rsidRPr="00EF376B">
        <w:rPr>
          <w:rFonts w:ascii="Palatino Linotype" w:eastAsia="Times New Roman" w:hAnsi="Palatino Linotype" w:cs="Calibri"/>
          <w:i/>
          <w:iCs/>
          <w:color w:val="000000"/>
          <w:sz w:val="22"/>
          <w:szCs w:val="22"/>
          <w:lang w:val="es-ES"/>
        </w:rPr>
        <w:t>España Pontificia </w:t>
      </w:r>
      <w:r w:rsidRPr="00EF376B">
        <w:rPr>
          <w:rFonts w:ascii="Palatino Linotype" w:eastAsia="Times New Roman" w:hAnsi="Palatino Linotype" w:cs="Calibri"/>
          <w:color w:val="000000"/>
          <w:sz w:val="22"/>
          <w:szCs w:val="22"/>
          <w:lang w:val="es-ES"/>
        </w:rPr>
        <w:t xml:space="preserve">1198-1303. Como el Cid después de su muerte, Peter </w:t>
      </w:r>
      <w:proofErr w:type="spellStart"/>
      <w:r w:rsidRPr="00EF376B">
        <w:rPr>
          <w:rFonts w:ascii="Palatino Linotype" w:eastAsia="Times New Roman" w:hAnsi="Palatino Linotype" w:cs="Calibri"/>
          <w:color w:val="000000"/>
          <w:sz w:val="22"/>
          <w:szCs w:val="22"/>
          <w:lang w:val="es-ES"/>
        </w:rPr>
        <w:t>Linehan</w:t>
      </w:r>
      <w:proofErr w:type="spellEnd"/>
      <w:r w:rsidRPr="00EF376B">
        <w:rPr>
          <w:rFonts w:ascii="Palatino Linotype" w:eastAsia="Times New Roman" w:hAnsi="Palatino Linotype" w:cs="Calibri"/>
          <w:color w:val="000000"/>
          <w:sz w:val="22"/>
          <w:szCs w:val="22"/>
          <w:lang w:val="es-ES"/>
        </w:rPr>
        <w:t xml:space="preserve"> cabalga. Aunque antes de marcharse nos ha dejado una obra más sobre el mundo del siglo XIV: </w:t>
      </w:r>
      <w:r w:rsidRPr="00EF376B">
        <w:rPr>
          <w:rFonts w:ascii="Palatino Linotype" w:eastAsia="Times New Roman" w:hAnsi="Palatino Linotype" w:cs="Calibri"/>
          <w:i/>
          <w:iCs/>
          <w:color w:val="000000"/>
          <w:sz w:val="22"/>
          <w:szCs w:val="22"/>
          <w:lang w:val="es-ES"/>
        </w:rPr>
        <w:t xml:space="preserve">At </w:t>
      </w:r>
      <w:proofErr w:type="spellStart"/>
      <w:r w:rsidRPr="00EF376B">
        <w:rPr>
          <w:rFonts w:ascii="Palatino Linotype" w:eastAsia="Times New Roman" w:hAnsi="Palatino Linotype" w:cs="Calibri"/>
          <w:i/>
          <w:iCs/>
          <w:color w:val="000000"/>
          <w:sz w:val="22"/>
          <w:szCs w:val="22"/>
          <w:lang w:val="es-ES"/>
        </w:rPr>
        <w:t>the</w:t>
      </w:r>
      <w:proofErr w:type="spellEnd"/>
      <w:r w:rsidRPr="00EF376B">
        <w:rPr>
          <w:rFonts w:ascii="Palatino Linotype" w:eastAsia="Times New Roman" w:hAnsi="Palatino Linotype" w:cs="Calibri"/>
          <w:i/>
          <w:iCs/>
          <w:color w:val="000000"/>
          <w:sz w:val="22"/>
          <w:szCs w:val="22"/>
          <w:lang w:val="es-ES"/>
        </w:rPr>
        <w:t xml:space="preserve"> </w:t>
      </w:r>
      <w:proofErr w:type="spellStart"/>
      <w:r w:rsidRPr="00EF376B">
        <w:rPr>
          <w:rFonts w:ascii="Palatino Linotype" w:eastAsia="Times New Roman" w:hAnsi="Palatino Linotype" w:cs="Calibri"/>
          <w:i/>
          <w:iCs/>
          <w:color w:val="000000"/>
          <w:sz w:val="22"/>
          <w:szCs w:val="22"/>
          <w:lang w:val="es-ES"/>
        </w:rPr>
        <w:t>Edge</w:t>
      </w:r>
      <w:proofErr w:type="spellEnd"/>
      <w:r w:rsidRPr="00EF376B">
        <w:rPr>
          <w:rFonts w:ascii="Palatino Linotype" w:eastAsia="Times New Roman" w:hAnsi="Palatino Linotype" w:cs="Calibri"/>
          <w:i/>
          <w:iCs/>
          <w:color w:val="000000"/>
          <w:sz w:val="22"/>
          <w:szCs w:val="22"/>
          <w:lang w:val="es-ES"/>
        </w:rPr>
        <w:t xml:space="preserve"> of Re-</w:t>
      </w:r>
      <w:proofErr w:type="spellStart"/>
      <w:r w:rsidRPr="00EF376B">
        <w:rPr>
          <w:rFonts w:ascii="Palatino Linotype" w:eastAsia="Times New Roman" w:hAnsi="Palatino Linotype" w:cs="Calibri"/>
          <w:i/>
          <w:iCs/>
          <w:color w:val="000000"/>
          <w:sz w:val="22"/>
          <w:szCs w:val="22"/>
          <w:lang w:val="es-ES"/>
        </w:rPr>
        <w:t>formation</w:t>
      </w:r>
      <w:proofErr w:type="spellEnd"/>
      <w:r w:rsidRPr="00EF376B">
        <w:rPr>
          <w:rFonts w:ascii="Palatino Linotype" w:eastAsia="Times New Roman" w:hAnsi="Palatino Linotype" w:cs="Calibri"/>
          <w:i/>
          <w:iCs/>
          <w:color w:val="000000"/>
          <w:sz w:val="22"/>
          <w:szCs w:val="22"/>
          <w:lang w:val="es-ES"/>
        </w:rPr>
        <w:t xml:space="preserve">: Iberia </w:t>
      </w:r>
      <w:proofErr w:type="spellStart"/>
      <w:r w:rsidRPr="00EF376B">
        <w:rPr>
          <w:rFonts w:ascii="Palatino Linotype" w:eastAsia="Times New Roman" w:hAnsi="Palatino Linotype" w:cs="Calibri"/>
          <w:i/>
          <w:iCs/>
          <w:color w:val="000000"/>
          <w:sz w:val="22"/>
          <w:szCs w:val="22"/>
          <w:lang w:val="es-ES"/>
        </w:rPr>
        <w:t>before</w:t>
      </w:r>
      <w:proofErr w:type="spellEnd"/>
      <w:r w:rsidRPr="00EF376B">
        <w:rPr>
          <w:rFonts w:ascii="Palatino Linotype" w:eastAsia="Times New Roman" w:hAnsi="Palatino Linotype" w:cs="Calibri"/>
          <w:i/>
          <w:iCs/>
          <w:color w:val="000000"/>
          <w:sz w:val="22"/>
          <w:szCs w:val="22"/>
          <w:lang w:val="es-ES"/>
        </w:rPr>
        <w:t xml:space="preserve"> </w:t>
      </w:r>
      <w:proofErr w:type="spellStart"/>
      <w:r w:rsidRPr="00EF376B">
        <w:rPr>
          <w:rFonts w:ascii="Palatino Linotype" w:eastAsia="Times New Roman" w:hAnsi="Palatino Linotype" w:cs="Calibri"/>
          <w:i/>
          <w:iCs/>
          <w:color w:val="000000"/>
          <w:sz w:val="22"/>
          <w:szCs w:val="22"/>
          <w:lang w:val="es-ES"/>
        </w:rPr>
        <w:t>the</w:t>
      </w:r>
      <w:proofErr w:type="spellEnd"/>
      <w:r w:rsidRPr="00EF376B">
        <w:rPr>
          <w:rFonts w:ascii="Palatino Linotype" w:eastAsia="Times New Roman" w:hAnsi="Palatino Linotype" w:cs="Calibri"/>
          <w:i/>
          <w:iCs/>
          <w:color w:val="000000"/>
          <w:sz w:val="22"/>
          <w:szCs w:val="22"/>
          <w:lang w:val="es-ES"/>
        </w:rPr>
        <w:t xml:space="preserve"> Black </w:t>
      </w:r>
      <w:proofErr w:type="spellStart"/>
      <w:r w:rsidRPr="00EF376B">
        <w:rPr>
          <w:rFonts w:ascii="Palatino Linotype" w:eastAsia="Times New Roman" w:hAnsi="Palatino Linotype" w:cs="Calibri"/>
          <w:i/>
          <w:iCs/>
          <w:color w:val="000000"/>
          <w:sz w:val="22"/>
          <w:szCs w:val="22"/>
          <w:lang w:val="es-ES"/>
        </w:rPr>
        <w:t>Death</w:t>
      </w:r>
      <w:proofErr w:type="spellEnd"/>
      <w:r w:rsidRPr="00EF376B">
        <w:rPr>
          <w:rFonts w:ascii="Palatino Linotype" w:eastAsia="Times New Roman" w:hAnsi="Palatino Linotype" w:cs="Calibri"/>
          <w:i/>
          <w:iCs/>
          <w:color w:val="000000"/>
          <w:sz w:val="22"/>
          <w:szCs w:val="22"/>
          <w:lang w:val="es-ES"/>
        </w:rPr>
        <w:t> </w:t>
      </w:r>
      <w:r w:rsidRPr="00EF376B">
        <w:rPr>
          <w:rFonts w:ascii="Palatino Linotype" w:eastAsia="Times New Roman" w:hAnsi="Palatino Linotype" w:cs="Calibri"/>
          <w:color w:val="000000"/>
          <w:sz w:val="22"/>
          <w:szCs w:val="22"/>
          <w:lang w:val="es-ES"/>
        </w:rPr>
        <w:t>(Oxford, 2019). Mucho más hemos perdido con su partida. Como él decía: </w:t>
      </w:r>
      <w:r w:rsidRPr="00EF376B">
        <w:rPr>
          <w:rFonts w:ascii="Palatino Linotype" w:eastAsia="Times New Roman" w:hAnsi="Palatino Linotype" w:cs="Calibri"/>
          <w:i/>
          <w:iCs/>
          <w:color w:val="000000"/>
          <w:sz w:val="22"/>
          <w:szCs w:val="22"/>
          <w:lang w:val="es-ES"/>
        </w:rPr>
        <w:t xml:space="preserve">Historia longa, vita </w:t>
      </w:r>
      <w:proofErr w:type="spellStart"/>
      <w:r w:rsidRPr="00EF376B">
        <w:rPr>
          <w:rFonts w:ascii="Palatino Linotype" w:eastAsia="Times New Roman" w:hAnsi="Palatino Linotype" w:cs="Calibri"/>
          <w:i/>
          <w:iCs/>
          <w:color w:val="000000"/>
          <w:sz w:val="22"/>
          <w:szCs w:val="22"/>
          <w:lang w:val="es-ES"/>
        </w:rPr>
        <w:t>brevis</w:t>
      </w:r>
      <w:proofErr w:type="spellEnd"/>
      <w:r w:rsidRPr="00EF376B">
        <w:rPr>
          <w:rFonts w:ascii="Palatino Linotype" w:eastAsia="Times New Roman" w:hAnsi="Palatino Linotype" w:cs="Calibri"/>
          <w:color w:val="000000"/>
          <w:sz w:val="22"/>
          <w:szCs w:val="22"/>
          <w:lang w:val="es-ES"/>
        </w:rPr>
        <w:t>. </w:t>
      </w:r>
      <w:r w:rsidRPr="00EF376B">
        <w:rPr>
          <w:rFonts w:ascii="Garamond" w:eastAsia="Times New Roman" w:hAnsi="Garamond" w:cs="Calibri"/>
          <w:color w:val="000000"/>
          <w:sz w:val="22"/>
          <w:szCs w:val="22"/>
          <w:lang w:val="es-ES"/>
        </w:rPr>
        <w:t>—</w:t>
      </w:r>
      <w:r w:rsidRPr="00EF376B">
        <w:rPr>
          <w:rFonts w:ascii="Palatino Linotype" w:eastAsia="Times New Roman" w:hAnsi="Palatino Linotype" w:cs="Calibri"/>
          <w:color w:val="000000"/>
          <w:sz w:val="22"/>
          <w:szCs w:val="22"/>
          <w:lang w:val="es-ES"/>
        </w:rPr>
        <w:t xml:space="preserve">Peter </w:t>
      </w:r>
      <w:proofErr w:type="spellStart"/>
      <w:r w:rsidRPr="00EF376B">
        <w:rPr>
          <w:rFonts w:ascii="Palatino Linotype" w:eastAsia="Times New Roman" w:hAnsi="Palatino Linotype" w:cs="Calibri"/>
          <w:color w:val="000000"/>
          <w:sz w:val="22"/>
          <w:szCs w:val="22"/>
          <w:lang w:val="es-ES"/>
        </w:rPr>
        <w:t>Linehan</w:t>
      </w:r>
      <w:proofErr w:type="spellEnd"/>
      <w:r w:rsidRPr="00EF376B">
        <w:rPr>
          <w:rFonts w:ascii="Palatino Linotype" w:eastAsia="Times New Roman" w:hAnsi="Palatino Linotype" w:cs="Calibri"/>
          <w:color w:val="000000"/>
          <w:sz w:val="22"/>
          <w:szCs w:val="22"/>
          <w:lang w:val="es-ES"/>
        </w:rPr>
        <w:t xml:space="preserve"> era </w:t>
      </w:r>
      <w:proofErr w:type="spellStart"/>
      <w:r w:rsidRPr="00EF376B">
        <w:rPr>
          <w:rFonts w:ascii="Palatino Linotype" w:eastAsia="Times New Roman" w:hAnsi="Palatino Linotype" w:cs="Calibri"/>
          <w:i/>
          <w:iCs/>
          <w:color w:val="000000"/>
          <w:sz w:val="22"/>
          <w:szCs w:val="22"/>
          <w:lang w:val="es-ES"/>
        </w:rPr>
        <w:t>fellow</w:t>
      </w:r>
      <w:proofErr w:type="spellEnd"/>
      <w:r w:rsidRPr="00EF376B">
        <w:rPr>
          <w:rFonts w:ascii="Palatino Linotype" w:eastAsia="Times New Roman" w:hAnsi="Palatino Linotype" w:cs="Calibri"/>
          <w:i/>
          <w:iCs/>
          <w:color w:val="000000"/>
          <w:sz w:val="22"/>
          <w:szCs w:val="22"/>
          <w:lang w:val="es-ES"/>
        </w:rPr>
        <w:t> </w:t>
      </w:r>
      <w:r w:rsidRPr="00EF376B">
        <w:rPr>
          <w:rFonts w:ascii="Palatino Linotype" w:eastAsia="Times New Roman" w:hAnsi="Palatino Linotype" w:cs="Calibri"/>
          <w:color w:val="000000"/>
          <w:sz w:val="22"/>
          <w:szCs w:val="22"/>
          <w:lang w:val="es-ES"/>
        </w:rPr>
        <w:t xml:space="preserve">de </w:t>
      </w:r>
      <w:proofErr w:type="spellStart"/>
      <w:r w:rsidRPr="00EF376B">
        <w:rPr>
          <w:rFonts w:ascii="Palatino Linotype" w:eastAsia="Times New Roman" w:hAnsi="Palatino Linotype" w:cs="Calibri"/>
          <w:color w:val="000000"/>
          <w:sz w:val="22"/>
          <w:szCs w:val="22"/>
          <w:lang w:val="es-ES"/>
        </w:rPr>
        <w:t>St</w:t>
      </w:r>
      <w:proofErr w:type="spellEnd"/>
      <w:r w:rsidRPr="00EF376B">
        <w:rPr>
          <w:rFonts w:ascii="Palatino Linotype" w:eastAsia="Times New Roman" w:hAnsi="Palatino Linotype" w:cs="Calibri"/>
          <w:color w:val="000000"/>
          <w:sz w:val="22"/>
          <w:szCs w:val="22"/>
          <w:lang w:val="es-ES"/>
        </w:rPr>
        <w:t xml:space="preserve"> </w:t>
      </w:r>
      <w:proofErr w:type="spellStart"/>
      <w:r w:rsidRPr="00EF376B">
        <w:rPr>
          <w:rFonts w:ascii="Palatino Linotype" w:eastAsia="Times New Roman" w:hAnsi="Palatino Linotype" w:cs="Calibri"/>
          <w:color w:val="000000"/>
          <w:sz w:val="22"/>
          <w:szCs w:val="22"/>
          <w:lang w:val="es-ES"/>
        </w:rPr>
        <w:t>John’s</w:t>
      </w:r>
      <w:proofErr w:type="spellEnd"/>
      <w:r w:rsidRPr="00EF376B">
        <w:rPr>
          <w:rFonts w:ascii="Palatino Linotype" w:eastAsia="Times New Roman" w:hAnsi="Palatino Linotype" w:cs="Calibri"/>
          <w:color w:val="000000"/>
          <w:sz w:val="22"/>
          <w:szCs w:val="22"/>
          <w:lang w:val="es-ES"/>
        </w:rPr>
        <w:t xml:space="preserve"> </w:t>
      </w:r>
      <w:proofErr w:type="spellStart"/>
      <w:r w:rsidRPr="00EF376B">
        <w:rPr>
          <w:rFonts w:ascii="Palatino Linotype" w:eastAsia="Times New Roman" w:hAnsi="Palatino Linotype" w:cs="Calibri"/>
          <w:color w:val="000000"/>
          <w:sz w:val="22"/>
          <w:szCs w:val="22"/>
          <w:lang w:val="es-ES"/>
        </w:rPr>
        <w:t>College</w:t>
      </w:r>
      <w:proofErr w:type="spellEnd"/>
      <w:r w:rsidRPr="00EF376B">
        <w:rPr>
          <w:rFonts w:ascii="Palatino Linotype" w:eastAsia="Times New Roman" w:hAnsi="Palatino Linotype" w:cs="Calibri"/>
          <w:color w:val="000000"/>
          <w:sz w:val="22"/>
          <w:szCs w:val="22"/>
          <w:lang w:val="es-ES"/>
        </w:rPr>
        <w:t xml:space="preserve">, Cambridge, miembro de la British </w:t>
      </w:r>
      <w:proofErr w:type="spellStart"/>
      <w:r w:rsidRPr="00EF376B">
        <w:rPr>
          <w:rFonts w:ascii="Palatino Linotype" w:eastAsia="Times New Roman" w:hAnsi="Palatino Linotype" w:cs="Calibri"/>
          <w:color w:val="000000"/>
          <w:sz w:val="22"/>
          <w:szCs w:val="22"/>
          <w:lang w:val="es-ES"/>
        </w:rPr>
        <w:t>Academy</w:t>
      </w:r>
      <w:proofErr w:type="spellEnd"/>
      <w:r w:rsidRPr="00EF376B">
        <w:rPr>
          <w:rFonts w:ascii="Palatino Linotype" w:eastAsia="Times New Roman" w:hAnsi="Palatino Linotype" w:cs="Calibri"/>
          <w:color w:val="000000"/>
          <w:sz w:val="22"/>
          <w:szCs w:val="22"/>
          <w:lang w:val="es-ES"/>
        </w:rPr>
        <w:t xml:space="preserve">, de la Royal </w:t>
      </w:r>
      <w:proofErr w:type="spellStart"/>
      <w:r w:rsidRPr="00EF376B">
        <w:rPr>
          <w:rFonts w:ascii="Palatino Linotype" w:eastAsia="Times New Roman" w:hAnsi="Palatino Linotype" w:cs="Calibri"/>
          <w:color w:val="000000"/>
          <w:sz w:val="22"/>
          <w:szCs w:val="22"/>
          <w:lang w:val="es-ES"/>
        </w:rPr>
        <w:t>Historical</w:t>
      </w:r>
      <w:proofErr w:type="spellEnd"/>
      <w:r w:rsidRPr="00EF376B">
        <w:rPr>
          <w:rFonts w:ascii="Palatino Linotype" w:eastAsia="Times New Roman" w:hAnsi="Palatino Linotype" w:cs="Calibri"/>
          <w:color w:val="000000"/>
          <w:sz w:val="22"/>
          <w:szCs w:val="22"/>
          <w:lang w:val="es-ES"/>
        </w:rPr>
        <w:t xml:space="preserve"> </w:t>
      </w:r>
      <w:proofErr w:type="spellStart"/>
      <w:r w:rsidRPr="00EF376B">
        <w:rPr>
          <w:rFonts w:ascii="Palatino Linotype" w:eastAsia="Times New Roman" w:hAnsi="Palatino Linotype" w:cs="Calibri"/>
          <w:color w:val="000000"/>
          <w:sz w:val="22"/>
          <w:szCs w:val="22"/>
          <w:lang w:val="es-ES"/>
        </w:rPr>
        <w:t>Society</w:t>
      </w:r>
      <w:proofErr w:type="spellEnd"/>
      <w:r w:rsidRPr="00EF376B">
        <w:rPr>
          <w:rFonts w:ascii="Palatino Linotype" w:eastAsia="Times New Roman" w:hAnsi="Palatino Linotype" w:cs="Calibri"/>
          <w:color w:val="000000"/>
          <w:sz w:val="22"/>
          <w:szCs w:val="22"/>
          <w:lang w:val="es-ES"/>
        </w:rPr>
        <w:t xml:space="preserve"> y correspondiente de la Real Academia de la Historia española.</w:t>
      </w:r>
    </w:p>
    <w:p w:rsidR="00EF376B" w:rsidRPr="00EF376B" w:rsidRDefault="00EF376B" w:rsidP="00EF376B">
      <w:pPr>
        <w:rPr>
          <w:rFonts w:ascii="Times New Roman" w:eastAsia="Times New Roman" w:hAnsi="Times New Roman" w:cs="Times New Roman"/>
          <w:lang w:val="es-ES"/>
        </w:rPr>
      </w:pPr>
    </w:p>
    <w:p w:rsidR="003B0DCE" w:rsidRPr="00EF376B" w:rsidRDefault="00EF376B">
      <w:pPr>
        <w:rPr>
          <w:lang w:val="es-ES"/>
        </w:rPr>
      </w:pPr>
    </w:p>
    <w:sectPr w:rsidR="003B0DCE" w:rsidRPr="00EF376B"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6B"/>
    <w:rsid w:val="00034A31"/>
    <w:rsid w:val="00434843"/>
    <w:rsid w:val="004762B4"/>
    <w:rsid w:val="004932F1"/>
    <w:rsid w:val="005F4688"/>
    <w:rsid w:val="00790A77"/>
    <w:rsid w:val="00B717EB"/>
    <w:rsid w:val="00C20314"/>
    <w:rsid w:val="00EC0A20"/>
    <w:rsid w:val="00EF37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A3404AE-E414-A142-91FC-69DBF4E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EF376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4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2020-07-22T11:09:00Z</dcterms:created>
  <dcterms:modified xsi:type="dcterms:W3CDTF">2020-07-22T11:10:00Z</dcterms:modified>
</cp:coreProperties>
</file>