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C9B6" w14:textId="77777777" w:rsidR="00AB7D4E" w:rsidRPr="00AB7D4E" w:rsidRDefault="00AB7D4E" w:rsidP="00AB7D4E">
      <w:pPr>
        <w:rPr>
          <w:rFonts w:ascii="Times New Roman" w:eastAsia="Times New Roman" w:hAnsi="Times New Roman" w:cs="Times New Roman"/>
          <w:color w:val="000000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YA ESTÁ ABIERTA CONVOCATORIA PARA N°9 DE REVISTA TRENZAR (</w:t>
      </w:r>
      <w:proofErr w:type="gramStart"/>
      <w:r w:rsidRPr="00AB7D4E">
        <w:rPr>
          <w:rFonts w:ascii="Times New Roman" w:eastAsia="Times New Roman" w:hAnsi="Times New Roman" w:cs="Times New Roman"/>
          <w:color w:val="000000"/>
          <w:lang w:val="es-ES"/>
        </w:rPr>
        <w:t>Enero</w:t>
      </w:r>
      <w:proofErr w:type="gramEnd"/>
      <w:r w:rsidRPr="00AB7D4E">
        <w:rPr>
          <w:rFonts w:ascii="Times New Roman" w:eastAsia="Times New Roman" w:hAnsi="Times New Roman" w:cs="Times New Roman"/>
          <w:color w:val="000000"/>
          <w:lang w:val="es-ES"/>
        </w:rPr>
        <w:t xml:space="preserve"> - Julio de 2023)</w:t>
      </w:r>
    </w:p>
    <w:p w14:paraId="4618FD3F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 </w:t>
      </w:r>
    </w:p>
    <w:p w14:paraId="47B82138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 xml:space="preserve">“Trenzar. Revista de Educación Popular, Pedagogía Crítica e Investigación Militante” tiene como objetivo propiciar un espacio de producción y socialización de saberes posicionados desde las Epistemologías del Sur. Se busca incentivar la investigación militante, la investigación-acción participativa y la sistematización de las experiencias de asociatividad, organización y lucha de los movimientos sociales y populares de </w:t>
      </w:r>
      <w:proofErr w:type="spellStart"/>
      <w:r w:rsidRPr="00AB7D4E">
        <w:rPr>
          <w:rFonts w:ascii="Times New Roman" w:eastAsia="Times New Roman" w:hAnsi="Times New Roman" w:cs="Times New Roman"/>
          <w:color w:val="000000"/>
          <w:lang w:val="es-ES"/>
        </w:rPr>
        <w:t>Nuestramérica</w:t>
      </w:r>
      <w:proofErr w:type="spellEnd"/>
      <w:r w:rsidRPr="00AB7D4E">
        <w:rPr>
          <w:rFonts w:ascii="Times New Roman" w:eastAsia="Times New Roman" w:hAnsi="Times New Roman" w:cs="Times New Roman"/>
          <w:color w:val="000000"/>
          <w:lang w:val="es-ES"/>
        </w:rPr>
        <w:t>, con especial énfasis en los procesos (auto)educativos y de producción de saberes.</w:t>
      </w:r>
    </w:p>
    <w:p w14:paraId="7DDF382F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 </w:t>
      </w:r>
    </w:p>
    <w:p w14:paraId="777B50EB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Sus ejes temáticos son:</w:t>
      </w:r>
    </w:p>
    <w:p w14:paraId="50DC2C4C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I. Movimiento Popular y Procesos de Autoeducación:</w:t>
      </w:r>
    </w:p>
    <w:p w14:paraId="299C533A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 xml:space="preserve">Perspectivas históricas y analíticas del desarrollo del movimiento popular en </w:t>
      </w:r>
      <w:proofErr w:type="spellStart"/>
      <w:r w:rsidRPr="00AB7D4E">
        <w:rPr>
          <w:rFonts w:ascii="Times New Roman" w:eastAsia="Times New Roman" w:hAnsi="Times New Roman" w:cs="Times New Roman"/>
          <w:color w:val="000000"/>
          <w:lang w:val="es-ES"/>
        </w:rPr>
        <w:t>Nuestramérica</w:t>
      </w:r>
      <w:proofErr w:type="spellEnd"/>
      <w:r w:rsidRPr="00AB7D4E">
        <w:rPr>
          <w:rFonts w:ascii="Times New Roman" w:eastAsia="Times New Roman" w:hAnsi="Times New Roman" w:cs="Times New Roman"/>
          <w:color w:val="000000"/>
          <w:lang w:val="es-ES"/>
        </w:rPr>
        <w:t xml:space="preserve">, análisis de sus procesos educativos y </w:t>
      </w:r>
      <w:proofErr w:type="spellStart"/>
      <w:r w:rsidRPr="00AB7D4E">
        <w:rPr>
          <w:rFonts w:ascii="Times New Roman" w:eastAsia="Times New Roman" w:hAnsi="Times New Roman" w:cs="Times New Roman"/>
          <w:color w:val="000000"/>
          <w:lang w:val="es-ES"/>
        </w:rPr>
        <w:t>autoeducativos</w:t>
      </w:r>
      <w:proofErr w:type="spellEnd"/>
      <w:r w:rsidRPr="00AB7D4E">
        <w:rPr>
          <w:rFonts w:ascii="Times New Roman" w:eastAsia="Times New Roman" w:hAnsi="Times New Roman" w:cs="Times New Roman"/>
          <w:color w:val="000000"/>
          <w:lang w:val="es-ES"/>
        </w:rPr>
        <w:t xml:space="preserve"> (creación de espacios de aprendizaje colectivo, desarrollo de escuelas populares y comunitarias, espacios de autoformación política, apuestas político-pedagógicas de estos espacios) y de producción de saberes (saberes que surgen de las luchas, relación con sectores intelectuales y académicos, etc.).</w:t>
      </w:r>
    </w:p>
    <w:p w14:paraId="6D3195F5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 </w:t>
      </w:r>
    </w:p>
    <w:p w14:paraId="2252D98F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II. Educación Popular y Pedagogías Críticas Latinoamericanas:</w:t>
      </w:r>
    </w:p>
    <w:p w14:paraId="5F70F8AC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 xml:space="preserve">Perspectivas y análisis históricos y teóricos en torno al complejo acumulado político y experiencial de la educación popular y de las pedagogías críticas desarrolladas en </w:t>
      </w:r>
      <w:proofErr w:type="spellStart"/>
      <w:r w:rsidRPr="00AB7D4E">
        <w:rPr>
          <w:rFonts w:ascii="Times New Roman" w:eastAsia="Times New Roman" w:hAnsi="Times New Roman" w:cs="Times New Roman"/>
          <w:color w:val="000000"/>
          <w:lang w:val="es-ES"/>
        </w:rPr>
        <w:t>Nuestramérica</w:t>
      </w:r>
      <w:proofErr w:type="spellEnd"/>
      <w:r w:rsidRPr="00AB7D4E">
        <w:rPr>
          <w:rFonts w:ascii="Times New Roman" w:eastAsia="Times New Roman" w:hAnsi="Times New Roman" w:cs="Times New Roman"/>
          <w:color w:val="000000"/>
          <w:lang w:val="es-ES"/>
        </w:rPr>
        <w:t xml:space="preserve">. Vínculos y tensiones en la relación entre la Educación Popular y las Pedagogías Críticas. Relevancia, potencialidades y límites de la educación popular y las pedagogías críticas en las luchas por la educación pública del siglo XXI. Relación de la educación popular y las pedagogías críticas con los movimientos estudiantiles y de trabajadores/as de la educación en el presente. Construcción de propuestas pedagógicas anticapitalistas, </w:t>
      </w:r>
      <w:proofErr w:type="spellStart"/>
      <w:r w:rsidRPr="00AB7D4E">
        <w:rPr>
          <w:rFonts w:ascii="Times New Roman" w:eastAsia="Times New Roman" w:hAnsi="Times New Roman" w:cs="Times New Roman"/>
          <w:color w:val="000000"/>
          <w:lang w:val="es-ES"/>
        </w:rPr>
        <w:t>antipatriarcales</w:t>
      </w:r>
      <w:proofErr w:type="spellEnd"/>
      <w:r w:rsidRPr="00AB7D4E">
        <w:rPr>
          <w:rFonts w:ascii="Times New Roman" w:eastAsia="Times New Roman" w:hAnsi="Times New Roman" w:cs="Times New Roman"/>
          <w:color w:val="000000"/>
          <w:lang w:val="es-ES"/>
        </w:rPr>
        <w:t xml:space="preserve"> y </w:t>
      </w:r>
      <w:proofErr w:type="spellStart"/>
      <w:r w:rsidRPr="00AB7D4E">
        <w:rPr>
          <w:rFonts w:ascii="Times New Roman" w:eastAsia="Times New Roman" w:hAnsi="Times New Roman" w:cs="Times New Roman"/>
          <w:color w:val="000000"/>
          <w:lang w:val="es-ES"/>
        </w:rPr>
        <w:t>descoloniales</w:t>
      </w:r>
      <w:proofErr w:type="spellEnd"/>
      <w:r w:rsidRPr="00AB7D4E">
        <w:rPr>
          <w:rFonts w:ascii="Times New Roman" w:eastAsia="Times New Roman" w:hAnsi="Times New Roman" w:cs="Times New Roman"/>
          <w:color w:val="000000"/>
          <w:lang w:val="es-ES"/>
        </w:rPr>
        <w:t>.</w:t>
      </w:r>
    </w:p>
    <w:p w14:paraId="0C00C165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 </w:t>
      </w:r>
    </w:p>
    <w:p w14:paraId="1407EA2E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III. Pensamiento crítico latinoamericano e investigación militante:</w:t>
      </w:r>
    </w:p>
    <w:p w14:paraId="0EAF99D1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 xml:space="preserve">Reflexiones, historia y análisis en torno a la vasta producción de pensamiento crítico en </w:t>
      </w:r>
      <w:proofErr w:type="spellStart"/>
      <w:r w:rsidRPr="00AB7D4E">
        <w:rPr>
          <w:rFonts w:ascii="Times New Roman" w:eastAsia="Times New Roman" w:hAnsi="Times New Roman" w:cs="Times New Roman"/>
          <w:color w:val="000000"/>
          <w:lang w:val="es-ES"/>
        </w:rPr>
        <w:t>Nuestramérica</w:t>
      </w:r>
      <w:proofErr w:type="spellEnd"/>
      <w:r w:rsidRPr="00AB7D4E">
        <w:rPr>
          <w:rFonts w:ascii="Times New Roman" w:eastAsia="Times New Roman" w:hAnsi="Times New Roman" w:cs="Times New Roman"/>
          <w:color w:val="000000"/>
          <w:lang w:val="es-ES"/>
        </w:rPr>
        <w:t xml:space="preserve">. Apuestas en torno a una nueva epistemología (desde el sur, situada, desde las resistencias). La producción de saberes desde los procesos organizativos de los movimientos sociales y populares, análisis en torno a sus autorías, sus metodologías, el lugar ocupan en la producción intelectual vigente y los acercamientos y distancias con las formas de producción de saber científico. Potencialidades, posibilidades y límites de una investigación militante hoy. </w:t>
      </w:r>
      <w:proofErr w:type="spellStart"/>
      <w:r w:rsidRPr="00AB7D4E">
        <w:rPr>
          <w:rFonts w:ascii="Times New Roman" w:eastAsia="Times New Roman" w:hAnsi="Times New Roman" w:cs="Times New Roman"/>
          <w:color w:val="000000"/>
          <w:lang w:val="es-ES"/>
        </w:rPr>
        <w:t>Sociopraxis</w:t>
      </w:r>
      <w:proofErr w:type="spellEnd"/>
      <w:r w:rsidRPr="00AB7D4E">
        <w:rPr>
          <w:rFonts w:ascii="Times New Roman" w:eastAsia="Times New Roman" w:hAnsi="Times New Roman" w:cs="Times New Roman"/>
          <w:color w:val="000000"/>
          <w:lang w:val="es-ES"/>
        </w:rPr>
        <w:t xml:space="preserve">, investigación-acción participativa y sistematización de experiencias: teoría, metodología y aporte a los procesos de organización y lucha anticapitalista, </w:t>
      </w:r>
      <w:proofErr w:type="spellStart"/>
      <w:r w:rsidRPr="00AB7D4E">
        <w:rPr>
          <w:rFonts w:ascii="Times New Roman" w:eastAsia="Times New Roman" w:hAnsi="Times New Roman" w:cs="Times New Roman"/>
          <w:color w:val="000000"/>
          <w:lang w:val="es-ES"/>
        </w:rPr>
        <w:t>antipatriarcal</w:t>
      </w:r>
      <w:proofErr w:type="spellEnd"/>
      <w:r w:rsidRPr="00AB7D4E">
        <w:rPr>
          <w:rFonts w:ascii="Times New Roman" w:eastAsia="Times New Roman" w:hAnsi="Times New Roman" w:cs="Times New Roman"/>
          <w:color w:val="000000"/>
          <w:lang w:val="es-ES"/>
        </w:rPr>
        <w:t xml:space="preserve"> y </w:t>
      </w:r>
      <w:proofErr w:type="spellStart"/>
      <w:r w:rsidRPr="00AB7D4E">
        <w:rPr>
          <w:rFonts w:ascii="Times New Roman" w:eastAsia="Times New Roman" w:hAnsi="Times New Roman" w:cs="Times New Roman"/>
          <w:color w:val="000000"/>
          <w:lang w:val="es-ES"/>
        </w:rPr>
        <w:t>descolonial</w:t>
      </w:r>
      <w:proofErr w:type="spellEnd"/>
      <w:r w:rsidRPr="00AB7D4E">
        <w:rPr>
          <w:rFonts w:ascii="Times New Roman" w:eastAsia="Times New Roman" w:hAnsi="Times New Roman" w:cs="Times New Roman"/>
          <w:color w:val="000000"/>
          <w:lang w:val="es-ES"/>
        </w:rPr>
        <w:t>.</w:t>
      </w:r>
    </w:p>
    <w:p w14:paraId="01AC95C3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 </w:t>
      </w:r>
    </w:p>
    <w:p w14:paraId="54F9FB1B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SE ABRE CONVOCATORIA PARA TODAS SUS SECCIONES:</w:t>
      </w:r>
    </w:p>
    <w:p w14:paraId="15232D87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- Artículos de investigación:</w:t>
      </w:r>
    </w:p>
    <w:p w14:paraId="0196620C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Presenta resultados de procesos de investigación, investigación-acción o sistematización de experiencias, en curso o finalizados, que ofrezcan saberes nuevos que se constituyan en un aporte sobre los ejes temáticos de nuestra revista.</w:t>
      </w:r>
    </w:p>
    <w:p w14:paraId="013C1D36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 </w:t>
      </w:r>
    </w:p>
    <w:p w14:paraId="7A395298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- Artículos de reflexión:</w:t>
      </w:r>
    </w:p>
    <w:p w14:paraId="04227C7B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lastRenderedPageBreak/>
        <w:t>Presenta reflexiones -sustentadas, analíticas y críticas- en torno a alguno de los ejes temáticos de nuestra revista. Pueden ser -o no- resultado de proyectos de investigación -terminados o en curso-, conferencias o clases magistrales, constituyéndose en un aporte para la consolidación de una epistemología del sur.</w:t>
      </w:r>
    </w:p>
    <w:p w14:paraId="3A0E2B2A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 </w:t>
      </w:r>
    </w:p>
    <w:p w14:paraId="4C9AB1BD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- Documentos / Experiencias / Narrativa Docente</w:t>
      </w:r>
    </w:p>
    <w:p w14:paraId="65A18470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Presenta documentos o fuentes útiles para el conocimiento y el estudio de la educación popular, las pedagogías críticas y la investigación militante en nuestro continente. Además, divulga testimonios y relatos sistematizados de experiencias organizativas y de lucha, y de experiencias pedagógicas innovadoras y críticas, fomentando el conocimiento de éstas y facilitando futuros procesos investigativos.</w:t>
      </w:r>
    </w:p>
    <w:p w14:paraId="0062A24B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 </w:t>
      </w:r>
    </w:p>
    <w:p w14:paraId="62F8D669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- Entrevistas</w:t>
      </w:r>
    </w:p>
    <w:p w14:paraId="7F4658B4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 xml:space="preserve">Presenta entrevistas inéditas a educadores/as populares, pedagogos/as críticos/as, intelectuales, investigadoras/es, extensionistas, militantes y/o organizaciones sociales y populares de </w:t>
      </w:r>
      <w:proofErr w:type="spellStart"/>
      <w:r w:rsidRPr="00AB7D4E">
        <w:rPr>
          <w:rFonts w:ascii="Times New Roman" w:eastAsia="Times New Roman" w:hAnsi="Times New Roman" w:cs="Times New Roman"/>
          <w:color w:val="000000"/>
          <w:lang w:val="es-ES"/>
        </w:rPr>
        <w:t>Nuestramérica</w:t>
      </w:r>
      <w:proofErr w:type="spellEnd"/>
      <w:r w:rsidRPr="00AB7D4E">
        <w:rPr>
          <w:rFonts w:ascii="Times New Roman" w:eastAsia="Times New Roman" w:hAnsi="Times New Roman" w:cs="Times New Roman"/>
          <w:color w:val="000000"/>
          <w:lang w:val="es-ES"/>
        </w:rPr>
        <w:t>, que contribuyan a la reflexión crítica y la investigación en torno a los ejes de trabajo de nuestra revista.</w:t>
      </w:r>
    </w:p>
    <w:p w14:paraId="48C5E275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 </w:t>
      </w:r>
    </w:p>
    <w:p w14:paraId="6A8D8016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- Reseñas</w:t>
      </w:r>
    </w:p>
    <w:p w14:paraId="5177C72C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Presenta reseñas -desde una mirada crítica- de libros o documentales de reciente aparición (máximo dos años), permitiendo la divulgación de éstos y presentando su pertinencia para futuras investigaciones en torno a los ejes de trabajo de nuestra revista.</w:t>
      </w:r>
    </w:p>
    <w:p w14:paraId="7B20D47F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 </w:t>
      </w:r>
    </w:p>
    <w:p w14:paraId="35851375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PLAZOS:</w:t>
      </w:r>
    </w:p>
    <w:p w14:paraId="4D484B24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- Fecha límite de recepción de propuestas: 30 de septiembre de 2022</w:t>
      </w:r>
    </w:p>
    <w:p w14:paraId="69778389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- Fecha de publicación: 31 de enero de 2023</w:t>
      </w:r>
    </w:p>
    <w:p w14:paraId="28FE0858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 </w:t>
      </w:r>
    </w:p>
    <w:p w14:paraId="3492EF30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MÁS INFORMACIÓN:</w:t>
      </w:r>
    </w:p>
    <w:p w14:paraId="03EEC867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AB7D4E">
        <w:rPr>
          <w:rFonts w:ascii="Times New Roman" w:eastAsia="Times New Roman" w:hAnsi="Times New Roman" w:cs="Times New Roman"/>
          <w:color w:val="000000"/>
          <w:lang w:val="es-ES"/>
        </w:rPr>
        <w:t>Revisa las indicaciones para envío de artículos en:</w:t>
      </w:r>
    </w:p>
    <w:p w14:paraId="7A8AC13A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hyperlink r:id="rId4" w:tooltip="https://revistatrenzar.cl/index.php/ojs/about/submissions?fbclid=IwAR006DjDBrgi9fuhpywyfCV2IAX_tDyCuvdWpBmhOCLPnlZuMAiJ86qdkA4" w:history="1">
        <w:r w:rsidRPr="00AB7D4E">
          <w:rPr>
            <w:rFonts w:ascii="Times New Roman" w:eastAsia="Times New Roman" w:hAnsi="Times New Roman" w:cs="Times New Roman"/>
            <w:color w:val="0000FF"/>
            <w:u w:val="single"/>
            <w:lang w:val="es-ES"/>
          </w:rPr>
          <w:t>https://revistatrenzar.cl/index.php/ojs/about/submissions</w:t>
        </w:r>
      </w:hyperlink>
    </w:p>
    <w:p w14:paraId="3823B58C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AB7D4E">
        <w:rPr>
          <w:rFonts w:ascii="Times New Roman" w:eastAsia="Times New Roman" w:hAnsi="Times New Roman" w:cs="Times New Roman"/>
          <w:color w:val="000000"/>
        </w:rPr>
        <w:t>Consultas</w:t>
      </w:r>
      <w:proofErr w:type="spellEnd"/>
      <w:r w:rsidRPr="00AB7D4E">
        <w:rPr>
          <w:rFonts w:ascii="Times New Roman" w:eastAsia="Times New Roman" w:hAnsi="Times New Roman" w:cs="Times New Roman"/>
          <w:color w:val="000000"/>
        </w:rPr>
        <w:t>: </w:t>
      </w:r>
      <w:hyperlink r:id="rId5" w:tooltip="mailto:revista@trenzar.cl" w:history="1">
        <w:r w:rsidRPr="00AB7D4E">
          <w:rPr>
            <w:rFonts w:ascii="Times New Roman" w:eastAsia="Times New Roman" w:hAnsi="Times New Roman" w:cs="Times New Roman"/>
            <w:color w:val="0078D4"/>
            <w:u w:val="single"/>
          </w:rPr>
          <w:t>revista@trenzar.cl</w:t>
        </w:r>
      </w:hyperlink>
    </w:p>
    <w:p w14:paraId="4CF88FDB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6B38FC9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19FF9F1" w14:textId="3E7A2E46" w:rsidR="00AB7D4E" w:rsidRPr="00AB7D4E" w:rsidRDefault="00AB7D4E" w:rsidP="00AB7D4E">
      <w:pPr>
        <w:rPr>
          <w:rFonts w:ascii="Calibri" w:eastAsia="Times New Roman" w:hAnsi="Calibri" w:cs="Calibri"/>
          <w:color w:val="000000"/>
        </w:rPr>
      </w:pPr>
      <w:r w:rsidRPr="00AB7D4E">
        <w:rPr>
          <w:rFonts w:ascii="Noto Sans" w:eastAsia="Times New Roman" w:hAnsi="Noto Sans" w:cs="Noto Sans"/>
          <w:color w:val="000000"/>
          <w:sz w:val="21"/>
          <w:szCs w:val="21"/>
          <w:shd w:val="clear" w:color="auto" w:fill="DDDDDD"/>
        </w:rPr>
        <w:fldChar w:fldCharType="begin"/>
      </w:r>
      <w:r w:rsidRPr="00AB7D4E">
        <w:rPr>
          <w:rFonts w:ascii="Noto Sans" w:eastAsia="Times New Roman" w:hAnsi="Noto Sans" w:cs="Noto Sans"/>
          <w:color w:val="000000"/>
          <w:sz w:val="21"/>
          <w:szCs w:val="21"/>
          <w:shd w:val="clear" w:color="auto" w:fill="DDDDDD"/>
        </w:rPr>
        <w:instrText xml:space="preserve"> INCLUDEPICTURE "/var/folders/3g/qlhc3f_x0wv_7z6m_xnymj7wdyyf1h/T/com.microsoft.Word/WebArchiveCopyPasteTempFiles/AIorK4wj6gchp97dseso6Pp-qYZ9wxBKfeJQkMM4O7OFgTZ4BArJdLbkszM9MuVIS3e_Mw7bArjW3Pk" \* MERGEFORMATINET </w:instrText>
      </w:r>
      <w:r w:rsidRPr="00AB7D4E">
        <w:rPr>
          <w:rFonts w:ascii="Noto Sans" w:eastAsia="Times New Roman" w:hAnsi="Noto Sans" w:cs="Noto Sans"/>
          <w:color w:val="000000"/>
          <w:sz w:val="21"/>
          <w:szCs w:val="21"/>
          <w:shd w:val="clear" w:color="auto" w:fill="DDDDDD"/>
        </w:rPr>
        <w:fldChar w:fldCharType="separate"/>
      </w:r>
      <w:r w:rsidRPr="00AB7D4E">
        <w:rPr>
          <w:rFonts w:ascii="Noto Sans" w:eastAsia="Times New Roman" w:hAnsi="Noto Sans" w:cs="Noto Sans"/>
          <w:noProof/>
          <w:color w:val="000000"/>
          <w:sz w:val="21"/>
          <w:szCs w:val="21"/>
          <w:shd w:val="clear" w:color="auto" w:fill="DDDDDD"/>
        </w:rPr>
        <w:drawing>
          <wp:inline distT="0" distB="0" distL="0" distR="0" wp14:anchorId="26CFDA6A" wp14:editId="156428B4">
            <wp:extent cx="1219200" cy="673100"/>
            <wp:effectExtent l="0" t="0" r="0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D4E">
        <w:rPr>
          <w:rFonts w:ascii="Noto Sans" w:eastAsia="Times New Roman" w:hAnsi="Noto Sans" w:cs="Noto Sans"/>
          <w:color w:val="000000"/>
          <w:sz w:val="21"/>
          <w:szCs w:val="21"/>
          <w:shd w:val="clear" w:color="auto" w:fill="DDDDDD"/>
        </w:rPr>
        <w:fldChar w:fldCharType="end"/>
      </w:r>
    </w:p>
    <w:p w14:paraId="5144905B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lang w:val="es-ES"/>
        </w:rPr>
      </w:pPr>
      <w:r w:rsidRPr="00AB7D4E">
        <w:rPr>
          <w:rFonts w:ascii="Calibri" w:eastAsia="Times New Roman" w:hAnsi="Calibri" w:cs="Calibri"/>
          <w:b/>
          <w:bCs/>
          <w:color w:val="000000"/>
          <w:lang w:val="es-ES"/>
        </w:rPr>
        <w:t>Daniel Fauré</w:t>
      </w:r>
    </w:p>
    <w:p w14:paraId="4E62CBEC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lang w:val="es-ES"/>
        </w:rPr>
      </w:pPr>
      <w:r w:rsidRPr="00AB7D4E">
        <w:rPr>
          <w:rFonts w:ascii="Calibri" w:eastAsia="Times New Roman" w:hAnsi="Calibri" w:cs="Calibri"/>
          <w:color w:val="000000"/>
          <w:lang w:val="es-ES"/>
        </w:rPr>
        <w:t>Editor General</w:t>
      </w:r>
    </w:p>
    <w:p w14:paraId="3F3606E8" w14:textId="77777777" w:rsidR="00AB7D4E" w:rsidRPr="00AB7D4E" w:rsidRDefault="00AB7D4E" w:rsidP="00AB7D4E">
      <w:pPr>
        <w:rPr>
          <w:rFonts w:ascii="Calibri" w:eastAsia="Times New Roman" w:hAnsi="Calibri" w:cs="Calibri"/>
          <w:color w:val="000000"/>
          <w:lang w:val="es-ES"/>
        </w:rPr>
      </w:pPr>
      <w:r w:rsidRPr="00AB7D4E">
        <w:rPr>
          <w:rFonts w:ascii="Calibri" w:eastAsia="Times New Roman" w:hAnsi="Calibri" w:cs="Calibri"/>
          <w:color w:val="000000"/>
          <w:lang w:val="es-ES"/>
        </w:rPr>
        <w:t>Trenzar. Revista de Educación Popular, Pedagogía Crítica e Investigación Militante (ISSN 2452-4301</w:t>
      </w:r>
      <w:r w:rsidRPr="00AB7D4E">
        <w:rPr>
          <w:rFonts w:ascii="Noto Sans" w:eastAsia="Times New Roman" w:hAnsi="Noto Sans" w:cs="Noto Sans"/>
          <w:color w:val="000000"/>
          <w:sz w:val="21"/>
          <w:szCs w:val="21"/>
          <w:shd w:val="clear" w:color="auto" w:fill="DDDDDD"/>
          <w:lang w:val="es-ES"/>
        </w:rPr>
        <w:t>)</w:t>
      </w:r>
    </w:p>
    <w:p w14:paraId="16B3DAE2" w14:textId="77777777" w:rsidR="00AB7D4E" w:rsidRPr="00AB7D4E" w:rsidRDefault="00AB7D4E" w:rsidP="00AB7D4E">
      <w:pPr>
        <w:rPr>
          <w:rFonts w:ascii="Times New Roman" w:eastAsia="Times New Roman" w:hAnsi="Times New Roman" w:cs="Times New Roman"/>
          <w:lang w:val="es-ES"/>
        </w:rPr>
      </w:pPr>
    </w:p>
    <w:p w14:paraId="5F7C671B" w14:textId="77777777" w:rsidR="00F16095" w:rsidRPr="00AB7D4E" w:rsidRDefault="00F16095">
      <w:pPr>
        <w:rPr>
          <w:lang w:val="es-ES"/>
        </w:rPr>
      </w:pPr>
    </w:p>
    <w:sectPr w:rsidR="00F16095" w:rsidRPr="00AB7D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4E"/>
    <w:rsid w:val="001C60BA"/>
    <w:rsid w:val="003B1ED0"/>
    <w:rsid w:val="00AB7D4E"/>
    <w:rsid w:val="00F1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C226C"/>
  <w15:chartTrackingRefBased/>
  <w15:docId w15:val="{C6FF29E1-5AF1-074D-B782-36FF28B4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B7D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B7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24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evista@trenzar.cl" TargetMode="External"/><Relationship Id="rId4" Type="http://schemas.openxmlformats.org/officeDocument/2006/relationships/hyperlink" Target="https://revistatrenzar.cl/index.php/ojs/about/submissions?fbclid=IwAR006DjDBrgi9fuhpywyfCV2IAX_tDyCuvdWpBmhOCLPnlZuMAiJ86qdk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2022-09-14T10:47:00Z</dcterms:created>
  <dcterms:modified xsi:type="dcterms:W3CDTF">2022-09-14T10:47:00Z</dcterms:modified>
</cp:coreProperties>
</file>