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5C0" w:rsidRDefault="00080355" w:rsidP="001B6281">
      <w:pPr>
        <w:pStyle w:val="Rpido"/>
        <w:ind w:left="2552"/>
        <w:jc w:val="center"/>
        <w:rPr>
          <w:rFonts w:ascii="Arial Narrow" w:hAnsi="Arial Narrow"/>
          <w:b/>
          <w:bCs/>
          <w:sz w:val="44"/>
          <w:szCs w:val="44"/>
        </w:rPr>
      </w:pPr>
      <w:r w:rsidRPr="00080355">
        <w:rPr>
          <w:rFonts w:ascii="Arial Narrow" w:hAnsi="Arial Narrow"/>
          <w:b/>
          <w:bCs/>
          <w:sz w:val="44"/>
          <w:szCs w:val="44"/>
        </w:rPr>
        <w:t xml:space="preserve">El Gobierno crea el Observatorio Global del </w:t>
      </w:r>
      <w:proofErr w:type="gramStart"/>
      <w:r w:rsidRPr="00080355">
        <w:rPr>
          <w:rFonts w:ascii="Arial Narrow" w:hAnsi="Arial Narrow"/>
          <w:b/>
          <w:bCs/>
          <w:sz w:val="44"/>
          <w:szCs w:val="44"/>
        </w:rPr>
        <w:t>Español</w:t>
      </w:r>
      <w:proofErr w:type="gramEnd"/>
      <w:r w:rsidRPr="00080355">
        <w:rPr>
          <w:rFonts w:ascii="Arial Narrow" w:hAnsi="Arial Narrow"/>
          <w:b/>
          <w:bCs/>
          <w:sz w:val="44"/>
          <w:szCs w:val="44"/>
        </w:rPr>
        <w:t xml:space="preserve"> para maximizar el valor de las lenguas oficiales en el proceso de transformación digital</w:t>
      </w:r>
    </w:p>
    <w:p w:rsidR="00080355" w:rsidRDefault="00080355" w:rsidP="001B6281">
      <w:pPr>
        <w:pStyle w:val="Rpido"/>
        <w:ind w:left="2552"/>
        <w:jc w:val="center"/>
        <w:rPr>
          <w:rFonts w:ascii="Arial Narrow" w:hAnsi="Arial Narrow"/>
          <w:b/>
          <w:bCs/>
          <w:sz w:val="44"/>
          <w:szCs w:val="44"/>
        </w:rPr>
      </w:pPr>
    </w:p>
    <w:p w:rsidR="00080355" w:rsidRDefault="00080355" w:rsidP="00080355">
      <w:pPr>
        <w:pStyle w:val="Prrafodelista"/>
        <w:numPr>
          <w:ilvl w:val="0"/>
          <w:numId w:val="1"/>
        </w:numPr>
        <w:jc w:val="both"/>
        <w:rPr>
          <w:rFonts w:ascii="Arial Narrow" w:hAnsi="Arial Narrow"/>
          <w:b/>
          <w:sz w:val="28"/>
          <w:szCs w:val="28"/>
        </w:rPr>
      </w:pPr>
      <w:r w:rsidRPr="00C02E17">
        <w:rPr>
          <w:rFonts w:ascii="Arial Narrow" w:hAnsi="Arial Narrow"/>
          <w:b/>
          <w:sz w:val="28"/>
          <w:szCs w:val="28"/>
        </w:rPr>
        <w:t>Será un centro de análisis y prospectiva que identificará los proyectos con más impacto a desarrollar en el marco del Proyecto Estratégico (PERTE) de la Nueva Economía de la Lengua</w:t>
      </w:r>
      <w:r>
        <w:rPr>
          <w:rFonts w:ascii="Arial Narrow" w:hAnsi="Arial Narrow"/>
          <w:b/>
          <w:sz w:val="28"/>
          <w:szCs w:val="28"/>
        </w:rPr>
        <w:t xml:space="preserve"> del Plan de Recuperación.</w:t>
      </w:r>
    </w:p>
    <w:p w:rsidR="00080355" w:rsidRDefault="00080355" w:rsidP="00080355">
      <w:pPr>
        <w:pStyle w:val="Prrafodelista"/>
        <w:ind w:left="426"/>
        <w:jc w:val="both"/>
        <w:rPr>
          <w:rFonts w:ascii="Arial Narrow" w:hAnsi="Arial Narrow"/>
          <w:b/>
          <w:sz w:val="28"/>
          <w:szCs w:val="28"/>
        </w:rPr>
      </w:pPr>
    </w:p>
    <w:p w:rsidR="00080355" w:rsidRPr="00ED1C32" w:rsidRDefault="00080355" w:rsidP="00080355">
      <w:pPr>
        <w:pStyle w:val="Prrafodelista"/>
        <w:numPr>
          <w:ilvl w:val="0"/>
          <w:numId w:val="1"/>
        </w:numPr>
        <w:spacing w:after="160" w:line="259" w:lineRule="auto"/>
        <w:jc w:val="both"/>
        <w:rPr>
          <w:rFonts w:ascii="Arial Narrow" w:hAnsi="Arial Narrow"/>
          <w:b/>
          <w:sz w:val="28"/>
          <w:szCs w:val="28"/>
        </w:rPr>
      </w:pPr>
      <w:r w:rsidRPr="00ED1C32">
        <w:rPr>
          <w:rFonts w:ascii="Arial Narrow" w:hAnsi="Arial Narrow"/>
          <w:b/>
          <w:sz w:val="28"/>
          <w:szCs w:val="28"/>
        </w:rPr>
        <w:t xml:space="preserve">Entre sus actividades </w:t>
      </w:r>
      <w:r>
        <w:rPr>
          <w:rFonts w:ascii="Arial Narrow" w:hAnsi="Arial Narrow"/>
          <w:b/>
          <w:sz w:val="28"/>
          <w:szCs w:val="28"/>
        </w:rPr>
        <w:t>están</w:t>
      </w:r>
      <w:r w:rsidRPr="00ED1C32">
        <w:rPr>
          <w:rFonts w:ascii="Arial Narrow" w:hAnsi="Arial Narrow"/>
          <w:b/>
          <w:sz w:val="28"/>
          <w:szCs w:val="28"/>
        </w:rPr>
        <w:t xml:space="preserve"> analizar la situación del español y de las lenguas cooficiales en el mundo, en particular en la nueva economía digital, fomentar el conocimiento y prestigio de la lengua y las culturas hispánicas, coordinar la actuación de los observatorios del español ubicados en diferentes países y desarrollar estudios </w:t>
      </w:r>
      <w:r>
        <w:rPr>
          <w:rFonts w:ascii="Arial Narrow" w:hAnsi="Arial Narrow"/>
          <w:b/>
          <w:sz w:val="28"/>
          <w:szCs w:val="28"/>
        </w:rPr>
        <w:t xml:space="preserve">con </w:t>
      </w:r>
      <w:r w:rsidRPr="00ED1C32">
        <w:rPr>
          <w:rFonts w:ascii="Arial Narrow" w:hAnsi="Arial Narrow"/>
          <w:b/>
          <w:sz w:val="28"/>
          <w:szCs w:val="28"/>
        </w:rPr>
        <w:t>propuestas de gran valor para hacer de la lengua un elemento tractor del crecimiento económico.</w:t>
      </w:r>
    </w:p>
    <w:p w:rsidR="00080355" w:rsidRDefault="00080355" w:rsidP="00080355">
      <w:pPr>
        <w:pStyle w:val="Prrafodelista"/>
        <w:ind w:left="426"/>
        <w:jc w:val="both"/>
        <w:rPr>
          <w:rFonts w:ascii="Arial Narrow" w:hAnsi="Arial Narrow"/>
          <w:b/>
          <w:sz w:val="28"/>
          <w:szCs w:val="28"/>
        </w:rPr>
      </w:pPr>
    </w:p>
    <w:p w:rsidR="00080355" w:rsidRPr="00C02E17" w:rsidRDefault="00080355" w:rsidP="00080355">
      <w:pPr>
        <w:pStyle w:val="Prrafodelista"/>
        <w:numPr>
          <w:ilvl w:val="0"/>
          <w:numId w:val="1"/>
        </w:numPr>
        <w:jc w:val="both"/>
        <w:rPr>
          <w:rFonts w:ascii="Arial Narrow" w:hAnsi="Arial Narrow"/>
          <w:b/>
          <w:sz w:val="28"/>
          <w:szCs w:val="28"/>
        </w:rPr>
      </w:pPr>
      <w:r>
        <w:rPr>
          <w:rFonts w:ascii="Arial Narrow" w:hAnsi="Arial Narrow"/>
          <w:b/>
          <w:sz w:val="28"/>
          <w:szCs w:val="28"/>
        </w:rPr>
        <w:t xml:space="preserve">El Observatorio Global del </w:t>
      </w:r>
      <w:proofErr w:type="gramStart"/>
      <w:r>
        <w:rPr>
          <w:rFonts w:ascii="Arial Narrow" w:hAnsi="Arial Narrow"/>
          <w:b/>
          <w:sz w:val="28"/>
          <w:szCs w:val="28"/>
        </w:rPr>
        <w:t>Español</w:t>
      </w:r>
      <w:proofErr w:type="gramEnd"/>
      <w:r>
        <w:rPr>
          <w:rFonts w:ascii="Arial Narrow" w:hAnsi="Arial Narrow"/>
          <w:b/>
          <w:sz w:val="28"/>
          <w:szCs w:val="28"/>
        </w:rPr>
        <w:t xml:space="preserve"> tendrá su sede en La Rioja.</w:t>
      </w:r>
    </w:p>
    <w:p w:rsidR="000045C0" w:rsidRPr="00163D32" w:rsidRDefault="000045C0" w:rsidP="00080355">
      <w:pPr>
        <w:pStyle w:val="Rpido"/>
        <w:snapToGrid w:val="0"/>
        <w:ind w:left="2552"/>
        <w:rPr>
          <w:rFonts w:ascii="Arial Narrow" w:hAnsi="Arial Narrow"/>
          <w:b/>
          <w:bCs/>
          <w:sz w:val="28"/>
        </w:rPr>
      </w:pPr>
    </w:p>
    <w:p w:rsidR="00634990" w:rsidRDefault="00634990" w:rsidP="00163D32">
      <w:pPr>
        <w:pStyle w:val="Rpido"/>
        <w:ind w:left="2552"/>
        <w:jc w:val="both"/>
        <w:rPr>
          <w:rFonts w:ascii="Arial Narrow" w:hAnsi="Arial Narrow"/>
          <w:b/>
          <w:bCs/>
          <w:sz w:val="28"/>
          <w:szCs w:val="28"/>
          <w:u w:val="single"/>
        </w:rPr>
      </w:pPr>
    </w:p>
    <w:p w:rsidR="00080355" w:rsidRDefault="00163D32" w:rsidP="00080355">
      <w:pPr>
        <w:pStyle w:val="Rpido"/>
        <w:ind w:left="2552"/>
        <w:jc w:val="both"/>
        <w:rPr>
          <w:rFonts w:ascii="Arial Narrow" w:hAnsi="Arial Narrow" w:cs="Arial"/>
          <w:bCs/>
          <w:snapToGrid/>
          <w:sz w:val="28"/>
          <w:szCs w:val="28"/>
          <w:lang w:val="es-ES"/>
        </w:rPr>
      </w:pPr>
      <w:r>
        <w:rPr>
          <w:rFonts w:ascii="Arial Narrow" w:hAnsi="Arial Narrow"/>
          <w:b/>
          <w:bCs/>
          <w:sz w:val="28"/>
          <w:szCs w:val="28"/>
          <w:u w:val="single"/>
        </w:rPr>
        <w:t xml:space="preserve">Madrid, a </w:t>
      </w:r>
      <w:r w:rsidR="00080355">
        <w:rPr>
          <w:rFonts w:ascii="Arial Narrow" w:hAnsi="Arial Narrow"/>
          <w:b/>
          <w:bCs/>
          <w:sz w:val="28"/>
          <w:szCs w:val="28"/>
          <w:u w:val="single"/>
        </w:rPr>
        <w:t xml:space="preserve">7 de junio de </w:t>
      </w:r>
      <w:r w:rsidR="000045C0">
        <w:rPr>
          <w:rFonts w:ascii="Arial Narrow" w:hAnsi="Arial Narrow"/>
          <w:b/>
          <w:bCs/>
          <w:sz w:val="28"/>
          <w:szCs w:val="28"/>
          <w:u w:val="single"/>
        </w:rPr>
        <w:t>202</w:t>
      </w:r>
      <w:r w:rsidR="001B6281">
        <w:rPr>
          <w:rFonts w:ascii="Arial Narrow" w:hAnsi="Arial Narrow"/>
          <w:b/>
          <w:bCs/>
          <w:sz w:val="28"/>
          <w:szCs w:val="28"/>
          <w:u w:val="single"/>
        </w:rPr>
        <w:t>2</w:t>
      </w:r>
      <w:r w:rsidR="000045C0">
        <w:rPr>
          <w:rFonts w:ascii="Arial Narrow" w:hAnsi="Arial Narrow"/>
          <w:bCs/>
          <w:sz w:val="28"/>
          <w:szCs w:val="28"/>
        </w:rPr>
        <w:t>.</w:t>
      </w:r>
      <w:r w:rsidR="001B6281">
        <w:rPr>
          <w:rFonts w:ascii="Arial Narrow" w:hAnsi="Arial Narrow"/>
          <w:bCs/>
          <w:sz w:val="28"/>
          <w:szCs w:val="28"/>
        </w:rPr>
        <w:t xml:space="preserve"> </w:t>
      </w:r>
      <w:r w:rsidR="00080355" w:rsidRPr="00080355">
        <w:rPr>
          <w:rFonts w:ascii="Arial Narrow" w:hAnsi="Arial Narrow" w:cs="Arial"/>
          <w:bCs/>
          <w:snapToGrid/>
          <w:sz w:val="28"/>
          <w:szCs w:val="28"/>
          <w:lang w:val="es-ES"/>
        </w:rPr>
        <w:t xml:space="preserve">El Consejo de Ministros ha aprobado este martes, a propuesta del Ministerio de Asuntos Exteriores, Unión Europea y Cooperación y del Ministerio de Asuntos Económicos y Transformación Digital, la creación del Observatorio Global del </w:t>
      </w:r>
      <w:proofErr w:type="gramStart"/>
      <w:r w:rsidR="00080355" w:rsidRPr="00080355">
        <w:rPr>
          <w:rFonts w:ascii="Arial Narrow" w:hAnsi="Arial Narrow" w:cs="Arial"/>
          <w:bCs/>
          <w:snapToGrid/>
          <w:sz w:val="28"/>
          <w:szCs w:val="28"/>
          <w:lang w:val="es-ES"/>
        </w:rPr>
        <w:t>Español</w:t>
      </w:r>
      <w:proofErr w:type="gramEnd"/>
      <w:r w:rsidR="00080355" w:rsidRPr="00080355">
        <w:rPr>
          <w:rFonts w:ascii="Arial Narrow" w:hAnsi="Arial Narrow" w:cs="Arial"/>
          <w:bCs/>
          <w:snapToGrid/>
          <w:sz w:val="28"/>
          <w:szCs w:val="28"/>
          <w:lang w:val="es-ES"/>
        </w:rPr>
        <w:t>, un centro de análisis y prospectiva que identificará los proyectos con más impacto para maximizar el valor de nuestras lenguas en el proceso de transformación digital que está impulsando el Gobierno a través del Plan de Recuperación.</w:t>
      </w:r>
    </w:p>
    <w:p w:rsidR="00080355" w:rsidRPr="00080355" w:rsidRDefault="00080355" w:rsidP="00080355">
      <w:pPr>
        <w:pStyle w:val="Rpido"/>
        <w:ind w:left="2552"/>
        <w:jc w:val="both"/>
        <w:rPr>
          <w:rFonts w:ascii="Arial Narrow" w:hAnsi="Arial Narrow" w:cs="Arial"/>
          <w:bCs/>
          <w:snapToGrid/>
          <w:sz w:val="28"/>
          <w:szCs w:val="28"/>
          <w:lang w:val="es-ES"/>
        </w:rPr>
      </w:pPr>
      <w:r w:rsidRPr="00080355">
        <w:rPr>
          <w:rFonts w:ascii="Arial Narrow" w:hAnsi="Arial Narrow" w:cs="Arial"/>
          <w:bCs/>
          <w:snapToGrid/>
          <w:sz w:val="28"/>
          <w:szCs w:val="28"/>
          <w:lang w:val="es-ES"/>
        </w:rPr>
        <w:lastRenderedPageBreak/>
        <w:t xml:space="preserve"> </w:t>
      </w:r>
    </w:p>
    <w:p w:rsidR="00080355" w:rsidRPr="00080355" w:rsidRDefault="00080355" w:rsidP="00080355">
      <w:pPr>
        <w:pStyle w:val="Rpido"/>
        <w:ind w:left="2552"/>
        <w:jc w:val="both"/>
        <w:rPr>
          <w:rFonts w:ascii="Arial Narrow" w:hAnsi="Arial Narrow" w:cs="Arial"/>
          <w:bCs/>
          <w:snapToGrid/>
          <w:sz w:val="28"/>
          <w:szCs w:val="28"/>
          <w:lang w:val="es-ES"/>
        </w:rPr>
      </w:pPr>
      <w:r w:rsidRPr="00080355">
        <w:rPr>
          <w:rFonts w:ascii="Arial Narrow" w:hAnsi="Arial Narrow" w:cs="Arial"/>
          <w:bCs/>
          <w:snapToGrid/>
          <w:sz w:val="28"/>
          <w:szCs w:val="28"/>
          <w:lang w:val="es-ES"/>
        </w:rPr>
        <w:t xml:space="preserve">Se trata de la segunda iniciativa que se pone en marcha con el Proyecto Estratégico para la Recuperación y la Transformación Económica (PERTE) de la Nueva Economía de la Lengua, tras el impulso a la creación de corpus lingüísticos amplios para la Inteligencia Artificial, junto con la Real Academia Española y el Centro Nacional de Supercomputación. </w:t>
      </w:r>
    </w:p>
    <w:p w:rsidR="00080355" w:rsidRPr="00080355" w:rsidRDefault="00080355" w:rsidP="00080355">
      <w:pPr>
        <w:pStyle w:val="Rpido"/>
        <w:ind w:left="2552"/>
        <w:jc w:val="both"/>
        <w:rPr>
          <w:rFonts w:ascii="Arial Narrow" w:hAnsi="Arial Narrow" w:cs="Arial"/>
          <w:bCs/>
          <w:snapToGrid/>
          <w:sz w:val="28"/>
          <w:szCs w:val="28"/>
          <w:lang w:val="es-ES"/>
        </w:rPr>
      </w:pPr>
    </w:p>
    <w:p w:rsidR="00080355" w:rsidRPr="00080355" w:rsidRDefault="00080355" w:rsidP="00080355">
      <w:pPr>
        <w:pStyle w:val="Rpido"/>
        <w:ind w:left="2552"/>
        <w:jc w:val="both"/>
        <w:rPr>
          <w:rFonts w:ascii="Arial Narrow" w:hAnsi="Arial Narrow" w:cs="Arial"/>
          <w:bCs/>
          <w:snapToGrid/>
          <w:sz w:val="28"/>
          <w:szCs w:val="28"/>
          <w:lang w:val="es-ES"/>
        </w:rPr>
      </w:pPr>
      <w:r w:rsidRPr="00080355">
        <w:rPr>
          <w:rFonts w:ascii="Arial Narrow" w:hAnsi="Arial Narrow" w:cs="Arial"/>
          <w:bCs/>
          <w:snapToGrid/>
          <w:sz w:val="28"/>
          <w:szCs w:val="28"/>
          <w:lang w:val="es-ES"/>
        </w:rPr>
        <w:t xml:space="preserve">El Observatorio Global del </w:t>
      </w:r>
      <w:proofErr w:type="gramStart"/>
      <w:r w:rsidRPr="00080355">
        <w:rPr>
          <w:rFonts w:ascii="Arial Narrow" w:hAnsi="Arial Narrow" w:cs="Arial"/>
          <w:bCs/>
          <w:snapToGrid/>
          <w:sz w:val="28"/>
          <w:szCs w:val="28"/>
          <w:lang w:val="es-ES"/>
        </w:rPr>
        <w:t>Español</w:t>
      </w:r>
      <w:proofErr w:type="gramEnd"/>
      <w:r w:rsidRPr="00080355">
        <w:rPr>
          <w:rFonts w:ascii="Arial Narrow" w:hAnsi="Arial Narrow" w:cs="Arial"/>
          <w:bCs/>
          <w:snapToGrid/>
          <w:sz w:val="28"/>
          <w:szCs w:val="28"/>
          <w:lang w:val="es-ES"/>
        </w:rPr>
        <w:t xml:space="preserve"> será presidido por el ministro de Asuntos Exteriores, Unión Europea y Cooperac</w:t>
      </w:r>
      <w:bookmarkStart w:id="0" w:name="_GoBack"/>
      <w:bookmarkEnd w:id="0"/>
      <w:r w:rsidRPr="00080355">
        <w:rPr>
          <w:rFonts w:ascii="Arial Narrow" w:hAnsi="Arial Narrow" w:cs="Arial"/>
          <w:bCs/>
          <w:snapToGrid/>
          <w:sz w:val="28"/>
          <w:szCs w:val="28"/>
          <w:lang w:val="es-ES"/>
        </w:rPr>
        <w:t xml:space="preserve">ión, José Manuel Albares, y estará formado por representantes de los ministerios de Asuntos Económicos y Transformación Digital, Educación y Formación Profesional, Cultura y Deporte, Ciencia e Innovación, además del Gobierno de la Rioja, región en la que se ubicará su sede. </w:t>
      </w:r>
    </w:p>
    <w:p w:rsidR="00080355" w:rsidRPr="00080355" w:rsidRDefault="00080355" w:rsidP="00080355">
      <w:pPr>
        <w:pStyle w:val="Rpido"/>
        <w:ind w:left="2552"/>
        <w:jc w:val="both"/>
        <w:rPr>
          <w:rFonts w:ascii="Arial Narrow" w:hAnsi="Arial Narrow" w:cs="Arial"/>
          <w:bCs/>
          <w:snapToGrid/>
          <w:sz w:val="28"/>
          <w:szCs w:val="28"/>
          <w:lang w:val="es-ES"/>
        </w:rPr>
      </w:pPr>
    </w:p>
    <w:p w:rsidR="00080355" w:rsidRDefault="00080355" w:rsidP="00080355">
      <w:pPr>
        <w:pStyle w:val="Rpido"/>
        <w:ind w:left="2552"/>
        <w:jc w:val="both"/>
        <w:rPr>
          <w:rFonts w:ascii="Arial Narrow" w:hAnsi="Arial Narrow" w:cs="Arial"/>
          <w:bCs/>
          <w:snapToGrid/>
          <w:sz w:val="28"/>
          <w:szCs w:val="28"/>
          <w:lang w:val="es-ES"/>
        </w:rPr>
      </w:pPr>
      <w:r w:rsidRPr="00080355">
        <w:rPr>
          <w:rFonts w:ascii="Arial Narrow" w:hAnsi="Arial Narrow" w:cs="Arial"/>
          <w:bCs/>
          <w:snapToGrid/>
          <w:sz w:val="28"/>
          <w:szCs w:val="28"/>
          <w:lang w:val="es-ES"/>
        </w:rPr>
        <w:t xml:space="preserve">El Observatorio dependerá del Instituto Cervantes y su director presidirá la Comisión ejecutiva permanente. Bajo su liderazgo, el Observatorio se ocupará de: </w:t>
      </w:r>
    </w:p>
    <w:p w:rsidR="00080355" w:rsidRDefault="00080355" w:rsidP="00080355">
      <w:pPr>
        <w:pStyle w:val="Rpido"/>
        <w:ind w:left="2552"/>
        <w:jc w:val="both"/>
        <w:rPr>
          <w:rFonts w:ascii="Arial Narrow" w:hAnsi="Arial Narrow" w:cs="Arial"/>
          <w:bCs/>
          <w:snapToGrid/>
          <w:sz w:val="28"/>
          <w:szCs w:val="28"/>
          <w:lang w:val="es-ES"/>
        </w:rPr>
      </w:pPr>
    </w:p>
    <w:p w:rsidR="00080355" w:rsidRDefault="00080355" w:rsidP="00080355">
      <w:pPr>
        <w:pStyle w:val="Rpido"/>
        <w:numPr>
          <w:ilvl w:val="0"/>
          <w:numId w:val="4"/>
        </w:numPr>
        <w:jc w:val="both"/>
        <w:rPr>
          <w:rFonts w:ascii="Arial Narrow" w:hAnsi="Arial Narrow" w:cs="Arial"/>
          <w:bCs/>
          <w:snapToGrid/>
          <w:sz w:val="28"/>
          <w:szCs w:val="28"/>
          <w:lang w:val="es-ES"/>
        </w:rPr>
      </w:pPr>
      <w:r w:rsidRPr="00080355">
        <w:rPr>
          <w:rFonts w:ascii="Arial Narrow" w:hAnsi="Arial Narrow" w:cs="Arial"/>
          <w:bCs/>
          <w:snapToGrid/>
          <w:sz w:val="28"/>
          <w:szCs w:val="28"/>
          <w:lang w:val="es-ES"/>
        </w:rPr>
        <w:t xml:space="preserve">Analizar la situación del español y de las lenguas cooficiales en el mundo, en particular en la nueva economía digital. </w:t>
      </w:r>
    </w:p>
    <w:p w:rsidR="00080355" w:rsidRDefault="00080355" w:rsidP="00080355">
      <w:pPr>
        <w:pStyle w:val="Rpido"/>
        <w:numPr>
          <w:ilvl w:val="0"/>
          <w:numId w:val="4"/>
        </w:numPr>
        <w:jc w:val="both"/>
        <w:rPr>
          <w:rFonts w:ascii="Arial Narrow" w:hAnsi="Arial Narrow" w:cs="Arial"/>
          <w:bCs/>
          <w:snapToGrid/>
          <w:sz w:val="28"/>
          <w:szCs w:val="28"/>
          <w:lang w:val="es-ES"/>
        </w:rPr>
      </w:pPr>
      <w:r w:rsidRPr="00080355">
        <w:rPr>
          <w:rFonts w:ascii="Arial Narrow" w:hAnsi="Arial Narrow" w:cs="Arial"/>
          <w:bCs/>
          <w:snapToGrid/>
          <w:sz w:val="28"/>
          <w:szCs w:val="28"/>
          <w:lang w:val="es-ES"/>
        </w:rPr>
        <w:t xml:space="preserve">Fomentar </w:t>
      </w:r>
      <w:r w:rsidRPr="00080355">
        <w:rPr>
          <w:rFonts w:ascii="Arial Narrow" w:hAnsi="Arial Narrow" w:cs="Arial"/>
          <w:bCs/>
          <w:snapToGrid/>
          <w:sz w:val="28"/>
          <w:szCs w:val="28"/>
          <w:lang w:val="es-ES"/>
        </w:rPr>
        <w:t>el conocimiento y prestigio de la lengua y las culturas hispánicas.</w:t>
      </w:r>
    </w:p>
    <w:p w:rsidR="00080355" w:rsidRPr="00080355" w:rsidRDefault="00080355" w:rsidP="00080355">
      <w:pPr>
        <w:pStyle w:val="Rpido"/>
        <w:numPr>
          <w:ilvl w:val="0"/>
          <w:numId w:val="4"/>
        </w:numPr>
        <w:jc w:val="both"/>
        <w:rPr>
          <w:rFonts w:ascii="Arial Narrow" w:hAnsi="Arial Narrow" w:cs="Arial"/>
          <w:bCs/>
          <w:snapToGrid/>
          <w:sz w:val="28"/>
          <w:szCs w:val="28"/>
          <w:lang w:val="es-ES"/>
        </w:rPr>
      </w:pPr>
      <w:r w:rsidRPr="00080355">
        <w:rPr>
          <w:rFonts w:ascii="Arial Narrow" w:hAnsi="Arial Narrow" w:cs="Arial"/>
          <w:bCs/>
          <w:snapToGrid/>
          <w:sz w:val="28"/>
          <w:szCs w:val="28"/>
          <w:lang w:val="es-ES"/>
        </w:rPr>
        <w:t>Coordinar la actuación de los observatorios del español ubicados en diferentes países.</w:t>
      </w:r>
      <w:r>
        <w:rPr>
          <w:rFonts w:ascii="Arial Narrow" w:hAnsi="Arial Narrow" w:cs="Arial"/>
          <w:bCs/>
          <w:snapToGrid/>
          <w:sz w:val="28"/>
          <w:szCs w:val="28"/>
          <w:lang w:val="es-ES"/>
        </w:rPr>
        <w:t xml:space="preserve"> </w:t>
      </w:r>
    </w:p>
    <w:p w:rsidR="00080355" w:rsidRDefault="00080355" w:rsidP="00080355">
      <w:pPr>
        <w:pStyle w:val="Rpido"/>
        <w:numPr>
          <w:ilvl w:val="0"/>
          <w:numId w:val="4"/>
        </w:numPr>
        <w:jc w:val="both"/>
        <w:rPr>
          <w:rFonts w:ascii="Arial Narrow" w:hAnsi="Arial Narrow" w:cs="Arial"/>
          <w:bCs/>
          <w:snapToGrid/>
          <w:sz w:val="28"/>
          <w:szCs w:val="28"/>
          <w:lang w:val="es-ES"/>
        </w:rPr>
      </w:pPr>
      <w:r w:rsidRPr="00080355">
        <w:rPr>
          <w:rFonts w:ascii="Arial Narrow" w:hAnsi="Arial Narrow" w:cs="Arial"/>
          <w:bCs/>
          <w:snapToGrid/>
          <w:sz w:val="28"/>
          <w:szCs w:val="28"/>
          <w:lang w:val="es-ES"/>
        </w:rPr>
        <w:t>Desarrollar estudios y hacer propuestas de gran valor para hacer de la lengua un elemento tractor del crecimiento económico.</w:t>
      </w:r>
    </w:p>
    <w:p w:rsidR="00080355" w:rsidRDefault="00080355" w:rsidP="00080355">
      <w:pPr>
        <w:pStyle w:val="Rpido"/>
        <w:ind w:left="2912"/>
        <w:jc w:val="both"/>
        <w:rPr>
          <w:rFonts w:ascii="Arial Narrow" w:hAnsi="Arial Narrow" w:cs="Arial"/>
          <w:bCs/>
          <w:snapToGrid/>
          <w:sz w:val="28"/>
          <w:szCs w:val="28"/>
          <w:lang w:val="es-ES"/>
        </w:rPr>
      </w:pPr>
    </w:p>
    <w:p w:rsidR="00080355" w:rsidRPr="00080355" w:rsidRDefault="00080355" w:rsidP="00080355">
      <w:pPr>
        <w:pStyle w:val="Rpido"/>
        <w:ind w:left="2552"/>
        <w:jc w:val="both"/>
        <w:rPr>
          <w:rFonts w:ascii="Arial Narrow" w:hAnsi="Arial Narrow" w:cs="Arial"/>
          <w:bCs/>
          <w:snapToGrid/>
          <w:sz w:val="28"/>
          <w:szCs w:val="28"/>
          <w:lang w:val="es-ES"/>
        </w:rPr>
      </w:pPr>
    </w:p>
    <w:p w:rsidR="00080355" w:rsidRPr="00080355" w:rsidRDefault="00080355" w:rsidP="00080355">
      <w:pPr>
        <w:pStyle w:val="Rpido"/>
        <w:ind w:left="2552"/>
        <w:jc w:val="both"/>
        <w:rPr>
          <w:rFonts w:ascii="Arial Narrow" w:hAnsi="Arial Narrow" w:cs="Arial"/>
          <w:bCs/>
          <w:snapToGrid/>
          <w:sz w:val="28"/>
          <w:szCs w:val="28"/>
          <w:lang w:val="es-ES"/>
        </w:rPr>
      </w:pPr>
      <w:r w:rsidRPr="00080355">
        <w:rPr>
          <w:rFonts w:ascii="Arial Narrow" w:hAnsi="Arial Narrow" w:cs="Arial"/>
          <w:bCs/>
          <w:snapToGrid/>
          <w:sz w:val="28"/>
          <w:szCs w:val="28"/>
          <w:lang w:val="es-ES"/>
        </w:rPr>
        <w:t xml:space="preserve">El PERTE Nueva Economía de la Lengua, en el que se enmarca el Observatorio Global del </w:t>
      </w:r>
      <w:proofErr w:type="gramStart"/>
      <w:r w:rsidRPr="00080355">
        <w:rPr>
          <w:rFonts w:ascii="Arial Narrow" w:hAnsi="Arial Narrow" w:cs="Arial"/>
          <w:bCs/>
          <w:snapToGrid/>
          <w:sz w:val="28"/>
          <w:szCs w:val="28"/>
          <w:lang w:val="es-ES"/>
        </w:rPr>
        <w:t>Español</w:t>
      </w:r>
      <w:proofErr w:type="gramEnd"/>
      <w:r w:rsidRPr="00080355">
        <w:rPr>
          <w:rFonts w:ascii="Arial Narrow" w:hAnsi="Arial Narrow" w:cs="Arial"/>
          <w:bCs/>
          <w:snapToGrid/>
          <w:sz w:val="28"/>
          <w:szCs w:val="28"/>
          <w:lang w:val="es-ES"/>
        </w:rPr>
        <w:t>, tiene como objetivo impulsar toda la cadena de valor de la economía del conocimiento y de la inteligencia artificial, que están en el centro de la transformación digital. Cuenta con un presupuesto de 1.100 millones de euros de inversión pública, de los que al menos 30 millones se destinarán en exclusiva a apoyar proyectos en lenguas cooficiales.</w:t>
      </w:r>
    </w:p>
    <w:p w:rsidR="00080355" w:rsidRPr="00080355" w:rsidRDefault="00080355" w:rsidP="00080355">
      <w:pPr>
        <w:pStyle w:val="Rpido"/>
        <w:ind w:left="2552"/>
        <w:jc w:val="both"/>
        <w:rPr>
          <w:rFonts w:ascii="Arial Narrow" w:hAnsi="Arial Narrow" w:cs="Arial"/>
          <w:bCs/>
          <w:snapToGrid/>
          <w:sz w:val="28"/>
          <w:szCs w:val="28"/>
          <w:lang w:val="es-ES"/>
        </w:rPr>
      </w:pPr>
    </w:p>
    <w:p w:rsidR="00B808A7" w:rsidRDefault="00080355" w:rsidP="00080355">
      <w:pPr>
        <w:pStyle w:val="Rpido"/>
        <w:ind w:left="2552"/>
        <w:jc w:val="both"/>
        <w:rPr>
          <w:rFonts w:ascii="Arial Narrow" w:hAnsi="Arial Narrow"/>
          <w:bCs/>
          <w:sz w:val="28"/>
          <w:szCs w:val="28"/>
        </w:rPr>
      </w:pPr>
      <w:r w:rsidRPr="00080355">
        <w:rPr>
          <w:rFonts w:ascii="Arial Narrow" w:hAnsi="Arial Narrow" w:cs="Arial"/>
          <w:bCs/>
          <w:snapToGrid/>
          <w:sz w:val="28"/>
          <w:szCs w:val="28"/>
          <w:lang w:val="es-ES"/>
        </w:rPr>
        <w:lastRenderedPageBreak/>
        <w:t>Con este proyecto, el Gobierno refuerza su apuesta por situar a España como un agente dinámico y referente del español a nivel mundial, generando beneficios para toda la comunidad hispanohablante.</w:t>
      </w:r>
    </w:p>
    <w:p w:rsidR="002E5FC3" w:rsidRDefault="002E5FC3" w:rsidP="0013633D">
      <w:pPr>
        <w:pStyle w:val="Rpido"/>
        <w:ind w:left="2552"/>
        <w:jc w:val="both"/>
        <w:rPr>
          <w:rFonts w:ascii="Arial Narrow" w:hAnsi="Arial Narrow"/>
          <w:sz w:val="28"/>
          <w:szCs w:val="28"/>
        </w:rPr>
      </w:pPr>
    </w:p>
    <w:p w:rsidR="002E5FC3" w:rsidRDefault="002E5FC3" w:rsidP="0013633D">
      <w:pPr>
        <w:pStyle w:val="Rpido"/>
        <w:ind w:left="2552"/>
        <w:jc w:val="both"/>
        <w:rPr>
          <w:rFonts w:ascii="Arial Narrow" w:hAnsi="Arial Narrow"/>
          <w:sz w:val="28"/>
          <w:szCs w:val="28"/>
        </w:rPr>
      </w:pPr>
    </w:p>
    <w:p w:rsidR="001B6281" w:rsidRDefault="001B6281">
      <w:pPr>
        <w:spacing w:after="160" w:line="259" w:lineRule="auto"/>
        <w:rPr>
          <w:rFonts w:ascii="Arial Narrow" w:hAnsi="Arial Narrow" w:cs="Times New Roman"/>
          <w:snapToGrid w:val="0"/>
          <w:sz w:val="28"/>
          <w:szCs w:val="28"/>
          <w:lang w:val="es-ES_tradnl"/>
        </w:rPr>
      </w:pPr>
    </w:p>
    <w:sectPr w:rsidR="001B6281" w:rsidSect="001A68E5">
      <w:headerReference w:type="default" r:id="rId7"/>
      <w:footerReference w:type="even" r:id="rId8"/>
      <w:footerReference w:type="default" r:id="rId9"/>
      <w:headerReference w:type="first" r:id="rId10"/>
      <w:footerReference w:type="first" r:id="rId11"/>
      <w:pgSz w:w="11906" w:h="16838" w:code="9"/>
      <w:pgMar w:top="1250" w:right="1474" w:bottom="1276" w:left="340" w:header="709" w:footer="110" w:gutter="0"/>
      <w:pgNumType w:chapStyle="1" w:chapSep="e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ECC" w:rsidRDefault="00C61ECC">
      <w:r>
        <w:separator/>
      </w:r>
    </w:p>
  </w:endnote>
  <w:endnote w:type="continuationSeparator" w:id="0">
    <w:p w:rsidR="00C61ECC" w:rsidRDefault="00C6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3E0" w:rsidRDefault="004A1D7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773E0" w:rsidRDefault="00C61E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6662"/>
      <w:gridCol w:w="2126"/>
    </w:tblGrid>
    <w:tr w:rsidR="00A05728" w:rsidTr="00DA10C1">
      <w:trPr>
        <w:cantSplit/>
        <w:trHeight w:val="709"/>
      </w:trPr>
      <w:tc>
        <w:tcPr>
          <w:tcW w:w="2268" w:type="dxa"/>
          <w:tcBorders>
            <w:top w:val="nil"/>
            <w:left w:val="nil"/>
            <w:bottom w:val="nil"/>
            <w:right w:val="nil"/>
          </w:tcBorders>
          <w:vAlign w:val="center"/>
        </w:tcPr>
        <w:p w:rsidR="00A05728" w:rsidRDefault="004A1D70" w:rsidP="00DA10C1">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rsidR="00A05728" w:rsidRPr="005377D7" w:rsidRDefault="00C61ECC" w:rsidP="00DA10C1">
          <w:pPr>
            <w:pStyle w:val="Encabezado"/>
            <w:tabs>
              <w:tab w:val="clear" w:pos="4252"/>
              <w:tab w:val="clear" w:pos="8504"/>
            </w:tabs>
            <w:rPr>
              <w:rFonts w:ascii="Arial Narrow" w:hAnsi="Arial Narrow"/>
              <w:sz w:val="16"/>
              <w:szCs w:val="16"/>
            </w:rPr>
          </w:pPr>
          <w:hyperlink r:id="rId1" w:history="1">
            <w:r w:rsidR="0023086A" w:rsidRPr="00D61CAA">
              <w:rPr>
                <w:rStyle w:val="Hipervnculo"/>
                <w:rFonts w:ascii="Arial Narrow" w:hAnsi="Arial Narrow"/>
                <w:sz w:val="16"/>
                <w:szCs w:val="16"/>
              </w:rPr>
              <w:t>prensa@maec.es</w:t>
            </w:r>
          </w:hyperlink>
          <w:r w:rsidR="0023086A">
            <w:rPr>
              <w:rFonts w:ascii="Arial Narrow" w:hAnsi="Arial Narrow"/>
              <w:sz w:val="16"/>
              <w:szCs w:val="16"/>
            </w:rPr>
            <w:t xml:space="preserve"> </w:t>
          </w:r>
        </w:p>
      </w:tc>
      <w:tc>
        <w:tcPr>
          <w:tcW w:w="6662" w:type="dxa"/>
          <w:tcBorders>
            <w:top w:val="nil"/>
            <w:left w:val="nil"/>
            <w:bottom w:val="nil"/>
            <w:right w:val="nil"/>
          </w:tcBorders>
        </w:tcPr>
        <w:p w:rsidR="00A05728" w:rsidRDefault="004A1D70" w:rsidP="00DA10C1">
          <w:pPr>
            <w:jc w:val="center"/>
            <w:rPr>
              <w:sz w:val="18"/>
            </w:rPr>
          </w:pPr>
          <w:r>
            <w:rPr>
              <w:rFonts w:ascii="Arial Narrow" w:hAnsi="Arial Narrow"/>
              <w:sz w:val="18"/>
            </w:rPr>
            <w:t>Esta información puede ser usada en parte o en su integridad sin necesidad de citar fuentes</w:t>
          </w:r>
        </w:p>
      </w:tc>
      <w:tc>
        <w:tcPr>
          <w:tcW w:w="2126" w:type="dxa"/>
          <w:vMerge w:val="restart"/>
          <w:tcBorders>
            <w:top w:val="nil"/>
            <w:left w:val="single" w:sz="4" w:space="0" w:color="auto"/>
            <w:bottom w:val="nil"/>
            <w:right w:val="nil"/>
          </w:tcBorders>
        </w:tcPr>
        <w:p w:rsidR="0023086A" w:rsidRDefault="0023086A" w:rsidP="0023086A">
          <w:pPr>
            <w:ind w:left="74"/>
            <w:rPr>
              <w:rFonts w:ascii="Gill Sans MT" w:hAnsi="Gill Sans MT"/>
              <w:sz w:val="10"/>
            </w:rPr>
          </w:pPr>
        </w:p>
        <w:p w:rsidR="00A05728" w:rsidRDefault="0023086A" w:rsidP="0023086A">
          <w:pPr>
            <w:ind w:left="74"/>
            <w:rPr>
              <w:rFonts w:ascii="Gill Sans MT" w:hAnsi="Gill Sans MT"/>
              <w:sz w:val="10"/>
            </w:rPr>
          </w:pPr>
          <w:r>
            <w:rPr>
              <w:rFonts w:ascii="Gill Sans MT" w:hAnsi="Gill Sans MT"/>
              <w:sz w:val="10"/>
            </w:rPr>
            <w:t>Plaza del Marqués de Salamanca, 8</w:t>
          </w:r>
        </w:p>
        <w:p w:rsidR="00A05728" w:rsidRDefault="004A1D70" w:rsidP="0023086A">
          <w:pPr>
            <w:ind w:left="74"/>
            <w:rPr>
              <w:rFonts w:ascii="Gill Sans MT" w:hAnsi="Gill Sans MT"/>
              <w:sz w:val="10"/>
            </w:rPr>
          </w:pPr>
          <w:r>
            <w:rPr>
              <w:rFonts w:ascii="Gill Sans MT" w:hAnsi="Gill Sans MT"/>
              <w:sz w:val="10"/>
            </w:rPr>
            <w:t>28071 MADRID</w:t>
          </w:r>
        </w:p>
        <w:p w:rsidR="00A05728" w:rsidRDefault="004A1D70" w:rsidP="0023086A">
          <w:pPr>
            <w:ind w:left="74"/>
            <w:rPr>
              <w:rFonts w:ascii="Gill Sans MT" w:hAnsi="Gill Sans MT"/>
              <w:sz w:val="10"/>
            </w:rPr>
          </w:pPr>
          <w:r>
            <w:rPr>
              <w:rFonts w:ascii="Gill Sans MT" w:hAnsi="Gill Sans MT"/>
              <w:sz w:val="10"/>
            </w:rPr>
            <w:t>TELF. 91 379 97 56</w:t>
          </w:r>
        </w:p>
        <w:p w:rsidR="00A05728" w:rsidRDefault="00C61ECC" w:rsidP="0023086A">
          <w:pPr>
            <w:ind w:left="74"/>
            <w:rPr>
              <w:rFonts w:ascii="Gill Sans MT" w:hAnsi="Gill Sans MT"/>
              <w:sz w:val="10"/>
            </w:rPr>
          </w:pPr>
        </w:p>
        <w:p w:rsidR="00A05728" w:rsidRPr="007E19BE" w:rsidRDefault="00C61ECC" w:rsidP="00DA10C1">
          <w:pPr>
            <w:spacing w:after="120"/>
            <w:ind w:left="74"/>
            <w:rPr>
              <w:sz w:val="20"/>
            </w:rPr>
          </w:pPr>
        </w:p>
      </w:tc>
    </w:tr>
    <w:tr w:rsidR="00A05728" w:rsidTr="00DA10C1">
      <w:trPr>
        <w:cantSplit/>
        <w:trHeight w:val="120"/>
      </w:trPr>
      <w:tc>
        <w:tcPr>
          <w:tcW w:w="2268" w:type="dxa"/>
          <w:tcBorders>
            <w:top w:val="nil"/>
            <w:left w:val="nil"/>
            <w:bottom w:val="nil"/>
            <w:right w:val="nil"/>
          </w:tcBorders>
        </w:tcPr>
        <w:p w:rsidR="00A05728" w:rsidRDefault="004A1D70" w:rsidP="00DA10C1">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CD63D0">
            <w:rPr>
              <w:noProof/>
              <w:sz w:val="20"/>
            </w:rPr>
            <w:t>3</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CD63D0">
            <w:rPr>
              <w:noProof/>
              <w:sz w:val="20"/>
            </w:rPr>
            <w:t>3</w:t>
          </w:r>
          <w:r>
            <w:rPr>
              <w:sz w:val="20"/>
            </w:rPr>
            <w:fldChar w:fldCharType="end"/>
          </w:r>
        </w:p>
      </w:tc>
      <w:tc>
        <w:tcPr>
          <w:tcW w:w="6662" w:type="dxa"/>
          <w:tcBorders>
            <w:top w:val="nil"/>
            <w:left w:val="nil"/>
            <w:bottom w:val="nil"/>
            <w:right w:val="nil"/>
          </w:tcBorders>
        </w:tcPr>
        <w:p w:rsidR="00A05728" w:rsidRDefault="004A1D70" w:rsidP="00DA10C1">
          <w:pPr>
            <w:jc w:val="center"/>
            <w:rPr>
              <w:rFonts w:ascii="Arial Narrow" w:hAnsi="Arial Narrow"/>
              <w:b/>
              <w:bCs/>
              <w:sz w:val="22"/>
            </w:rPr>
          </w:pPr>
          <w:r>
            <w:rPr>
              <w:rFonts w:ascii="Arial Narrow" w:hAnsi="Arial Narrow"/>
              <w:b/>
              <w:bCs/>
              <w:sz w:val="22"/>
            </w:rPr>
            <w:t>www.exteriores.gob.es</w:t>
          </w:r>
        </w:p>
      </w:tc>
      <w:tc>
        <w:tcPr>
          <w:tcW w:w="2126" w:type="dxa"/>
          <w:vMerge/>
          <w:tcBorders>
            <w:left w:val="single" w:sz="4" w:space="0" w:color="auto"/>
            <w:bottom w:val="nil"/>
            <w:right w:val="nil"/>
          </w:tcBorders>
        </w:tcPr>
        <w:p w:rsidR="00A05728" w:rsidRDefault="00C61ECC" w:rsidP="00DA10C1"/>
      </w:tc>
    </w:tr>
  </w:tbl>
  <w:p w:rsidR="00E773E0" w:rsidRDefault="00C61ECC" w:rsidP="001E2427">
    <w:pPr>
      <w:pStyle w:val="Piedepgina"/>
      <w:rPr>
        <w:lang w:val="es-ES"/>
      </w:rPr>
    </w:pPr>
  </w:p>
  <w:p w:rsidR="00E773E0" w:rsidRDefault="00C61ECC">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B22" w:rsidRDefault="00C61ECC"/>
  <w:p w:rsidR="005F5B22" w:rsidRDefault="00C61ECC"/>
  <w:tbl>
    <w:tblPr>
      <w:tblW w:w="11056" w:type="dxa"/>
      <w:tblInd w:w="354" w:type="dxa"/>
      <w:tblLayout w:type="fixed"/>
      <w:tblCellMar>
        <w:left w:w="70" w:type="dxa"/>
        <w:right w:w="70" w:type="dxa"/>
      </w:tblCellMar>
      <w:tblLook w:val="0000" w:firstRow="0" w:lastRow="0" w:firstColumn="0" w:lastColumn="0" w:noHBand="0" w:noVBand="0"/>
    </w:tblPr>
    <w:tblGrid>
      <w:gridCol w:w="2268"/>
      <w:gridCol w:w="6662"/>
      <w:gridCol w:w="2126"/>
    </w:tblGrid>
    <w:tr w:rsidR="00E773E0" w:rsidTr="005F5B22">
      <w:trPr>
        <w:cantSplit/>
        <w:trHeight w:val="2155"/>
      </w:trPr>
      <w:tc>
        <w:tcPr>
          <w:tcW w:w="2268" w:type="dxa"/>
          <w:vAlign w:val="center"/>
        </w:tcPr>
        <w:p w:rsidR="00211BD4" w:rsidRDefault="004A1D70">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rsidR="005F5B22" w:rsidRPr="005377D7" w:rsidRDefault="00C61ECC" w:rsidP="00163D32">
          <w:pPr>
            <w:pStyle w:val="Encabezado"/>
            <w:tabs>
              <w:tab w:val="clear" w:pos="4252"/>
              <w:tab w:val="clear" w:pos="8504"/>
            </w:tabs>
            <w:rPr>
              <w:rFonts w:ascii="Arial Narrow" w:hAnsi="Arial Narrow"/>
              <w:sz w:val="16"/>
              <w:szCs w:val="16"/>
            </w:rPr>
          </w:pPr>
          <w:hyperlink r:id="rId1" w:history="1">
            <w:r w:rsidR="00163D32" w:rsidRPr="00424BD1">
              <w:rPr>
                <w:rStyle w:val="Hipervnculo"/>
                <w:rFonts w:ascii="Arial Narrow" w:hAnsi="Arial Narrow"/>
                <w:sz w:val="16"/>
                <w:szCs w:val="16"/>
              </w:rPr>
              <w:t>prensa@maec.es</w:t>
            </w:r>
          </w:hyperlink>
        </w:p>
      </w:tc>
      <w:tc>
        <w:tcPr>
          <w:tcW w:w="6662" w:type="dxa"/>
        </w:tcPr>
        <w:p w:rsidR="00211BD4" w:rsidRDefault="004A1D70" w:rsidP="00211BD4">
          <w:pPr>
            <w:tabs>
              <w:tab w:val="left" w:pos="2415"/>
            </w:tabs>
            <w:jc w:val="both"/>
            <w:rPr>
              <w:i/>
              <w:sz w:val="20"/>
            </w:rPr>
          </w:pPr>
          <w:r w:rsidRPr="0015138B">
            <w:rPr>
              <w:i/>
              <w:sz w:val="20"/>
            </w:rPr>
            <w:t>Puede suscribirse a la recepción automática de comunicados, notas de prensa, convocatorias, y noticias en su cuenta de correo en la página web del MAE</w:t>
          </w:r>
          <w:r>
            <w:rPr>
              <w:i/>
              <w:sz w:val="20"/>
            </w:rPr>
            <w:t>UE</w:t>
          </w:r>
          <w:r w:rsidRPr="0015138B">
            <w:rPr>
              <w:i/>
              <w:sz w:val="20"/>
            </w:rPr>
            <w:t xml:space="preserve">C, a través de este </w:t>
          </w:r>
          <w:hyperlink r:id="rId2" w:history="1">
            <w:r w:rsidRPr="0015138B">
              <w:rPr>
                <w:rStyle w:val="Hipervnculo"/>
                <w:i/>
                <w:sz w:val="20"/>
              </w:rPr>
              <w:t>acceso directo</w:t>
            </w:r>
          </w:hyperlink>
          <w:r w:rsidRPr="0015138B">
            <w:rPr>
              <w:i/>
              <w:sz w:val="20"/>
            </w:rPr>
            <w:t xml:space="preserve">. </w:t>
          </w:r>
        </w:p>
        <w:p w:rsidR="00211BD4" w:rsidRDefault="004A1D70" w:rsidP="00211BD4">
          <w:pPr>
            <w:tabs>
              <w:tab w:val="left" w:pos="2415"/>
            </w:tabs>
            <w:jc w:val="both"/>
            <w:rPr>
              <w:i/>
              <w:sz w:val="20"/>
            </w:rPr>
          </w:pPr>
          <w:r w:rsidRPr="0015138B">
            <w:rPr>
              <w:i/>
              <w:sz w:val="20"/>
            </w:rPr>
            <w:t>Para más información</w:t>
          </w:r>
          <w:r>
            <w:rPr>
              <w:i/>
              <w:sz w:val="20"/>
            </w:rPr>
            <w:t xml:space="preserve"> sobre las actividades del Ministerio</w:t>
          </w:r>
          <w:r w:rsidRPr="0015138B">
            <w:rPr>
              <w:i/>
              <w:sz w:val="20"/>
            </w:rPr>
            <w:t>, síganos en Twitter y Facebook</w:t>
          </w:r>
          <w:r>
            <w:rPr>
              <w:i/>
              <w:sz w:val="20"/>
            </w:rPr>
            <w:t>.</w:t>
          </w:r>
        </w:p>
        <w:p w:rsidR="00211BD4" w:rsidRDefault="00C61ECC" w:rsidP="00211BD4">
          <w:pPr>
            <w:tabs>
              <w:tab w:val="left" w:pos="2415"/>
            </w:tabs>
            <w:jc w:val="both"/>
          </w:pPr>
        </w:p>
        <w:p w:rsidR="00E773E0" w:rsidRDefault="004A1D70">
          <w:pPr>
            <w:jc w:val="center"/>
            <w:rPr>
              <w:rFonts w:ascii="Arial Narrow" w:hAnsi="Arial Narrow"/>
              <w:sz w:val="18"/>
            </w:rPr>
          </w:pPr>
          <w:r>
            <w:rPr>
              <w:rFonts w:ascii="Arial Narrow" w:hAnsi="Arial Narrow"/>
              <w:sz w:val="18"/>
            </w:rPr>
            <w:t>Esta información puede ser usada en parte o en su integridad sin necesidad de citar fuentes</w:t>
          </w:r>
        </w:p>
        <w:p w:rsidR="00211BD4" w:rsidRDefault="00C61ECC">
          <w:pPr>
            <w:jc w:val="center"/>
            <w:rPr>
              <w:sz w:val="18"/>
            </w:rPr>
          </w:pPr>
        </w:p>
      </w:tc>
      <w:tc>
        <w:tcPr>
          <w:tcW w:w="2126" w:type="dxa"/>
          <w:vMerge w:val="restart"/>
        </w:tcPr>
        <w:p w:rsidR="00211BD4" w:rsidRDefault="00C61ECC">
          <w:pPr>
            <w:spacing w:after="120"/>
            <w:ind w:left="74"/>
            <w:rPr>
              <w:rFonts w:ascii="Gill Sans MT" w:hAnsi="Gill Sans MT"/>
              <w:sz w:val="10"/>
            </w:rPr>
          </w:pPr>
        </w:p>
        <w:p w:rsidR="00211BD4" w:rsidRDefault="00C61ECC">
          <w:pPr>
            <w:spacing w:after="120"/>
            <w:ind w:left="74"/>
            <w:rPr>
              <w:rFonts w:ascii="Gill Sans MT" w:hAnsi="Gill Sans MT"/>
              <w:sz w:val="10"/>
            </w:rPr>
          </w:pPr>
        </w:p>
        <w:p w:rsidR="005F5B22" w:rsidRDefault="00C61ECC">
          <w:pPr>
            <w:spacing w:after="120"/>
            <w:ind w:left="74"/>
            <w:rPr>
              <w:rFonts w:ascii="Gill Sans MT" w:hAnsi="Gill Sans MT"/>
              <w:sz w:val="10"/>
            </w:rPr>
          </w:pPr>
        </w:p>
        <w:p w:rsidR="0023086A" w:rsidRDefault="0023086A">
          <w:pPr>
            <w:spacing w:after="120"/>
            <w:ind w:left="74"/>
            <w:rPr>
              <w:rFonts w:ascii="Gill Sans MT" w:hAnsi="Gill Sans MT"/>
              <w:sz w:val="10"/>
            </w:rPr>
          </w:pPr>
        </w:p>
        <w:p w:rsidR="00E773E0" w:rsidRDefault="00CF6DCF" w:rsidP="0023086A">
          <w:pPr>
            <w:ind w:left="74"/>
            <w:rPr>
              <w:rFonts w:ascii="Gill Sans MT" w:hAnsi="Gill Sans MT"/>
              <w:sz w:val="10"/>
            </w:rPr>
          </w:pPr>
          <w:r>
            <w:rPr>
              <w:rFonts w:ascii="Gill Sans MT" w:hAnsi="Gill Sans MT"/>
              <w:sz w:val="10"/>
            </w:rPr>
            <w:t xml:space="preserve">Plaza </w:t>
          </w:r>
          <w:r w:rsidR="0023086A">
            <w:rPr>
              <w:rFonts w:ascii="Gill Sans MT" w:hAnsi="Gill Sans MT"/>
              <w:sz w:val="10"/>
            </w:rPr>
            <w:t xml:space="preserve">del </w:t>
          </w:r>
          <w:r>
            <w:rPr>
              <w:rFonts w:ascii="Gill Sans MT" w:hAnsi="Gill Sans MT"/>
              <w:sz w:val="10"/>
            </w:rPr>
            <w:t>Marqués de Salamanca, 8</w:t>
          </w:r>
        </w:p>
        <w:p w:rsidR="00E773E0" w:rsidRDefault="004A1D70" w:rsidP="0023086A">
          <w:pPr>
            <w:ind w:left="74"/>
            <w:rPr>
              <w:rFonts w:ascii="Gill Sans MT" w:hAnsi="Gill Sans MT"/>
              <w:sz w:val="10"/>
            </w:rPr>
          </w:pPr>
          <w:r>
            <w:rPr>
              <w:rFonts w:ascii="Gill Sans MT" w:hAnsi="Gill Sans MT"/>
              <w:sz w:val="10"/>
            </w:rPr>
            <w:t>28071 MADRID</w:t>
          </w:r>
        </w:p>
        <w:p w:rsidR="00E773E0" w:rsidRDefault="004A1D70" w:rsidP="0023086A">
          <w:pPr>
            <w:ind w:left="74"/>
            <w:rPr>
              <w:rFonts w:ascii="Gill Sans MT" w:hAnsi="Gill Sans MT"/>
              <w:sz w:val="10"/>
            </w:rPr>
          </w:pPr>
          <w:r>
            <w:rPr>
              <w:rFonts w:ascii="Gill Sans MT" w:hAnsi="Gill Sans MT"/>
              <w:sz w:val="10"/>
            </w:rPr>
            <w:t>TELF. 91 379 97 56</w:t>
          </w:r>
        </w:p>
        <w:p w:rsidR="00E773E0" w:rsidRDefault="00C61ECC" w:rsidP="0023086A">
          <w:pPr>
            <w:ind w:left="74"/>
            <w:rPr>
              <w:rFonts w:ascii="Gill Sans MT" w:hAnsi="Gill Sans MT"/>
              <w:sz w:val="10"/>
            </w:rPr>
          </w:pPr>
        </w:p>
        <w:p w:rsidR="00E773E0" w:rsidRPr="007E19BE" w:rsidRDefault="00C61ECC">
          <w:pPr>
            <w:spacing w:after="120"/>
            <w:ind w:left="74"/>
            <w:rPr>
              <w:sz w:val="20"/>
            </w:rPr>
          </w:pPr>
        </w:p>
      </w:tc>
    </w:tr>
    <w:tr w:rsidR="00E773E0" w:rsidTr="005F5B22">
      <w:trPr>
        <w:cantSplit/>
        <w:trHeight w:val="95"/>
      </w:trPr>
      <w:tc>
        <w:tcPr>
          <w:tcW w:w="2268" w:type="dxa"/>
        </w:tcPr>
        <w:p w:rsidR="00E773E0" w:rsidRDefault="004A1D70">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CD63D0">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CD63D0">
            <w:rPr>
              <w:noProof/>
              <w:sz w:val="20"/>
            </w:rPr>
            <w:t>3</w:t>
          </w:r>
          <w:r>
            <w:rPr>
              <w:sz w:val="20"/>
            </w:rPr>
            <w:fldChar w:fldCharType="end"/>
          </w:r>
        </w:p>
      </w:tc>
      <w:tc>
        <w:tcPr>
          <w:tcW w:w="6662" w:type="dxa"/>
        </w:tcPr>
        <w:p w:rsidR="00E773E0" w:rsidRDefault="004A1D70">
          <w:pPr>
            <w:jc w:val="center"/>
            <w:rPr>
              <w:rFonts w:ascii="Arial Narrow" w:hAnsi="Arial Narrow"/>
              <w:b/>
              <w:bCs/>
              <w:sz w:val="22"/>
            </w:rPr>
          </w:pPr>
          <w:r>
            <w:rPr>
              <w:rFonts w:ascii="Arial Narrow" w:hAnsi="Arial Narrow"/>
              <w:b/>
              <w:bCs/>
              <w:sz w:val="22"/>
            </w:rPr>
            <w:t>www.exteriores.gob.es</w:t>
          </w:r>
        </w:p>
      </w:tc>
      <w:tc>
        <w:tcPr>
          <w:tcW w:w="2126" w:type="dxa"/>
          <w:vMerge/>
        </w:tcPr>
        <w:p w:rsidR="00E773E0" w:rsidRDefault="00C61ECC"/>
      </w:tc>
    </w:tr>
  </w:tbl>
  <w:p w:rsidR="00E773E0" w:rsidRDefault="00C61ECC">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ECC" w:rsidRDefault="00C61ECC">
      <w:r>
        <w:separator/>
      </w:r>
    </w:p>
  </w:footnote>
  <w:footnote w:type="continuationSeparator" w:id="0">
    <w:p w:rsidR="00C61ECC" w:rsidRDefault="00C61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012" w:type="dxa"/>
      <w:tblInd w:w="354" w:type="dxa"/>
      <w:tblCellMar>
        <w:left w:w="70" w:type="dxa"/>
        <w:right w:w="70" w:type="dxa"/>
      </w:tblCellMar>
      <w:tblLook w:val="0000" w:firstRow="0" w:lastRow="0" w:firstColumn="0" w:lastColumn="0" w:noHBand="0" w:noVBand="0"/>
    </w:tblPr>
    <w:tblGrid>
      <w:gridCol w:w="1282"/>
      <w:gridCol w:w="2475"/>
      <w:gridCol w:w="1356"/>
      <w:gridCol w:w="3171"/>
      <w:gridCol w:w="3728"/>
    </w:tblGrid>
    <w:tr w:rsidR="001B6281" w:rsidTr="00CD63D0">
      <w:trPr>
        <w:cantSplit/>
        <w:trHeight w:val="837"/>
      </w:trPr>
      <w:tc>
        <w:tcPr>
          <w:tcW w:w="0" w:type="auto"/>
          <w:vMerge w:val="restart"/>
        </w:tcPr>
        <w:p w:rsidR="001B6281" w:rsidRDefault="001B6281" w:rsidP="00174FEE">
          <w:pPr>
            <w:pStyle w:val="Encabezado"/>
            <w:tabs>
              <w:tab w:val="clear" w:pos="4252"/>
              <w:tab w:val="clear" w:pos="8504"/>
            </w:tabs>
          </w:pPr>
          <w:r>
            <w:object w:dxaOrig="1081" w:dyaOrig="1141" w14:anchorId="06224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7" type="#_x0000_t75" style="width:57pt;height:59.25pt" fillcolor="window">
                <v:imagedata r:id="rId1" o:title=""/>
              </v:shape>
              <o:OLEObject Type="Embed" ProgID="Word.Picture.8" ShapeID="_x0000_i1467" DrawAspect="Content" ObjectID="_1716111229" r:id="rId2"/>
            </w:object>
          </w:r>
        </w:p>
      </w:tc>
      <w:tc>
        <w:tcPr>
          <w:tcW w:w="2475" w:type="dxa"/>
          <w:vMerge w:val="restart"/>
        </w:tcPr>
        <w:p w:rsidR="001B6281" w:rsidRDefault="001B6281" w:rsidP="00CD63D0">
          <w:pPr>
            <w:spacing w:before="360"/>
            <w:rPr>
              <w:rFonts w:ascii="Gill Sans MT" w:hAnsi="Gill Sans MT"/>
              <w:sz w:val="22"/>
            </w:rPr>
          </w:pPr>
          <w:r>
            <w:rPr>
              <w:rFonts w:ascii="Gill Sans MT" w:hAnsi="Gill Sans MT"/>
              <w:sz w:val="22"/>
            </w:rPr>
            <w:t xml:space="preserve">MINISTERIO DE ASUNTOS </w:t>
          </w:r>
          <w:r w:rsidR="00CD63D0">
            <w:rPr>
              <w:rFonts w:ascii="Gill Sans MT" w:hAnsi="Gill Sans MT"/>
              <w:sz w:val="22"/>
            </w:rPr>
            <w:t>EX</w:t>
          </w:r>
          <w:r>
            <w:rPr>
              <w:rFonts w:ascii="Gill Sans MT" w:hAnsi="Gill Sans MT"/>
              <w:sz w:val="22"/>
            </w:rPr>
            <w:t>TERIORES,</w:t>
          </w:r>
        </w:p>
        <w:p w:rsidR="001B6281" w:rsidRDefault="001B6281" w:rsidP="00734443">
          <w:pPr>
            <w:pStyle w:val="Encabezado"/>
            <w:tabs>
              <w:tab w:val="clear" w:pos="4252"/>
              <w:tab w:val="clear" w:pos="8504"/>
              <w:tab w:val="left" w:pos="2127"/>
              <w:tab w:val="right" w:pos="5671"/>
            </w:tabs>
            <w:rPr>
              <w:rFonts w:ascii="Gill Sans MT" w:hAnsi="Gill Sans MT"/>
              <w:sz w:val="22"/>
            </w:rPr>
          </w:pPr>
          <w:r>
            <w:rPr>
              <w:rFonts w:ascii="Gill Sans MT" w:hAnsi="Gill Sans MT"/>
              <w:sz w:val="22"/>
            </w:rPr>
            <w:t>UNIÓN EUROPEA Y</w:t>
          </w:r>
        </w:p>
        <w:p w:rsidR="001B6281" w:rsidRDefault="001B6281" w:rsidP="000A6D12">
          <w:pPr>
            <w:pStyle w:val="Encabezado"/>
            <w:tabs>
              <w:tab w:val="clear" w:pos="4252"/>
              <w:tab w:val="clear" w:pos="8504"/>
              <w:tab w:val="left" w:pos="2127"/>
              <w:tab w:val="left" w:pos="3945"/>
            </w:tabs>
          </w:pPr>
          <w:r>
            <w:rPr>
              <w:rFonts w:ascii="Gill Sans MT" w:hAnsi="Gill Sans MT"/>
              <w:sz w:val="22"/>
            </w:rPr>
            <w:t>COOPERACIÓN</w:t>
          </w:r>
          <w:r>
            <w:rPr>
              <w:rFonts w:ascii="Gill Sans MT" w:hAnsi="Gill Sans MT"/>
              <w:sz w:val="22"/>
            </w:rPr>
            <w:tab/>
          </w:r>
          <w:r>
            <w:rPr>
              <w:rFonts w:ascii="Gill Sans MT" w:hAnsi="Gill Sans MT"/>
              <w:sz w:val="22"/>
            </w:rPr>
            <w:tab/>
          </w:r>
        </w:p>
      </w:tc>
      <w:tc>
        <w:tcPr>
          <w:tcW w:w="1356" w:type="dxa"/>
        </w:tcPr>
        <w:p w:rsidR="001B6281" w:rsidRPr="00734443" w:rsidRDefault="001B6281" w:rsidP="00734443">
          <w:pPr>
            <w:pStyle w:val="Encabezado"/>
            <w:tabs>
              <w:tab w:val="clear" w:pos="4252"/>
              <w:tab w:val="left" w:pos="2907"/>
              <w:tab w:val="left" w:pos="6521"/>
            </w:tabs>
          </w:pPr>
          <w:r>
            <w:object w:dxaOrig="1081" w:dyaOrig="1141" w14:anchorId="0CF5E69C">
              <v:shape id="_x0000_i1468" type="#_x0000_t75" style="width:60.75pt;height:63pt" fillcolor="window">
                <v:imagedata r:id="rId1" o:title=""/>
              </v:shape>
              <o:OLEObject Type="Embed" ProgID="Word.Picture.8" ShapeID="_x0000_i1468" DrawAspect="Content" ObjectID="_1716111230" r:id="rId3"/>
            </w:object>
          </w:r>
          <w:r>
            <w:rPr>
              <w:rFonts w:ascii="Gill Sans MT" w:hAnsi="Gill Sans MT"/>
              <w:noProof/>
              <w:sz w:val="22"/>
            </w:rPr>
            <w:t xml:space="preserve"> </w:t>
          </w:r>
        </w:p>
        <w:p w:rsidR="001B6281" w:rsidRPr="00734443" w:rsidRDefault="001B6281" w:rsidP="00734443"/>
      </w:tc>
      <w:tc>
        <w:tcPr>
          <w:tcW w:w="3171" w:type="dxa"/>
        </w:tcPr>
        <w:p w:rsidR="001B6281" w:rsidRDefault="001B6281" w:rsidP="00AF19F2">
          <w:pPr>
            <w:pStyle w:val="Encabezado"/>
            <w:tabs>
              <w:tab w:val="clear" w:pos="4252"/>
              <w:tab w:val="left" w:pos="2907"/>
              <w:tab w:val="left" w:pos="6521"/>
            </w:tabs>
            <w:rPr>
              <w:rFonts w:ascii="Gill Sans MT" w:hAnsi="Gill Sans MT"/>
              <w:noProof/>
              <w:sz w:val="22"/>
            </w:rPr>
          </w:pPr>
        </w:p>
        <w:p w:rsidR="00CD63D0" w:rsidRDefault="001B6281" w:rsidP="00CD63D0">
          <w:pPr>
            <w:pStyle w:val="Encabezado"/>
            <w:tabs>
              <w:tab w:val="clear" w:pos="4252"/>
              <w:tab w:val="left" w:pos="2907"/>
              <w:tab w:val="left" w:pos="6521"/>
            </w:tabs>
            <w:rPr>
              <w:rFonts w:ascii="Gill Sans MT" w:hAnsi="Gill Sans MT"/>
              <w:noProof/>
              <w:sz w:val="22"/>
            </w:rPr>
          </w:pPr>
          <w:r>
            <w:rPr>
              <w:rFonts w:ascii="Gill Sans MT" w:hAnsi="Gill Sans MT"/>
              <w:noProof/>
              <w:sz w:val="22"/>
            </w:rPr>
            <w:t>MINISTERIO DE</w:t>
          </w:r>
          <w:r w:rsidR="00080355">
            <w:rPr>
              <w:rFonts w:ascii="Gill Sans MT" w:hAnsi="Gill Sans MT"/>
              <w:noProof/>
              <w:sz w:val="22"/>
            </w:rPr>
            <w:t xml:space="preserve"> </w:t>
          </w:r>
        </w:p>
        <w:p w:rsidR="00CD63D0" w:rsidRDefault="00CD63D0" w:rsidP="00CD63D0">
          <w:pPr>
            <w:pStyle w:val="Encabezado"/>
            <w:tabs>
              <w:tab w:val="clear" w:pos="4252"/>
              <w:tab w:val="left" w:pos="2907"/>
              <w:tab w:val="left" w:pos="6521"/>
            </w:tabs>
            <w:rPr>
              <w:rFonts w:ascii="Gill Sans MT" w:hAnsi="Gill Sans MT"/>
              <w:noProof/>
              <w:sz w:val="22"/>
            </w:rPr>
          </w:pPr>
          <w:r>
            <w:rPr>
              <w:rFonts w:ascii="Gill Sans MT" w:hAnsi="Gill Sans MT"/>
              <w:sz w:val="22"/>
            </w:rPr>
            <w:t xml:space="preserve">ASUNTOS </w:t>
          </w:r>
          <w:r>
            <w:rPr>
              <w:rFonts w:ascii="Gill Sans MT" w:hAnsi="Gill Sans MT"/>
              <w:sz w:val="22"/>
            </w:rPr>
            <w:t>E</w:t>
          </w:r>
          <w:r>
            <w:rPr>
              <w:rFonts w:ascii="Gill Sans MT" w:hAnsi="Gill Sans MT"/>
              <w:sz w:val="22"/>
            </w:rPr>
            <w:t xml:space="preserve">CONÓMICOS </w:t>
          </w:r>
        </w:p>
        <w:p w:rsidR="001B6281" w:rsidRDefault="00CD63D0" w:rsidP="00CD63D0">
          <w:pPr>
            <w:spacing w:after="160" w:line="259" w:lineRule="auto"/>
          </w:pPr>
          <w:r>
            <w:rPr>
              <w:rFonts w:ascii="Gill Sans MT" w:hAnsi="Gill Sans MT"/>
              <w:sz w:val="22"/>
            </w:rPr>
            <w:t>Y TRANSFORMACIÓN DIGITAL</w:t>
          </w:r>
        </w:p>
      </w:tc>
      <w:tc>
        <w:tcPr>
          <w:tcW w:w="3728" w:type="dxa"/>
        </w:tcPr>
        <w:p w:rsidR="001B6281" w:rsidRDefault="00CD63D0">
          <w:pPr>
            <w:spacing w:after="160" w:line="259" w:lineRule="auto"/>
          </w:pPr>
          <w:r>
            <w:rPr>
              <w:noProof/>
              <w:sz w:val="16"/>
              <w:szCs w:val="16"/>
            </w:rPr>
            <w:drawing>
              <wp:inline distT="0" distB="0" distL="0" distR="0" wp14:anchorId="6BF41086" wp14:editId="0D2ACB43">
                <wp:extent cx="1543050" cy="5365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
                          <a:extLst>
                            <a:ext uri="{28A0092B-C50C-407E-A947-70E740481C1C}">
                              <a14:useLocalDpi xmlns:a14="http://schemas.microsoft.com/office/drawing/2010/main" val="0"/>
                            </a:ext>
                          </a:extLst>
                        </a:blip>
                        <a:srcRect l="8736" r="8016"/>
                        <a:stretch/>
                      </pic:blipFill>
                      <pic:spPr bwMode="auto">
                        <a:xfrm>
                          <a:off x="0" y="0"/>
                          <a:ext cx="1543050" cy="5365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6281" w:rsidTr="00CD63D0">
      <w:trPr>
        <w:cantSplit/>
        <w:trHeight w:val="41"/>
      </w:trPr>
      <w:tc>
        <w:tcPr>
          <w:tcW w:w="0" w:type="auto"/>
          <w:vMerge/>
        </w:tcPr>
        <w:p w:rsidR="001B6281" w:rsidRDefault="001B6281" w:rsidP="00174FEE">
          <w:pPr>
            <w:pStyle w:val="Encabezado"/>
            <w:tabs>
              <w:tab w:val="clear" w:pos="4252"/>
              <w:tab w:val="left" w:pos="2127"/>
              <w:tab w:val="left" w:pos="6521"/>
            </w:tabs>
          </w:pPr>
        </w:p>
      </w:tc>
      <w:tc>
        <w:tcPr>
          <w:tcW w:w="2475" w:type="dxa"/>
          <w:vMerge/>
        </w:tcPr>
        <w:p w:rsidR="001B6281" w:rsidRDefault="001B6281" w:rsidP="00174FEE">
          <w:pPr>
            <w:pStyle w:val="Encabezado"/>
            <w:tabs>
              <w:tab w:val="clear" w:pos="4252"/>
              <w:tab w:val="left" w:pos="2127"/>
              <w:tab w:val="left" w:pos="6521"/>
            </w:tabs>
          </w:pPr>
        </w:p>
      </w:tc>
      <w:tc>
        <w:tcPr>
          <w:tcW w:w="1356" w:type="dxa"/>
        </w:tcPr>
        <w:p w:rsidR="001B6281" w:rsidRDefault="001B6281" w:rsidP="00531A30">
          <w:pPr>
            <w:pStyle w:val="Encabezado"/>
            <w:tabs>
              <w:tab w:val="clear" w:pos="4252"/>
              <w:tab w:val="left" w:pos="6521"/>
            </w:tabs>
            <w:spacing w:after="240"/>
            <w:ind w:right="1418"/>
            <w:jc w:val="center"/>
            <w:rPr>
              <w:kern w:val="16"/>
            </w:rPr>
          </w:pPr>
        </w:p>
      </w:tc>
      <w:tc>
        <w:tcPr>
          <w:tcW w:w="3171" w:type="dxa"/>
        </w:tcPr>
        <w:p w:rsidR="001B6281" w:rsidRDefault="001B6281" w:rsidP="00174FEE">
          <w:pPr>
            <w:pStyle w:val="Encabezado"/>
            <w:tabs>
              <w:tab w:val="clear" w:pos="4252"/>
              <w:tab w:val="left" w:pos="6521"/>
            </w:tabs>
            <w:spacing w:after="240"/>
            <w:ind w:right="1418"/>
            <w:rPr>
              <w:kern w:val="16"/>
            </w:rPr>
          </w:pPr>
        </w:p>
      </w:tc>
      <w:tc>
        <w:tcPr>
          <w:tcW w:w="3728" w:type="dxa"/>
          <w:vAlign w:val="bottom"/>
        </w:tcPr>
        <w:p w:rsidR="001B6281" w:rsidRDefault="001B6281">
          <w:pPr>
            <w:spacing w:after="160" w:line="259" w:lineRule="auto"/>
          </w:pPr>
        </w:p>
      </w:tc>
    </w:tr>
  </w:tbl>
  <w:p w:rsidR="001A68E5" w:rsidRDefault="00C61ECC">
    <w:pPr>
      <w:pStyle w:val="Encabezado"/>
    </w:pPr>
  </w:p>
  <w:p w:rsidR="001A68E5" w:rsidRDefault="00C61E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24" w:type="dxa"/>
      <w:tblInd w:w="354" w:type="dxa"/>
      <w:tblLayout w:type="fixed"/>
      <w:tblCellMar>
        <w:left w:w="70" w:type="dxa"/>
        <w:right w:w="70" w:type="dxa"/>
      </w:tblCellMar>
      <w:tblLook w:val="0000" w:firstRow="0" w:lastRow="0" w:firstColumn="0" w:lastColumn="0" w:noHBand="0" w:noVBand="0"/>
    </w:tblPr>
    <w:tblGrid>
      <w:gridCol w:w="1276"/>
      <w:gridCol w:w="2481"/>
      <w:gridCol w:w="4394"/>
      <w:gridCol w:w="3473"/>
    </w:tblGrid>
    <w:tr w:rsidR="00E4153F" w:rsidTr="00493A92">
      <w:trPr>
        <w:cantSplit/>
        <w:trHeight w:val="1284"/>
      </w:trPr>
      <w:tc>
        <w:tcPr>
          <w:tcW w:w="1276" w:type="dxa"/>
          <w:vMerge w:val="restart"/>
        </w:tcPr>
        <w:p w:rsidR="00E4153F" w:rsidRDefault="004A1D70" w:rsidP="006C702C">
          <w:pPr>
            <w:pStyle w:val="Encabezado"/>
            <w:tabs>
              <w:tab w:val="clear" w:pos="4252"/>
              <w:tab w:val="clear" w:pos="8504"/>
            </w:tabs>
          </w:pPr>
          <w:r>
            <w:rPr>
              <w:rFonts w:ascii="Gill Sans MT" w:hAnsi="Gill Sans MT"/>
              <w:noProof/>
              <w:sz w:val="16"/>
            </w:rPr>
            <mc:AlternateContent>
              <mc:Choice Requires="wps">
                <w:drawing>
                  <wp:anchor distT="0" distB="0" distL="114300" distR="114300" simplePos="0" relativeHeight="251659264" behindDoc="0" locked="1" layoutInCell="1" allowOverlap="1" wp14:anchorId="11F661F3" wp14:editId="3418562F">
                    <wp:simplePos x="0" y="0"/>
                    <wp:positionH relativeFrom="column">
                      <wp:posOffset>180340</wp:posOffset>
                    </wp:positionH>
                    <wp:positionV relativeFrom="page">
                      <wp:posOffset>2540</wp:posOffset>
                    </wp:positionV>
                    <wp:extent cx="800100" cy="107442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74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728" w:rsidRDefault="004A1D70" w:rsidP="0070245F">
                                <w:pPr>
                                  <w:pStyle w:val="Ttulo4"/>
                                  <w:jc w:val="center"/>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661F3" id="_x0000_t202" coordsize="21600,21600" o:spt="202" path="m,l,21600r21600,l21600,xe">
                    <v:stroke joinstyle="miter"/>
                    <v:path gradientshapeok="t" o:connecttype="rect"/>
                  </v:shapetype>
                  <v:shape id="Cuadro de texto 3" o:spid="_x0000_s1026" type="#_x0000_t202" style="position:absolute;margin-left:14.2pt;margin-top:.2pt;width:63pt;height:8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" filled="f" stroked="f">
                    <v:textbox style="layout-flow:vertical;mso-layout-flow-alt:bottom-to-top">
                      <w:txbxContent>
                        <w:p w:rsidR="00A05728" w:rsidRDefault="004A1D70" w:rsidP="0070245F">
                          <w:pPr>
                            <w:pStyle w:val="Ttulo4"/>
                            <w:jc w:val="center"/>
                          </w:pPr>
                          <w:r>
                            <w:t>Nota de prensa</w:t>
                          </w:r>
                        </w:p>
                      </w:txbxContent>
                    </v:textbox>
                    <w10:wrap anchory="page"/>
                    <w10:anchorlock/>
                  </v:shape>
                </w:pict>
              </mc:Fallback>
            </mc:AlternateContent>
          </w:r>
          <w:r>
            <w:object w:dxaOrig="1081" w:dyaOrig="1141" w14:anchorId="24AF1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57pt;height:59.25pt" fillcolor="window">
                <v:imagedata r:id="rId1" o:title=""/>
              </v:shape>
              <o:OLEObject Type="Embed" ProgID="Word.Picture.8" ShapeID="_x0000_i1087" DrawAspect="Content" ObjectID="_1716111231" r:id="rId2"/>
            </w:object>
          </w:r>
        </w:p>
      </w:tc>
      <w:tc>
        <w:tcPr>
          <w:tcW w:w="2481" w:type="dxa"/>
          <w:vMerge w:val="restart"/>
        </w:tcPr>
        <w:p w:rsidR="00E4153F" w:rsidRDefault="004A1D70" w:rsidP="006C702C">
          <w:pPr>
            <w:spacing w:before="360"/>
            <w:rPr>
              <w:rFonts w:ascii="Garamond" w:hAnsi="Garamond"/>
              <w:sz w:val="22"/>
            </w:rPr>
          </w:pPr>
          <w:r>
            <w:rPr>
              <w:rFonts w:ascii="Gill Sans MT" w:hAnsi="Gill Sans MT"/>
              <w:sz w:val="22"/>
            </w:rPr>
            <w:t>MINISTERIO DE</w:t>
          </w:r>
        </w:p>
        <w:p w:rsidR="00E4153F" w:rsidRDefault="004A1D70" w:rsidP="006C702C">
          <w:pPr>
            <w:pStyle w:val="Encabezado"/>
            <w:tabs>
              <w:tab w:val="clear" w:pos="4252"/>
              <w:tab w:val="left" w:pos="2127"/>
              <w:tab w:val="left" w:pos="6521"/>
            </w:tabs>
            <w:rPr>
              <w:rFonts w:ascii="Gill Sans MT" w:hAnsi="Gill Sans MT"/>
              <w:sz w:val="22"/>
            </w:rPr>
          </w:pPr>
          <w:r>
            <w:rPr>
              <w:rFonts w:ascii="Gill Sans MT" w:hAnsi="Gill Sans MT"/>
              <w:sz w:val="22"/>
            </w:rPr>
            <w:t xml:space="preserve">ASUNTOS EXTERIORES, </w:t>
          </w:r>
        </w:p>
        <w:p w:rsidR="00E4153F" w:rsidRDefault="004A1D70" w:rsidP="00EC6660">
          <w:pPr>
            <w:pStyle w:val="Encabezado"/>
            <w:tabs>
              <w:tab w:val="clear" w:pos="4252"/>
              <w:tab w:val="clear" w:pos="8504"/>
              <w:tab w:val="left" w:pos="2127"/>
              <w:tab w:val="left" w:pos="3945"/>
            </w:tabs>
          </w:pPr>
          <w:r>
            <w:rPr>
              <w:rFonts w:ascii="Gill Sans MT" w:hAnsi="Gill Sans MT"/>
              <w:sz w:val="22"/>
            </w:rPr>
            <w:t>UNIÓN EUROPEA Y COOPERACIÓN</w:t>
          </w:r>
          <w:r>
            <w:rPr>
              <w:rFonts w:ascii="Gill Sans MT" w:hAnsi="Gill Sans MT"/>
              <w:sz w:val="22"/>
            </w:rPr>
            <w:tab/>
          </w:r>
          <w:r>
            <w:rPr>
              <w:rFonts w:ascii="Gill Sans MT" w:hAnsi="Gill Sans MT"/>
              <w:sz w:val="22"/>
            </w:rPr>
            <w:tab/>
          </w:r>
        </w:p>
      </w:tc>
      <w:tc>
        <w:tcPr>
          <w:tcW w:w="4394" w:type="dxa"/>
        </w:tcPr>
        <w:p w:rsidR="00E4153F" w:rsidRDefault="00C61ECC" w:rsidP="006C702C">
          <w:pPr>
            <w:pStyle w:val="Encabezado"/>
            <w:tabs>
              <w:tab w:val="clear" w:pos="4252"/>
              <w:tab w:val="left" w:pos="2907"/>
              <w:tab w:val="left" w:pos="6521"/>
            </w:tabs>
            <w:rPr>
              <w:rFonts w:ascii="Gill Sans MT" w:hAnsi="Gill Sans MT"/>
              <w:noProof/>
              <w:sz w:val="12"/>
              <w:szCs w:val="12"/>
            </w:rPr>
          </w:pPr>
        </w:p>
        <w:tbl>
          <w:tblPr>
            <w:tblW w:w="9639" w:type="dxa"/>
            <w:tblInd w:w="354" w:type="dxa"/>
            <w:tblLayout w:type="fixed"/>
            <w:tblCellMar>
              <w:left w:w="70" w:type="dxa"/>
              <w:right w:w="70" w:type="dxa"/>
            </w:tblCellMar>
            <w:tblLook w:val="0000" w:firstRow="0" w:lastRow="0" w:firstColumn="0" w:lastColumn="0" w:noHBand="0" w:noVBand="0"/>
          </w:tblPr>
          <w:tblGrid>
            <w:gridCol w:w="1276"/>
            <w:gridCol w:w="2693"/>
            <w:gridCol w:w="3544"/>
            <w:gridCol w:w="2126"/>
          </w:tblGrid>
          <w:tr w:rsidR="001F7321" w:rsidTr="006E6D9E">
            <w:trPr>
              <w:cantSplit/>
              <w:trHeight w:val="1284"/>
            </w:trPr>
            <w:tc>
              <w:tcPr>
                <w:tcW w:w="1276" w:type="dxa"/>
                <w:vMerge w:val="restart"/>
              </w:tcPr>
              <w:bookmarkStart w:id="1" w:name="_MON_1699462154"/>
              <w:bookmarkEnd w:id="1"/>
              <w:p w:rsidR="001F7321" w:rsidRDefault="001F7321" w:rsidP="006E6D9E">
                <w:pPr>
                  <w:pStyle w:val="Encabezado"/>
                  <w:tabs>
                    <w:tab w:val="clear" w:pos="4252"/>
                    <w:tab w:val="clear" w:pos="8504"/>
                  </w:tabs>
                </w:pPr>
                <w:r>
                  <w:object w:dxaOrig="1081" w:dyaOrig="1141" w14:anchorId="475F6095">
                    <v:shape id="_x0000_i1088" type="#_x0000_t75" style="width:56.25pt;height:58.5pt" fillcolor="window">
                      <v:imagedata r:id="rId1" o:title=""/>
                    </v:shape>
                    <o:OLEObject Type="Embed" ProgID="Word.Picture.8" ShapeID="_x0000_i1088" DrawAspect="Content" ObjectID="_1716111232" r:id="rId3"/>
                  </w:object>
                </w:r>
              </w:p>
            </w:tc>
            <w:tc>
              <w:tcPr>
                <w:tcW w:w="2693" w:type="dxa"/>
                <w:vMerge w:val="restart"/>
              </w:tcPr>
              <w:p w:rsidR="00EC6660" w:rsidRDefault="001F7321" w:rsidP="00EC6660">
                <w:pPr>
                  <w:pStyle w:val="Encabezado"/>
                  <w:tabs>
                    <w:tab w:val="clear" w:pos="4252"/>
                    <w:tab w:val="left" w:pos="2907"/>
                    <w:tab w:val="left" w:pos="6521"/>
                  </w:tabs>
                  <w:rPr>
                    <w:rFonts w:ascii="Gill Sans MT" w:hAnsi="Gill Sans MT"/>
                    <w:sz w:val="22"/>
                  </w:rPr>
                </w:pPr>
                <w:r>
                  <w:rPr>
                    <w:rFonts w:ascii="Gill Sans MT" w:hAnsi="Gill Sans MT"/>
                    <w:sz w:val="22"/>
                  </w:rPr>
                  <w:tab/>
                </w:r>
              </w:p>
              <w:p w:rsidR="00EC6660" w:rsidRDefault="00EC6660" w:rsidP="00EC6660">
                <w:pPr>
                  <w:pStyle w:val="Encabezado"/>
                  <w:tabs>
                    <w:tab w:val="clear" w:pos="4252"/>
                    <w:tab w:val="left" w:pos="2907"/>
                    <w:tab w:val="left" w:pos="6521"/>
                  </w:tabs>
                  <w:rPr>
                    <w:rFonts w:ascii="Gill Sans MT" w:hAnsi="Gill Sans MT"/>
                    <w:noProof/>
                    <w:sz w:val="22"/>
                  </w:rPr>
                </w:pPr>
                <w:r>
                  <w:rPr>
                    <w:rFonts w:ascii="Gill Sans MT" w:hAnsi="Gill Sans MT"/>
                    <w:noProof/>
                    <w:sz w:val="22"/>
                  </w:rPr>
                  <w:t>MINISTERIO</w:t>
                </w:r>
                <w:r w:rsidR="00493A92">
                  <w:rPr>
                    <w:rFonts w:ascii="Gill Sans MT" w:hAnsi="Gill Sans MT"/>
                    <w:noProof/>
                    <w:sz w:val="22"/>
                  </w:rPr>
                  <w:t xml:space="preserve"> DE</w:t>
                </w:r>
                <w:r>
                  <w:rPr>
                    <w:rFonts w:ascii="Gill Sans MT" w:hAnsi="Gill Sans MT"/>
                    <w:noProof/>
                    <w:sz w:val="22"/>
                  </w:rPr>
                  <w:t xml:space="preserve"> </w:t>
                </w:r>
              </w:p>
              <w:p w:rsidR="00080355" w:rsidRDefault="00080355" w:rsidP="00080355">
                <w:pPr>
                  <w:pStyle w:val="Encabezado"/>
                  <w:tabs>
                    <w:tab w:val="clear" w:pos="4252"/>
                    <w:tab w:val="left" w:pos="6521"/>
                  </w:tabs>
                  <w:rPr>
                    <w:rFonts w:ascii="Gill Sans MT" w:hAnsi="Gill Sans MT"/>
                    <w:sz w:val="22"/>
                  </w:rPr>
                </w:pPr>
                <w:r>
                  <w:rPr>
                    <w:rFonts w:ascii="Gill Sans MT" w:hAnsi="Gill Sans MT"/>
                    <w:sz w:val="22"/>
                  </w:rPr>
                  <w:t xml:space="preserve">ASUNTOS ECONÓMICOS </w:t>
                </w:r>
              </w:p>
              <w:p w:rsidR="001F7321" w:rsidRPr="00163D32" w:rsidRDefault="00080355" w:rsidP="00080355">
                <w:pPr>
                  <w:pStyle w:val="Encabezado"/>
                  <w:tabs>
                    <w:tab w:val="clear" w:pos="4252"/>
                    <w:tab w:val="left" w:pos="2907"/>
                    <w:tab w:val="left" w:pos="6521"/>
                  </w:tabs>
                  <w:rPr>
                    <w:rFonts w:ascii="Gill Sans MT" w:hAnsi="Gill Sans MT"/>
                    <w:noProof/>
                    <w:sz w:val="22"/>
                  </w:rPr>
                </w:pPr>
                <w:r>
                  <w:rPr>
                    <w:rFonts w:ascii="Gill Sans MT" w:hAnsi="Gill Sans MT"/>
                    <w:sz w:val="22"/>
                  </w:rPr>
                  <w:t>Y TRANSFORMACIÓN DIGITAL</w:t>
                </w:r>
                <w:r w:rsidR="001F7321">
                  <w:rPr>
                    <w:rFonts w:ascii="Gill Sans MT" w:hAnsi="Gill Sans MT"/>
                    <w:sz w:val="22"/>
                  </w:rPr>
                  <w:tab/>
                </w:r>
              </w:p>
            </w:tc>
            <w:tc>
              <w:tcPr>
                <w:tcW w:w="3544" w:type="dxa"/>
              </w:tcPr>
              <w:p w:rsidR="001F7321" w:rsidRDefault="001F7321" w:rsidP="006E6D9E">
                <w:pPr>
                  <w:pStyle w:val="Encabezado"/>
                  <w:tabs>
                    <w:tab w:val="clear" w:pos="4252"/>
                    <w:tab w:val="left" w:pos="2907"/>
                    <w:tab w:val="left" w:pos="6521"/>
                  </w:tabs>
                  <w:rPr>
                    <w:rFonts w:ascii="Gill Sans MT" w:hAnsi="Gill Sans MT"/>
                    <w:noProof/>
                    <w:sz w:val="16"/>
                    <w:szCs w:val="16"/>
                  </w:rPr>
                </w:pPr>
              </w:p>
              <w:p w:rsidR="001F7321" w:rsidRDefault="001F7321" w:rsidP="006E6D9E">
                <w:pPr>
                  <w:pStyle w:val="Encabezado"/>
                  <w:tabs>
                    <w:tab w:val="clear" w:pos="4252"/>
                    <w:tab w:val="left" w:pos="2907"/>
                    <w:tab w:val="left" w:pos="6521"/>
                  </w:tabs>
                  <w:rPr>
                    <w:rFonts w:ascii="Gill Sans MT" w:hAnsi="Gill Sans MT"/>
                    <w:noProof/>
                    <w:sz w:val="12"/>
                    <w:szCs w:val="12"/>
                  </w:rPr>
                </w:pPr>
              </w:p>
              <w:p w:rsidR="001F7321" w:rsidRDefault="001F7321" w:rsidP="006E6D9E">
                <w:pPr>
                  <w:pStyle w:val="Encabezado"/>
                  <w:tabs>
                    <w:tab w:val="clear" w:pos="4252"/>
                    <w:tab w:val="left" w:pos="2907"/>
                    <w:tab w:val="left" w:pos="6521"/>
                  </w:tabs>
                  <w:rPr>
                    <w:rFonts w:ascii="Gill Sans MT" w:hAnsi="Gill Sans MT"/>
                    <w:noProof/>
                    <w:sz w:val="22"/>
                  </w:rPr>
                </w:pPr>
                <w:r>
                  <w:rPr>
                    <w:rFonts w:ascii="Gill Sans MT" w:hAnsi="Gill Sans MT"/>
                    <w:noProof/>
                    <w:sz w:val="22"/>
                  </w:rPr>
                  <w:t xml:space="preserve">MINISTERIO </w:t>
                </w:r>
              </w:p>
              <w:p w:rsidR="001F7321" w:rsidRDefault="001F7321" w:rsidP="006E6D9E">
                <w:pPr>
                  <w:pStyle w:val="Encabezado"/>
                  <w:tabs>
                    <w:tab w:val="clear" w:pos="4252"/>
                    <w:tab w:val="left" w:pos="2907"/>
                    <w:tab w:val="left" w:pos="6521"/>
                  </w:tabs>
                  <w:rPr>
                    <w:rFonts w:ascii="Gill Sans MT" w:hAnsi="Gill Sans MT"/>
                    <w:noProof/>
                    <w:sz w:val="22"/>
                  </w:rPr>
                </w:pPr>
                <w:r>
                  <w:rPr>
                    <w:rFonts w:ascii="Gill Sans MT" w:hAnsi="Gill Sans MT"/>
                    <w:noProof/>
                    <w:sz w:val="22"/>
                  </w:rPr>
                  <w:t>DE SANIDAD</w:t>
                </w:r>
              </w:p>
            </w:tc>
            <w:tc>
              <w:tcPr>
                <w:tcW w:w="2126" w:type="dxa"/>
                <w:shd w:val="clear" w:color="auto" w:fill="auto"/>
              </w:tcPr>
              <w:p w:rsidR="001F7321" w:rsidRPr="00922EC8" w:rsidRDefault="001F7321" w:rsidP="006E6D9E">
                <w:pPr>
                  <w:pStyle w:val="Encabezado"/>
                  <w:tabs>
                    <w:tab w:val="clear" w:pos="4252"/>
                    <w:tab w:val="left" w:pos="2907"/>
                    <w:tab w:val="left" w:pos="6521"/>
                  </w:tabs>
                  <w:jc w:val="center"/>
                  <w:rPr>
                    <w:sz w:val="16"/>
                    <w:szCs w:val="16"/>
                  </w:rPr>
                </w:pPr>
                <w:r>
                  <w:rPr>
                    <w:rFonts w:ascii="Gill Sans MT" w:hAnsi="Gill Sans MT"/>
                    <w:noProof/>
                    <w:sz w:val="22"/>
                  </w:rPr>
                  <w:drawing>
                    <wp:anchor distT="0" distB="0" distL="114300" distR="114300" simplePos="0" relativeHeight="251665408" behindDoc="0" locked="0" layoutInCell="1" allowOverlap="1" wp14:anchorId="11419CF4" wp14:editId="1D2F0267">
                      <wp:simplePos x="0" y="0"/>
                      <wp:positionH relativeFrom="column">
                        <wp:posOffset>265430</wp:posOffset>
                      </wp:positionH>
                      <wp:positionV relativeFrom="paragraph">
                        <wp:posOffset>161290</wp:posOffset>
                      </wp:positionV>
                      <wp:extent cx="865505" cy="586740"/>
                      <wp:effectExtent l="0" t="0" r="0" b="3810"/>
                      <wp:wrapTight wrapText="bothSides">
                        <wp:wrapPolygon edited="0">
                          <wp:start x="0" y="0"/>
                          <wp:lineTo x="0" y="21039"/>
                          <wp:lineTo x="20919" y="21039"/>
                          <wp:lineTo x="20919"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0-09-30 at 18.01.01.jpeg"/>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865505"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F7321" w:rsidTr="006E6D9E">
            <w:trPr>
              <w:cantSplit/>
              <w:trHeight w:val="283"/>
            </w:trPr>
            <w:tc>
              <w:tcPr>
                <w:tcW w:w="1276" w:type="dxa"/>
                <w:vMerge/>
              </w:tcPr>
              <w:p w:rsidR="001F7321" w:rsidRDefault="001F7321" w:rsidP="006E6D9E">
                <w:pPr>
                  <w:pStyle w:val="Encabezado"/>
                  <w:tabs>
                    <w:tab w:val="clear" w:pos="4252"/>
                    <w:tab w:val="left" w:pos="2127"/>
                    <w:tab w:val="left" w:pos="6521"/>
                  </w:tabs>
                </w:pPr>
              </w:p>
            </w:tc>
            <w:tc>
              <w:tcPr>
                <w:tcW w:w="2693" w:type="dxa"/>
                <w:vMerge/>
              </w:tcPr>
              <w:p w:rsidR="001F7321" w:rsidRDefault="001F7321" w:rsidP="006E6D9E">
                <w:pPr>
                  <w:pStyle w:val="Encabezado"/>
                  <w:tabs>
                    <w:tab w:val="clear" w:pos="4252"/>
                    <w:tab w:val="left" w:pos="2127"/>
                    <w:tab w:val="left" w:pos="6521"/>
                  </w:tabs>
                </w:pPr>
              </w:p>
            </w:tc>
            <w:tc>
              <w:tcPr>
                <w:tcW w:w="3544" w:type="dxa"/>
              </w:tcPr>
              <w:p w:rsidR="001F7321" w:rsidRDefault="001F7321" w:rsidP="006E6D9E">
                <w:pPr>
                  <w:pStyle w:val="Encabezado"/>
                  <w:tabs>
                    <w:tab w:val="clear" w:pos="4252"/>
                    <w:tab w:val="left" w:pos="6521"/>
                  </w:tabs>
                  <w:spacing w:after="240"/>
                  <w:ind w:right="1418"/>
                  <w:jc w:val="center"/>
                  <w:rPr>
                    <w:kern w:val="16"/>
                  </w:rPr>
                </w:pPr>
              </w:p>
            </w:tc>
            <w:tc>
              <w:tcPr>
                <w:tcW w:w="2126" w:type="dxa"/>
                <w:vAlign w:val="bottom"/>
              </w:tcPr>
              <w:p w:rsidR="001F7321" w:rsidRDefault="001F7321" w:rsidP="006E6D9E">
                <w:pPr>
                  <w:pStyle w:val="Encabezado"/>
                  <w:tabs>
                    <w:tab w:val="clear" w:pos="4252"/>
                    <w:tab w:val="left" w:pos="6521"/>
                  </w:tabs>
                  <w:spacing w:after="240"/>
                  <w:ind w:right="1418"/>
                  <w:jc w:val="center"/>
                  <w:rPr>
                    <w:kern w:val="16"/>
                  </w:rPr>
                </w:pPr>
              </w:p>
            </w:tc>
          </w:tr>
        </w:tbl>
        <w:p w:rsidR="00E4153F" w:rsidRDefault="00C61ECC" w:rsidP="006C702C">
          <w:pPr>
            <w:pStyle w:val="Encabezado"/>
            <w:tabs>
              <w:tab w:val="clear" w:pos="4252"/>
              <w:tab w:val="left" w:pos="2907"/>
              <w:tab w:val="left" w:pos="6521"/>
            </w:tabs>
            <w:rPr>
              <w:rFonts w:ascii="Gill Sans MT" w:hAnsi="Gill Sans MT"/>
              <w:noProof/>
              <w:sz w:val="22"/>
            </w:rPr>
          </w:pPr>
        </w:p>
      </w:tc>
      <w:tc>
        <w:tcPr>
          <w:tcW w:w="3473" w:type="dxa"/>
          <w:shd w:val="clear" w:color="auto" w:fill="auto"/>
        </w:tcPr>
        <w:p w:rsidR="00E4153F" w:rsidRPr="00922EC8" w:rsidRDefault="00A513DC" w:rsidP="006C702C">
          <w:pPr>
            <w:pStyle w:val="Encabezado"/>
            <w:tabs>
              <w:tab w:val="clear" w:pos="4252"/>
              <w:tab w:val="left" w:pos="2907"/>
              <w:tab w:val="left" w:pos="6521"/>
            </w:tabs>
            <w:jc w:val="center"/>
            <w:rPr>
              <w:sz w:val="16"/>
              <w:szCs w:val="16"/>
            </w:rPr>
          </w:pPr>
          <w:r>
            <w:rPr>
              <w:noProof/>
              <w:sz w:val="16"/>
              <w:szCs w:val="16"/>
            </w:rPr>
            <w:drawing>
              <wp:inline distT="0" distB="0" distL="0" distR="0" wp14:anchorId="2534DDB0" wp14:editId="13A88036">
                <wp:extent cx="1543050" cy="5365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a:extLst>
                            <a:ext uri="{28A0092B-C50C-407E-A947-70E740481C1C}">
                              <a14:useLocalDpi xmlns:a14="http://schemas.microsoft.com/office/drawing/2010/main" val="0"/>
                            </a:ext>
                          </a:extLst>
                        </a:blip>
                        <a:srcRect l="8736" r="8016"/>
                        <a:stretch/>
                      </pic:blipFill>
                      <pic:spPr bwMode="auto">
                        <a:xfrm>
                          <a:off x="0" y="0"/>
                          <a:ext cx="1543050" cy="5365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4153F" w:rsidTr="00493A92">
      <w:trPr>
        <w:cantSplit/>
        <w:trHeight w:val="283"/>
      </w:trPr>
      <w:tc>
        <w:tcPr>
          <w:tcW w:w="1276" w:type="dxa"/>
          <w:vMerge/>
        </w:tcPr>
        <w:p w:rsidR="00E4153F" w:rsidRDefault="00C61ECC" w:rsidP="006C702C">
          <w:pPr>
            <w:pStyle w:val="Encabezado"/>
            <w:tabs>
              <w:tab w:val="clear" w:pos="4252"/>
              <w:tab w:val="left" w:pos="2127"/>
              <w:tab w:val="left" w:pos="6521"/>
            </w:tabs>
          </w:pPr>
        </w:p>
      </w:tc>
      <w:tc>
        <w:tcPr>
          <w:tcW w:w="2481" w:type="dxa"/>
          <w:vMerge/>
        </w:tcPr>
        <w:p w:rsidR="00E4153F" w:rsidRDefault="00C61ECC" w:rsidP="006C702C">
          <w:pPr>
            <w:pStyle w:val="Encabezado"/>
            <w:tabs>
              <w:tab w:val="clear" w:pos="4252"/>
              <w:tab w:val="left" w:pos="2127"/>
              <w:tab w:val="left" w:pos="6521"/>
            </w:tabs>
          </w:pPr>
        </w:p>
      </w:tc>
      <w:tc>
        <w:tcPr>
          <w:tcW w:w="4394" w:type="dxa"/>
        </w:tcPr>
        <w:p w:rsidR="00E4153F" w:rsidRDefault="00C61ECC" w:rsidP="006C702C">
          <w:pPr>
            <w:pStyle w:val="Encabezado"/>
            <w:tabs>
              <w:tab w:val="clear" w:pos="4252"/>
              <w:tab w:val="left" w:pos="6521"/>
            </w:tabs>
            <w:spacing w:after="240"/>
            <w:ind w:right="1418"/>
            <w:jc w:val="center"/>
            <w:rPr>
              <w:kern w:val="16"/>
            </w:rPr>
          </w:pPr>
        </w:p>
      </w:tc>
      <w:tc>
        <w:tcPr>
          <w:tcW w:w="3473" w:type="dxa"/>
          <w:vAlign w:val="bottom"/>
        </w:tcPr>
        <w:p w:rsidR="00E4153F" w:rsidRDefault="00C61ECC" w:rsidP="006C702C">
          <w:pPr>
            <w:pStyle w:val="Encabezado"/>
            <w:tabs>
              <w:tab w:val="clear" w:pos="4252"/>
              <w:tab w:val="left" w:pos="6521"/>
            </w:tabs>
            <w:spacing w:after="240"/>
            <w:ind w:right="1418"/>
            <w:jc w:val="center"/>
            <w:rPr>
              <w:kern w:val="16"/>
            </w:rPr>
          </w:pPr>
        </w:p>
      </w:tc>
    </w:tr>
  </w:tbl>
  <w:p w:rsidR="00E773E0" w:rsidRDefault="004A1D70" w:rsidP="00211BD4">
    <w:pPr>
      <w:pStyle w:val="Encabezado"/>
      <w:tabs>
        <w:tab w:val="clear" w:pos="4252"/>
        <w:tab w:val="left" w:pos="2127"/>
        <w:tab w:val="left" w:pos="6521"/>
      </w:tabs>
      <w:rPr>
        <w:rFonts w:ascii="Gill Sans MT" w:hAnsi="Gill Sans MT"/>
        <w:sz w:val="16"/>
      </w:rPr>
    </w:pPr>
    <w:r>
      <w:rPr>
        <w:rFonts w:ascii="Gill Sans MT" w:hAnsi="Gill Sans MT"/>
        <w:noProof/>
        <w:sz w:val="16"/>
      </w:rPr>
      <mc:AlternateContent>
        <mc:Choice Requires="wps">
          <w:drawing>
            <wp:anchor distT="0" distB="0" distL="114300" distR="114300" simplePos="0" relativeHeight="251661312" behindDoc="1" locked="1" layoutInCell="0" allowOverlap="1" wp14:anchorId="3106BBD5" wp14:editId="6A60A455">
              <wp:simplePos x="0" y="0"/>
              <wp:positionH relativeFrom="page">
                <wp:posOffset>0</wp:posOffset>
              </wp:positionH>
              <wp:positionV relativeFrom="page">
                <wp:posOffset>7223760</wp:posOffset>
              </wp:positionV>
              <wp:extent cx="274320" cy="0"/>
              <wp:effectExtent l="0" t="0" r="0" b="0"/>
              <wp:wrapTopAndBottom/>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0A6F0" id="Conector recto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GAIAADE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60288" behindDoc="1" locked="1" layoutInCell="1" allowOverlap="1" wp14:anchorId="188D356F" wp14:editId="7C47B405">
              <wp:simplePos x="0" y="0"/>
              <wp:positionH relativeFrom="page">
                <wp:align>left</wp:align>
              </wp:positionH>
              <wp:positionV relativeFrom="page">
                <wp:posOffset>3545840</wp:posOffset>
              </wp:positionV>
              <wp:extent cx="273685" cy="127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8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4539B" id="Conector recto 1" o:spid="_x0000_s1026" style="position:absolute;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 from="0,279.2pt" to="21.55pt,2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">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40845"/>
    <w:multiLevelType w:val="hybridMultilevel"/>
    <w:tmpl w:val="E3386FF0"/>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1" w15:restartNumberingAfterBreak="0">
    <w:nsid w:val="501F73D4"/>
    <w:multiLevelType w:val="hybridMultilevel"/>
    <w:tmpl w:val="AF76BE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B813ECC"/>
    <w:multiLevelType w:val="hybridMultilevel"/>
    <w:tmpl w:val="791C829A"/>
    <w:lvl w:ilvl="0" w:tplc="D43EEACE">
      <w:start w:val="1"/>
      <w:numFmt w:val="decimal"/>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3" w15:restartNumberingAfterBreak="0">
    <w:nsid w:val="78581750"/>
    <w:multiLevelType w:val="hybridMultilevel"/>
    <w:tmpl w:val="271847D4"/>
    <w:lvl w:ilvl="0" w:tplc="AA10D274">
      <w:start w:val="1"/>
      <w:numFmt w:val="decimal"/>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55"/>
    <w:rsid w:val="000045C0"/>
    <w:rsid w:val="000474C8"/>
    <w:rsid w:val="00063AFF"/>
    <w:rsid w:val="00080355"/>
    <w:rsid w:val="000A2DC8"/>
    <w:rsid w:val="0013633D"/>
    <w:rsid w:val="00136AB7"/>
    <w:rsid w:val="00163D32"/>
    <w:rsid w:val="001A5104"/>
    <w:rsid w:val="001B6281"/>
    <w:rsid w:val="001F7321"/>
    <w:rsid w:val="0023086A"/>
    <w:rsid w:val="002E5FC3"/>
    <w:rsid w:val="0047525E"/>
    <w:rsid w:val="00493A92"/>
    <w:rsid w:val="004A1D70"/>
    <w:rsid w:val="00514FC1"/>
    <w:rsid w:val="00557129"/>
    <w:rsid w:val="00634990"/>
    <w:rsid w:val="006565C1"/>
    <w:rsid w:val="00734443"/>
    <w:rsid w:val="00771851"/>
    <w:rsid w:val="00833E34"/>
    <w:rsid w:val="00861BA4"/>
    <w:rsid w:val="008961B0"/>
    <w:rsid w:val="008A5008"/>
    <w:rsid w:val="009851B2"/>
    <w:rsid w:val="00A30615"/>
    <w:rsid w:val="00A513DC"/>
    <w:rsid w:val="00A6511D"/>
    <w:rsid w:val="00A73DE0"/>
    <w:rsid w:val="00AA5712"/>
    <w:rsid w:val="00B24490"/>
    <w:rsid w:val="00B54E09"/>
    <w:rsid w:val="00B808A7"/>
    <w:rsid w:val="00BB1045"/>
    <w:rsid w:val="00BC6DBC"/>
    <w:rsid w:val="00C0516D"/>
    <w:rsid w:val="00C363C6"/>
    <w:rsid w:val="00C4235E"/>
    <w:rsid w:val="00C61ECC"/>
    <w:rsid w:val="00CD63D0"/>
    <w:rsid w:val="00CF6DCF"/>
    <w:rsid w:val="00D0350F"/>
    <w:rsid w:val="00D30128"/>
    <w:rsid w:val="00E21FD0"/>
    <w:rsid w:val="00EC6660"/>
    <w:rsid w:val="00EE1B71"/>
    <w:rsid w:val="00F14F71"/>
    <w:rsid w:val="00F956C1"/>
    <w:rsid w:val="00FB6B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10A4D"/>
  <w15:docId w15:val="{4EE5CE9A-9FFD-4770-A31A-B500D26C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443"/>
    <w:pPr>
      <w:spacing w:after="0" w:line="240" w:lineRule="auto"/>
    </w:pPr>
    <w:rPr>
      <w:rFonts w:ascii="Arial" w:eastAsia="Times New Roman" w:hAnsi="Arial" w:cs="Arial"/>
      <w:sz w:val="24"/>
      <w:szCs w:val="20"/>
      <w:lang w:eastAsia="es-ES"/>
    </w:rPr>
  </w:style>
  <w:style w:type="paragraph" w:styleId="Ttulo4">
    <w:name w:val="heading 4"/>
    <w:basedOn w:val="Normal"/>
    <w:next w:val="Normal"/>
    <w:link w:val="Ttulo4Car"/>
    <w:qFormat/>
    <w:rsid w:val="001A5104"/>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1A5104"/>
    <w:rPr>
      <w:rFonts w:ascii="Arial Narrow" w:eastAsia="Times New Roman" w:hAnsi="Arial Narrow" w:cs="Arial"/>
      <w:b/>
      <w:bCs/>
      <w:color w:val="808080"/>
      <w:sz w:val="96"/>
      <w:szCs w:val="20"/>
      <w:lang w:eastAsia="es-ES"/>
    </w:rPr>
  </w:style>
  <w:style w:type="paragraph" w:styleId="Piedepgina">
    <w:name w:val="footer"/>
    <w:basedOn w:val="Normal"/>
    <w:link w:val="PiedepginaCar"/>
    <w:rsid w:val="001A5104"/>
    <w:pPr>
      <w:tabs>
        <w:tab w:val="center" w:pos="4252"/>
        <w:tab w:val="right" w:pos="8504"/>
      </w:tabs>
    </w:pPr>
    <w:rPr>
      <w:rFonts w:ascii="Courier" w:hAnsi="Courier"/>
      <w:sz w:val="20"/>
      <w:lang w:val="es-ES_tradnl"/>
    </w:rPr>
  </w:style>
  <w:style w:type="character" w:customStyle="1" w:styleId="PiedepginaCar">
    <w:name w:val="Pie de página Car"/>
    <w:basedOn w:val="Fuentedeprrafopredeter"/>
    <w:link w:val="Piedepgina"/>
    <w:rsid w:val="001A5104"/>
    <w:rPr>
      <w:rFonts w:ascii="Courier" w:eastAsia="Times New Roman" w:hAnsi="Courier" w:cs="Arial"/>
      <w:sz w:val="20"/>
      <w:szCs w:val="20"/>
      <w:lang w:val="es-ES_tradnl" w:eastAsia="es-ES"/>
    </w:rPr>
  </w:style>
  <w:style w:type="paragraph" w:styleId="Encabezado">
    <w:name w:val="header"/>
    <w:basedOn w:val="Normal"/>
    <w:link w:val="EncabezadoCar"/>
    <w:rsid w:val="001A5104"/>
    <w:pPr>
      <w:tabs>
        <w:tab w:val="center" w:pos="4252"/>
        <w:tab w:val="right" w:pos="8504"/>
      </w:tabs>
    </w:pPr>
  </w:style>
  <w:style w:type="character" w:customStyle="1" w:styleId="EncabezadoCar">
    <w:name w:val="Encabezado Car"/>
    <w:basedOn w:val="Fuentedeprrafopredeter"/>
    <w:link w:val="Encabezado"/>
    <w:rsid w:val="001A5104"/>
    <w:rPr>
      <w:rFonts w:ascii="Arial" w:eastAsia="Times New Roman" w:hAnsi="Arial" w:cs="Arial"/>
      <w:sz w:val="24"/>
      <w:szCs w:val="20"/>
      <w:lang w:eastAsia="es-ES"/>
    </w:rPr>
  </w:style>
  <w:style w:type="character" w:styleId="Nmerodepgina">
    <w:name w:val="page number"/>
    <w:basedOn w:val="Fuentedeprrafopredeter"/>
    <w:rsid w:val="001A5104"/>
  </w:style>
  <w:style w:type="paragraph" w:customStyle="1" w:styleId="Rpido">
    <w:name w:val="Rápido _"/>
    <w:rsid w:val="001A5104"/>
    <w:pPr>
      <w:spacing w:after="0" w:line="240" w:lineRule="auto"/>
    </w:pPr>
    <w:rPr>
      <w:rFonts w:ascii="Times New Roman" w:eastAsia="Times New Roman" w:hAnsi="Times New Roman" w:cs="Times New Roman"/>
      <w:snapToGrid w:val="0"/>
      <w:sz w:val="24"/>
      <w:szCs w:val="20"/>
      <w:lang w:val="es-ES_tradnl" w:eastAsia="es-ES"/>
    </w:rPr>
  </w:style>
  <w:style w:type="character" w:styleId="Hipervnculo">
    <w:name w:val="Hyperlink"/>
    <w:rsid w:val="001A5104"/>
    <w:rPr>
      <w:color w:val="0000FF"/>
      <w:u w:val="single"/>
    </w:rPr>
  </w:style>
  <w:style w:type="paragraph" w:styleId="Textodeglobo">
    <w:name w:val="Balloon Text"/>
    <w:basedOn w:val="Normal"/>
    <w:link w:val="TextodegloboCar"/>
    <w:uiPriority w:val="99"/>
    <w:semiHidden/>
    <w:unhideWhenUsed/>
    <w:rsid w:val="000045C0"/>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5C0"/>
    <w:rPr>
      <w:rFonts w:ascii="Tahoma" w:eastAsia="Times New Roman" w:hAnsi="Tahoma" w:cs="Tahoma"/>
      <w:sz w:val="16"/>
      <w:szCs w:val="16"/>
      <w:lang w:eastAsia="es-ES"/>
    </w:rPr>
  </w:style>
  <w:style w:type="paragraph" w:styleId="Prrafodelista">
    <w:name w:val="List Paragraph"/>
    <w:aliases w:val="Lista - Párrafo,List Paragraph Char Char,b1,Bullet List,FooterText,List Paragraph1,numbered,Paragraphe de liste1,列出段落,列出段落1,Bulletr List Paragraph,List Paragraph2,List Paragraph21,Parágrafo da Lista1,Párrafo de lista1,Listeafsnit1"/>
    <w:basedOn w:val="Normal"/>
    <w:link w:val="PrrafodelistaCar"/>
    <w:uiPriority w:val="34"/>
    <w:qFormat/>
    <w:rsid w:val="00080355"/>
    <w:pPr>
      <w:ind w:left="720"/>
      <w:contextualSpacing/>
    </w:pPr>
    <w:rPr>
      <w:rFonts w:eastAsia="Arial"/>
      <w:szCs w:val="24"/>
    </w:rPr>
  </w:style>
  <w:style w:type="character" w:customStyle="1" w:styleId="PrrafodelistaCar">
    <w:name w:val="Párrafo de lista Car"/>
    <w:aliases w:val="Lista - Párrafo Car,List Paragraph Char Char Car,b1 Car,Bullet List Car,FooterText Car,List Paragraph1 Car,numbered Car,Paragraphe de liste1 Car,列出段落 Car,列出段落1 Car,Bulletr List Paragraph Car,List Paragraph2 Car,List Paragraph21 Car"/>
    <w:basedOn w:val="Fuentedeprrafopredeter"/>
    <w:link w:val="Prrafodelista"/>
    <w:uiPriority w:val="34"/>
    <w:qFormat/>
    <w:locked/>
    <w:rsid w:val="00080355"/>
    <w:rPr>
      <w:rFonts w:ascii="Arial" w:eastAsia="Arial" w:hAnsi="Arial" w:cs="Arial"/>
      <w:sz w:val="24"/>
      <w:szCs w:val="24"/>
      <w:lang w:eastAsia="es-ES"/>
    </w:rPr>
  </w:style>
  <w:style w:type="character" w:customStyle="1" w:styleId="EncabezadoCar1">
    <w:name w:val="Encabezado Car1"/>
    <w:basedOn w:val="Fuentedeprrafopredeter"/>
    <w:rsid w:val="00080355"/>
    <w:rPr>
      <w:rFonts w:ascii="Times New Roman" w:eastAsia="Times New Roman" w:hAnsi="Times New Roman" w:cs="Times New Roman"/>
      <w:kern w:val="1"/>
      <w:szCs w:val="20"/>
    </w:rPr>
  </w:style>
  <w:style w:type="paragraph" w:styleId="Textoindependiente">
    <w:name w:val="Body Text"/>
    <w:basedOn w:val="Normal"/>
    <w:link w:val="TextoindependienteCar"/>
    <w:uiPriority w:val="99"/>
    <w:semiHidden/>
    <w:unhideWhenUsed/>
    <w:rsid w:val="00080355"/>
    <w:pPr>
      <w:spacing w:after="120"/>
    </w:pPr>
    <w:rPr>
      <w:rFonts w:eastAsia="Arial"/>
      <w:szCs w:val="24"/>
    </w:rPr>
  </w:style>
  <w:style w:type="character" w:customStyle="1" w:styleId="TextoindependienteCar">
    <w:name w:val="Texto independiente Car"/>
    <w:basedOn w:val="Fuentedeprrafopredeter"/>
    <w:link w:val="Textoindependiente"/>
    <w:uiPriority w:val="99"/>
    <w:semiHidden/>
    <w:rsid w:val="00080355"/>
    <w:rPr>
      <w:rFonts w:ascii="Arial" w:eastAsia="Arial"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rensa@maec.es"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exteriores.gob.es/Portal/es/Paginas/SuscripcionAlertas.aspx" TargetMode="External"/><Relationship Id="rId1" Type="http://schemas.openxmlformats.org/officeDocument/2006/relationships/hyperlink" Target="mailto:prensa@maec.es"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oleObject" Target="embeddings/oleObject3.bin"/><Relationship Id="rId1"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ecom.oid\Desktop\NOTA%20DE%20PRENSA%20DOS%20MINISTERIOS%20Y%20DOS%20ESCUDOS%20ESPA&#209;A%20RESPONDE%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NOTA DE PRENSA DOS MINISTERIOS Y DOS ESCUDOS ESPAÑA RESPONDE Plantilla</Template>
  <TotalTime>16</TotalTime>
  <Pages>3</Pages>
  <Words>510</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telecomunicaciones.oid</dc:creator>
  <cp:keywords/>
  <dc:description/>
  <cp:lastModifiedBy>telecomunicaciones.oid</cp:lastModifiedBy>
  <cp:revision>2</cp:revision>
  <dcterms:created xsi:type="dcterms:W3CDTF">2022-06-07T10:30:00Z</dcterms:created>
  <dcterms:modified xsi:type="dcterms:W3CDTF">2022-06-07T10:47:00Z</dcterms:modified>
</cp:coreProperties>
</file>