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92"/>
        <w:gridCol w:w="3668"/>
        <w:tblGridChange w:id="0">
          <w:tblGrid>
            <w:gridCol w:w="5692"/>
            <w:gridCol w:w="3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3476625" cy="1384300"/>
                  <wp:effectExtent b="0" l="0" r="0" t="0"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138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88230" cy="1255388"/>
                  <wp:effectExtent b="0" l="0" r="0" t="0"/>
                  <wp:docPr descr="Logo&#10;&#10;Description automatically generated" id="14" name="image1.pn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230" cy="1255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AATSP-ON CONFERENCIA ANUAL 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Imaginando nuestro futuro: retos en la enseñanza de lengua y literatura en Canadá</w:t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 de Western Ontario</w:t>
      </w:r>
    </w:p>
    <w:p w:rsidR="00000000" w:rsidDel="00000000" w:rsidP="00000000" w:rsidRDefault="00000000" w:rsidRPr="00000000" w14:paraId="0000000A">
      <w:pPr>
        <w:widowControl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Viernes 21 de octubre de 2012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formulario de propuesta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favor,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complete este formulario insertando su información de contacto y propuesta, guarde el documento en formato Word y envíelo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la siguiente dirección: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386eff"/>
            <w:u w:val="single"/>
            <w:rtl w:val="0"/>
          </w:rPr>
          <w:t xml:space="preserve">aatsp.ontario@gmail.com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más información visite: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https://aatspontario.ca/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Fecha límite: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23 de septiembre de 2022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69"/>
        <w:gridCol w:w="3326"/>
        <w:tblGridChange w:id="0">
          <w:tblGrid>
            <w:gridCol w:w="5969"/>
            <w:gridCol w:w="3326"/>
          </w:tblGrid>
        </w:tblGridChange>
      </w:tblGrid>
      <w:tr>
        <w:trPr>
          <w:cantSplit w:val="0"/>
          <w:trHeight w:val="6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Nombre completo del ponente: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Centro educativo: 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Correo electrónico: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Teléfono(s):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Título de la ponencia: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Resumen (250 palabras max.)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60" w:line="36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0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Es necesario pagar 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cuota de congreso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presentar una ponencia.</w:t>
      </w:r>
    </w:p>
    <w:p w:rsidR="00000000" w:rsidDel="00000000" w:rsidP="00000000" w:rsidRDefault="00000000" w:rsidRPr="00000000" w14:paraId="00000040">
      <w:pPr>
        <w:spacing w:after="20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AATSP-ON Congreso 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 de Toronto</w:t>
      </w:r>
    </w:p>
    <w:p w:rsidR="00000000" w:rsidDel="00000000" w:rsidP="00000000" w:rsidRDefault="00000000" w:rsidRPr="00000000" w14:paraId="00000042">
      <w:pPr>
        <w:widowControl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Viernes 8 y sábado 9 de noviembre de 2019</w:t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Fecha límite: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7 de octubre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formulario de inscripción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270"/>
        <w:gridCol w:w="2850"/>
        <w:gridCol w:w="3285"/>
        <w:tblGridChange w:id="0">
          <w:tblGrid>
            <w:gridCol w:w="3120"/>
            <w:gridCol w:w="270"/>
            <w:gridCol w:w="2850"/>
            <w:gridCol w:w="328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Nombre completo: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Centro educativo: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Correo electrónico: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Teléfono: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Membresía de la AASTP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http://www.aatsp.org/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50801</wp:posOffset>
                  </wp:positionH>
                  <wp:positionV relativeFrom="paragraph">
                    <wp:posOffset>279400</wp:posOffset>
                  </wp:positionV>
                  <wp:extent cx="234950" cy="306705"/>
                  <wp:effectExtent b="0" l="0" r="0" t="0"/>
                  <wp:wrapNone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3067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SÍ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279400</wp:posOffset>
                  </wp:positionV>
                  <wp:extent cx="238125" cy="306705"/>
                  <wp:effectExtent b="0" l="0" r="0" t="0"/>
                  <wp:wrapNone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067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NO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Cuota de participación en el Congreso (indicar su status)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701.0" w:type="dxa"/>
              <w:jc w:val="left"/>
              <w:tblInd w:w="596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7"/>
              <w:gridCol w:w="8134"/>
              <w:tblGridChange w:id="0">
                <w:tblGrid>
                  <w:gridCol w:w="567"/>
                  <w:gridCol w:w="81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F">
                  <w:pPr>
                    <w:spacing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Profesor / investigador: $80.00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1">
                  <w:pPr>
                    <w:spacing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Estudiante / profesor a tiempo parcial: $50.00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3">
                  <w:pPr>
                    <w:spacing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Asistente: $20.00</w:t>
                  </w:r>
                </w:p>
              </w:tc>
            </w:tr>
          </w:tbl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Es necesario pagar 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cuota de congreso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presentar una ponencia. 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Una vez la ponencia ha sido aceptada, para poder ser incluido en el programa, los ponentes deberán enviar un giro bancario electrónico (e-transfer) o cheque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rtl w:val="0"/>
        </w:rPr>
        <w:t xml:space="preserve">a nombre de la AATSP-ON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 a más tardar el 7 de octubre. De preferencia un giro bancario electrónico (e-transfer) a la dirección electrónica de la tesorera, Alba Devo: adevo@uwo.com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360" w:lineRule="auto"/>
    </w:pPr>
    <w:rPr>
      <w:rFonts w:ascii="Calibri" w:cs="Calibri" w:eastAsia="Calibri" w:hAnsi="Calibri"/>
      <w:b w:val="1"/>
      <w:color w:val="4472c4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b w:val="1"/>
      <w:color w:val="4472c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360" w:lineRule="auto"/>
    </w:pPr>
    <w:rPr>
      <w:rFonts w:ascii="Calibri" w:cs="Calibri" w:eastAsia="Calibri" w:hAnsi="Calibri"/>
      <w:b w:val="1"/>
      <w:color w:val="4472c4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b w:val="1"/>
      <w:color w:val="4472c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360" w:lineRule="auto"/>
    </w:pPr>
    <w:rPr>
      <w:rFonts w:ascii="Calibri" w:cs="Calibri" w:eastAsia="Calibri" w:hAnsi="Calibri"/>
      <w:b w:val="1"/>
      <w:color w:val="4472c4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b w:val="1"/>
      <w:color w:val="4472c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360" w:lineRule="auto"/>
    </w:pPr>
    <w:rPr>
      <w:rFonts w:ascii="Calibri" w:cs="Calibri" w:eastAsia="Calibri" w:hAnsi="Calibri"/>
      <w:b w:val="1"/>
      <w:color w:val="4472c4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b w:val="1"/>
      <w:color w:val="4472c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BE38EB"/>
    <w:pPr>
      <w:keepNext w:val="1"/>
      <w:keepLines w:val="1"/>
      <w:spacing w:before="240" w:line="360" w:lineRule="auto"/>
      <w:outlineLvl w:val="0"/>
    </w:pPr>
    <w:rPr>
      <w:rFonts w:ascii="Calibri" w:hAnsi="Calibri" w:cstheme="majorBidi" w:eastAsiaTheme="majorEastAsia"/>
      <w:b w:val="1"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E38EB"/>
    <w:pPr>
      <w:keepNext w:val="1"/>
      <w:keepLines w:val="1"/>
      <w:spacing w:before="40"/>
      <w:outlineLvl w:val="1"/>
    </w:pPr>
    <w:rPr>
      <w:rFonts w:ascii="Arial" w:hAnsi="Arial" w:cstheme="majorBidi" w:eastAsiaTheme="majorEastAsia"/>
      <w:b w:val="1"/>
      <w:color w:val="4472c4" w:themeColor="accent1"/>
      <w:sz w:val="32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E38EB"/>
    <w:rPr>
      <w:rFonts w:ascii="Calibri" w:hAnsi="Calibri" w:cstheme="majorBidi" w:eastAsiaTheme="majorEastAsia"/>
      <w:b w:val="1"/>
      <w:color w:val="4472c4" w:themeColor="accen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E38EB"/>
    <w:rPr>
      <w:rFonts w:ascii="Arial" w:hAnsi="Arial" w:cstheme="majorBidi" w:eastAsiaTheme="majorEastAsia"/>
      <w:b w:val="1"/>
      <w:color w:val="4472c4" w:themeColor="accent1"/>
      <w:sz w:val="32"/>
      <w:szCs w:val="26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BE38EB"/>
    <w:pPr>
      <w:spacing w:before="240"/>
      <w:ind w:left="720"/>
    </w:pPr>
    <w:rPr>
      <w:rFonts w:ascii="Times New Roman" w:hAnsi="Times New Roman"/>
      <w:szCs w:val="20"/>
      <w:lang w:val="es-ES_tradnl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BE38EB"/>
    <w:pPr>
      <w:spacing w:before="240"/>
      <w:ind w:left="482"/>
    </w:pPr>
    <w:rPr>
      <w:rFonts w:ascii="Times New Roman" w:cs="Times New Roman (Body CS)" w:hAnsi="Times New Roman"/>
      <w:szCs w:val="20"/>
      <w:lang w:val="es-ES_tradnl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BE38EB"/>
    <w:pPr>
      <w:spacing w:before="240"/>
      <w:ind w:left="238"/>
    </w:pPr>
    <w:rPr>
      <w:rFonts w:ascii="Times New Roman" w:cs="Times New Roman (Body CS)" w:hAnsi="Times New Roman"/>
      <w:iCs w:val="1"/>
      <w:szCs w:val="20"/>
      <w:lang w:val="es-ES_tradnl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BE38EB"/>
    <w:pPr>
      <w:spacing w:before="240"/>
    </w:pPr>
    <w:rPr>
      <w:rFonts w:ascii="Times New Roman" w:cs="Times New Roman (Body CS)" w:hAnsi="Times New Roman"/>
      <w:bCs w:val="1"/>
      <w:szCs w:val="20"/>
      <w:lang w:val="es-ES_tradnl"/>
    </w:rPr>
  </w:style>
  <w:style w:type="paragraph" w:styleId="FootnoteText">
    <w:name w:val="footnote text"/>
    <w:basedOn w:val="Normal"/>
    <w:link w:val="FootnoteTextChar"/>
    <w:uiPriority w:val="99"/>
    <w:unhideWhenUsed w:val="1"/>
    <w:rsid w:val="00BE38EB"/>
    <w:pPr>
      <w:spacing w:line="276" w:lineRule="auto"/>
    </w:pPr>
    <w:rPr>
      <w:rFonts w:ascii="Times New Roman" w:hAnsi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E38EB"/>
    <w:rPr>
      <w:rFonts w:ascii="Times New Roman" w:hAnsi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 w:val="1"/>
    <w:rsid w:val="00BE38EB"/>
    <w:pPr>
      <w:spacing w:before="240"/>
    </w:pPr>
    <w:rPr>
      <w:rFonts w:ascii="Times New Roman" w:hAnsi="Times New Roman"/>
      <w:lang w:val="es-ES_tradnl"/>
    </w:rPr>
  </w:style>
  <w:style w:type="paragraph" w:styleId="NormalWeb">
    <w:name w:val="Normal (Web)"/>
    <w:basedOn w:val="Normal"/>
    <w:uiPriority w:val="99"/>
    <w:semiHidden w:val="1"/>
    <w:unhideWhenUsed w:val="1"/>
    <w:rsid w:val="001E6AD5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1E6AD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hyperlink" Target="https://aatspontario.ca/" TargetMode="External"/><Relationship Id="rId12" Type="http://schemas.openxmlformats.org/officeDocument/2006/relationships/image" Target="media/image2.png"/><Relationship Id="rId9" Type="http://schemas.openxmlformats.org/officeDocument/2006/relationships/hyperlink" Target="mailto:aatsp.ontario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1P8zTj35ftg12tHKmhx9raWjug==">AMUW2mX0ygViOVT4JtpHzXDdC69cn1VnIF0PHFDpjLfBtbFLQWaZ8GB/s5+Gh7uHO+3qHfasX8hbNxkm0tZVdmSPR2Gw0vZbKLQIqUp52mpIZ/m6Q73yslrs5mPCvSoawLkVpyf6hF7d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2022-06-10T18:09:00Z</dcterms:created>
  <dc:creator>Alba Devo</dc:creator>
</cp:coreProperties>
</file>