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5318" w14:textId="77777777" w:rsidR="00D84EEF" w:rsidRDefault="00D84EEF" w:rsidP="006F0FC4">
      <w:pPr>
        <w:rPr>
          <w:rFonts w:cs="Times New Roman"/>
          <w:b/>
          <w:sz w:val="24"/>
          <w:szCs w:val="24"/>
        </w:rPr>
      </w:pPr>
      <w:r>
        <w:rPr>
          <w:rFonts w:ascii="Arial" w:hAnsi="Arial" w:cs="Arial"/>
          <w:noProof/>
          <w:lang w:val="en-CA" w:eastAsia="en-CA"/>
        </w:rPr>
        <w:drawing>
          <wp:inline distT="0" distB="0" distL="0" distR="0" wp14:anchorId="19B0AF3C" wp14:editId="2A3F4998">
            <wp:extent cx="1289050" cy="349250"/>
            <wp:effectExtent l="0" t="0" r="6350" b="0"/>
            <wp:docPr id="1" name="Picture 1" descr="Description: uo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ofm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0" cy="349250"/>
                    </a:xfrm>
                    <a:prstGeom prst="rect">
                      <a:avLst/>
                    </a:prstGeom>
                    <a:noFill/>
                    <a:ln>
                      <a:noFill/>
                    </a:ln>
                  </pic:spPr>
                </pic:pic>
              </a:graphicData>
            </a:graphic>
          </wp:inline>
        </w:drawing>
      </w:r>
    </w:p>
    <w:p w14:paraId="1FD98435" w14:textId="77777777" w:rsidR="00D84EEF" w:rsidRPr="001D68A5" w:rsidRDefault="00D84EEF" w:rsidP="006F0FC4">
      <w:pPr>
        <w:jc w:val="center"/>
        <w:rPr>
          <w:rFonts w:ascii="Arial" w:hAnsi="Arial" w:cs="Arial"/>
          <w:b/>
          <w:sz w:val="28"/>
          <w:szCs w:val="28"/>
        </w:rPr>
      </w:pPr>
      <w:r w:rsidRPr="001D68A5">
        <w:rPr>
          <w:rFonts w:ascii="Arial" w:hAnsi="Arial" w:cs="Arial"/>
          <w:b/>
          <w:sz w:val="28"/>
          <w:szCs w:val="28"/>
        </w:rPr>
        <w:t>UNIVERSITY OF MANITOBA</w:t>
      </w:r>
    </w:p>
    <w:p w14:paraId="76B1997A" w14:textId="77777777" w:rsidR="00D84EEF" w:rsidRPr="001D68A5" w:rsidRDefault="00D84EEF" w:rsidP="006F0FC4">
      <w:pPr>
        <w:jc w:val="center"/>
        <w:rPr>
          <w:rFonts w:ascii="Arial" w:hAnsi="Arial" w:cs="Arial"/>
          <w:b/>
          <w:sz w:val="32"/>
          <w:szCs w:val="32"/>
        </w:rPr>
      </w:pPr>
      <w:r w:rsidRPr="001D68A5">
        <w:rPr>
          <w:rFonts w:ascii="Arial" w:hAnsi="Arial" w:cs="Arial"/>
          <w:b/>
          <w:sz w:val="32"/>
          <w:szCs w:val="32"/>
        </w:rPr>
        <w:t>POLICY</w:t>
      </w:r>
    </w:p>
    <w:p w14:paraId="1659E551" w14:textId="77777777" w:rsidR="005F69B9" w:rsidRPr="001D68A5" w:rsidRDefault="005F69B9" w:rsidP="006F0FC4">
      <w:pPr>
        <w:jc w:val="center"/>
        <w:rPr>
          <w:rFonts w:ascii="Arial" w:hAnsi="Arial" w:cs="Arial"/>
          <w:b/>
          <w:sz w:val="32"/>
          <w:szCs w:val="32"/>
        </w:rPr>
      </w:pPr>
    </w:p>
    <w:tbl>
      <w:tblPr>
        <w:tblStyle w:val="LightGrid"/>
        <w:tblW w:w="0" w:type="auto"/>
        <w:tblLook w:val="06A0" w:firstRow="1" w:lastRow="0" w:firstColumn="1" w:lastColumn="0" w:noHBand="1" w:noVBand="1"/>
      </w:tblPr>
      <w:tblGrid>
        <w:gridCol w:w="3107"/>
        <w:gridCol w:w="6233"/>
      </w:tblGrid>
      <w:tr w:rsidR="002E530E" w:rsidRPr="00674181" w14:paraId="1DB83E33" w14:textId="77777777" w:rsidTr="00C96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1BF21FB" w14:textId="77777777" w:rsidR="002E530E" w:rsidRPr="00674181" w:rsidRDefault="002E530E" w:rsidP="00CA00AA">
            <w:pPr>
              <w:spacing w:before="60" w:after="60"/>
              <w:rPr>
                <w:rFonts w:ascii="Arial" w:hAnsi="Arial" w:cs="Arial"/>
              </w:rPr>
            </w:pPr>
            <w:r w:rsidRPr="00674181">
              <w:rPr>
                <w:rFonts w:ascii="Arial" w:hAnsi="Arial" w:cs="Arial"/>
              </w:rPr>
              <w:t>Policy:</w:t>
            </w:r>
          </w:p>
        </w:tc>
        <w:tc>
          <w:tcPr>
            <w:tcW w:w="6233" w:type="dxa"/>
            <w:vAlign w:val="center"/>
          </w:tcPr>
          <w:p w14:paraId="6C874D95" w14:textId="77777777" w:rsidR="002E530E" w:rsidRPr="00674181" w:rsidRDefault="00372AF6" w:rsidP="00955A48">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74181">
              <w:rPr>
                <w:rFonts w:ascii="Arial" w:hAnsi="Arial" w:cs="Arial"/>
              </w:rPr>
              <w:t>C</w:t>
            </w:r>
            <w:r w:rsidR="003E43E6" w:rsidRPr="00674181">
              <w:rPr>
                <w:rFonts w:ascii="Arial" w:hAnsi="Arial" w:cs="Arial"/>
              </w:rPr>
              <w:t>HAIRS AND PROFESSORSHIPS</w:t>
            </w:r>
          </w:p>
        </w:tc>
      </w:tr>
      <w:tr w:rsidR="00D84EEF" w:rsidRPr="00674181" w14:paraId="744F4730" w14:textId="77777777" w:rsidTr="00C964A0">
        <w:tc>
          <w:tcPr>
            <w:cnfStyle w:val="001000000000" w:firstRow="0" w:lastRow="0" w:firstColumn="1" w:lastColumn="0" w:oddVBand="0" w:evenVBand="0" w:oddHBand="0" w:evenHBand="0" w:firstRowFirstColumn="0" w:firstRowLastColumn="0" w:lastRowFirstColumn="0" w:lastRowLastColumn="0"/>
            <w:tcW w:w="3107" w:type="dxa"/>
          </w:tcPr>
          <w:p w14:paraId="4036E1C0" w14:textId="77777777" w:rsidR="00D84EEF" w:rsidRPr="00674181" w:rsidRDefault="00D84EEF" w:rsidP="006F0FC4">
            <w:pPr>
              <w:spacing w:before="60" w:after="60"/>
              <w:rPr>
                <w:rFonts w:ascii="Arial" w:hAnsi="Arial" w:cs="Arial"/>
              </w:rPr>
            </w:pPr>
            <w:r w:rsidRPr="00674181">
              <w:rPr>
                <w:rFonts w:ascii="Arial" w:hAnsi="Arial" w:cs="Arial"/>
              </w:rPr>
              <w:t>Effective Date:</w:t>
            </w:r>
          </w:p>
        </w:tc>
        <w:tc>
          <w:tcPr>
            <w:tcW w:w="6233" w:type="dxa"/>
            <w:vAlign w:val="center"/>
          </w:tcPr>
          <w:p w14:paraId="147F5792" w14:textId="66AB75AC" w:rsidR="00D84EEF" w:rsidRPr="00674181" w:rsidRDefault="00153564"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January 27, 2009</w:t>
            </w:r>
            <w:r w:rsidR="00B67022">
              <w:rPr>
                <w:rFonts w:ascii="Arial" w:hAnsi="Arial" w:cs="Arial"/>
              </w:rPr>
              <w:t xml:space="preserve">   </w:t>
            </w:r>
          </w:p>
        </w:tc>
      </w:tr>
      <w:tr w:rsidR="00D84EEF" w:rsidRPr="00674181" w14:paraId="64DD08FE" w14:textId="77777777" w:rsidTr="00C964A0">
        <w:tc>
          <w:tcPr>
            <w:cnfStyle w:val="001000000000" w:firstRow="0" w:lastRow="0" w:firstColumn="1" w:lastColumn="0" w:oddVBand="0" w:evenVBand="0" w:oddHBand="0" w:evenHBand="0" w:firstRowFirstColumn="0" w:firstRowLastColumn="0" w:lastRowFirstColumn="0" w:lastRowLastColumn="0"/>
            <w:tcW w:w="3107" w:type="dxa"/>
          </w:tcPr>
          <w:p w14:paraId="206B03C3" w14:textId="77777777" w:rsidR="00D84EEF" w:rsidRPr="00674181" w:rsidRDefault="00D84EEF" w:rsidP="006F0FC4">
            <w:pPr>
              <w:spacing w:before="60" w:after="60"/>
              <w:rPr>
                <w:rFonts w:ascii="Arial" w:hAnsi="Arial" w:cs="Arial"/>
              </w:rPr>
            </w:pPr>
            <w:r w:rsidRPr="00674181">
              <w:rPr>
                <w:rFonts w:ascii="Arial" w:hAnsi="Arial" w:cs="Arial"/>
              </w:rPr>
              <w:t>Revised Date:</w:t>
            </w:r>
          </w:p>
        </w:tc>
        <w:tc>
          <w:tcPr>
            <w:tcW w:w="6233" w:type="dxa"/>
            <w:vAlign w:val="center"/>
          </w:tcPr>
          <w:p w14:paraId="447C051D" w14:textId="279172BE" w:rsidR="00D84EEF" w:rsidRPr="00674181" w:rsidRDefault="00062304"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November 25, 2014</w:t>
            </w:r>
            <w:r w:rsidR="00B67022">
              <w:rPr>
                <w:rFonts w:ascii="Arial" w:hAnsi="Arial" w:cs="Arial"/>
              </w:rPr>
              <w:t xml:space="preserve">      2022</w:t>
            </w:r>
            <w:r w:rsidR="00A55D60">
              <w:rPr>
                <w:rFonts w:ascii="Arial" w:hAnsi="Arial" w:cs="Arial"/>
              </w:rPr>
              <w:t>/23</w:t>
            </w:r>
          </w:p>
        </w:tc>
      </w:tr>
      <w:tr w:rsidR="00D84EEF" w:rsidRPr="00674181" w14:paraId="389CCBAF" w14:textId="77777777" w:rsidTr="00C964A0">
        <w:tc>
          <w:tcPr>
            <w:cnfStyle w:val="001000000000" w:firstRow="0" w:lastRow="0" w:firstColumn="1" w:lastColumn="0" w:oddVBand="0" w:evenVBand="0" w:oddHBand="0" w:evenHBand="0" w:firstRowFirstColumn="0" w:firstRowLastColumn="0" w:lastRowFirstColumn="0" w:lastRowLastColumn="0"/>
            <w:tcW w:w="3107" w:type="dxa"/>
          </w:tcPr>
          <w:p w14:paraId="0EAEE1DA" w14:textId="77777777" w:rsidR="00D84EEF" w:rsidRPr="00674181" w:rsidRDefault="00D84EEF" w:rsidP="006F0FC4">
            <w:pPr>
              <w:spacing w:before="60" w:after="60"/>
              <w:rPr>
                <w:rFonts w:ascii="Arial" w:hAnsi="Arial" w:cs="Arial"/>
              </w:rPr>
            </w:pPr>
            <w:r w:rsidRPr="00674181">
              <w:rPr>
                <w:rFonts w:ascii="Arial" w:hAnsi="Arial" w:cs="Arial"/>
              </w:rPr>
              <w:t>Review Date:</w:t>
            </w:r>
          </w:p>
        </w:tc>
        <w:tc>
          <w:tcPr>
            <w:tcW w:w="6233" w:type="dxa"/>
            <w:vAlign w:val="center"/>
          </w:tcPr>
          <w:p w14:paraId="661B190C" w14:textId="56D22072" w:rsidR="00D84EEF" w:rsidRPr="00674181" w:rsidRDefault="00CA7562"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November 25, </w:t>
            </w:r>
            <w:proofErr w:type="gramStart"/>
            <w:r>
              <w:rPr>
                <w:rFonts w:ascii="Arial" w:hAnsi="Arial" w:cs="Arial"/>
              </w:rPr>
              <w:t>2024</w:t>
            </w:r>
            <w:proofErr w:type="gramEnd"/>
            <w:r w:rsidR="00B67022">
              <w:rPr>
                <w:rFonts w:ascii="Arial" w:hAnsi="Arial" w:cs="Arial"/>
              </w:rPr>
              <w:t xml:space="preserve">      20</w:t>
            </w:r>
            <w:r w:rsidR="005B5A95">
              <w:rPr>
                <w:rFonts w:ascii="Arial" w:hAnsi="Arial" w:cs="Arial"/>
              </w:rPr>
              <w:t>2</w:t>
            </w:r>
            <w:r w:rsidR="00B67022">
              <w:rPr>
                <w:rFonts w:ascii="Arial" w:hAnsi="Arial" w:cs="Arial"/>
              </w:rPr>
              <w:t>2</w:t>
            </w:r>
            <w:r w:rsidR="00A55D60">
              <w:rPr>
                <w:rFonts w:ascii="Arial" w:hAnsi="Arial" w:cs="Arial"/>
              </w:rPr>
              <w:t>/</w:t>
            </w:r>
            <w:r w:rsidR="006A59BF">
              <w:rPr>
                <w:rFonts w:ascii="Arial" w:hAnsi="Arial" w:cs="Arial"/>
              </w:rPr>
              <w:t>33</w:t>
            </w:r>
          </w:p>
        </w:tc>
      </w:tr>
      <w:tr w:rsidR="009D20FE" w:rsidRPr="00674181" w14:paraId="681AA847"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723EC8BF" w14:textId="77777777" w:rsidR="009D20FE" w:rsidRPr="00674181" w:rsidRDefault="009D20FE" w:rsidP="006F0FC4">
            <w:pPr>
              <w:spacing w:before="60" w:after="60"/>
              <w:rPr>
                <w:rFonts w:ascii="Arial" w:hAnsi="Arial" w:cs="Arial"/>
              </w:rPr>
            </w:pPr>
            <w:r w:rsidRPr="00674181">
              <w:rPr>
                <w:rFonts w:ascii="Arial" w:hAnsi="Arial" w:cs="Arial"/>
              </w:rPr>
              <w:t>Approving Body:</w:t>
            </w:r>
          </w:p>
        </w:tc>
        <w:tc>
          <w:tcPr>
            <w:tcW w:w="6233" w:type="dxa"/>
            <w:vAlign w:val="center"/>
          </w:tcPr>
          <w:p w14:paraId="6DA82EDC" w14:textId="77777777" w:rsidR="009D20FE" w:rsidRPr="00674181" w:rsidRDefault="00372AF6"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Board of Governors</w:t>
            </w:r>
          </w:p>
        </w:tc>
      </w:tr>
      <w:tr w:rsidR="009D20FE" w:rsidRPr="00674181" w14:paraId="28219C4D"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61B69D75" w14:textId="77777777" w:rsidR="009D20FE" w:rsidRPr="00674181" w:rsidRDefault="009D20FE" w:rsidP="006F0FC4">
            <w:pPr>
              <w:spacing w:before="60" w:after="60"/>
              <w:rPr>
                <w:rFonts w:ascii="Arial" w:hAnsi="Arial" w:cs="Arial"/>
              </w:rPr>
            </w:pPr>
            <w:r w:rsidRPr="00674181">
              <w:rPr>
                <w:rFonts w:ascii="Arial" w:hAnsi="Arial" w:cs="Arial"/>
              </w:rPr>
              <w:t>Authority:</w:t>
            </w:r>
          </w:p>
        </w:tc>
        <w:tc>
          <w:tcPr>
            <w:tcW w:w="6233" w:type="dxa"/>
            <w:vAlign w:val="center"/>
          </w:tcPr>
          <w:p w14:paraId="35C38066" w14:textId="77777777" w:rsidR="009D20FE" w:rsidRPr="00674181" w:rsidRDefault="00372AF6"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i/>
              </w:rPr>
              <w:t>The University of Manitoba Act</w:t>
            </w:r>
            <w:r w:rsidRPr="00674181">
              <w:rPr>
                <w:rFonts w:ascii="Arial" w:hAnsi="Arial" w:cs="Arial"/>
              </w:rPr>
              <w:t>, section #16(1)(b)</w:t>
            </w:r>
          </w:p>
        </w:tc>
      </w:tr>
      <w:tr w:rsidR="009D20FE" w:rsidRPr="00674181" w14:paraId="429BC03B"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2C76083F" w14:textId="77777777" w:rsidR="009D20FE" w:rsidRPr="00674181" w:rsidRDefault="009D20FE" w:rsidP="006F0FC4">
            <w:pPr>
              <w:spacing w:before="60" w:after="60"/>
              <w:rPr>
                <w:rFonts w:ascii="Arial" w:hAnsi="Arial" w:cs="Arial"/>
              </w:rPr>
            </w:pPr>
            <w:r w:rsidRPr="00674181">
              <w:rPr>
                <w:rFonts w:ascii="Arial" w:hAnsi="Arial" w:cs="Arial"/>
              </w:rPr>
              <w:t>Responsible Executive Officer:</w:t>
            </w:r>
          </w:p>
        </w:tc>
        <w:tc>
          <w:tcPr>
            <w:tcW w:w="6233" w:type="dxa"/>
            <w:vAlign w:val="center"/>
          </w:tcPr>
          <w:p w14:paraId="47271D4C" w14:textId="77777777" w:rsidR="009D20FE" w:rsidRPr="00674181" w:rsidRDefault="00372AF6"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President</w:t>
            </w:r>
          </w:p>
        </w:tc>
      </w:tr>
      <w:tr w:rsidR="001F6CE7" w:rsidRPr="00674181" w14:paraId="394CF32B"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6C2A662E" w14:textId="77777777" w:rsidR="001F6CE7" w:rsidRPr="00674181" w:rsidRDefault="001F6CE7" w:rsidP="00372AF6">
            <w:pPr>
              <w:spacing w:before="60" w:after="60"/>
              <w:rPr>
                <w:rFonts w:ascii="Arial" w:hAnsi="Arial" w:cs="Arial"/>
              </w:rPr>
            </w:pPr>
            <w:r w:rsidRPr="00674181">
              <w:rPr>
                <w:rFonts w:ascii="Arial" w:hAnsi="Arial" w:cs="Arial"/>
              </w:rPr>
              <w:t>Delegate:</w:t>
            </w:r>
          </w:p>
        </w:tc>
        <w:tc>
          <w:tcPr>
            <w:tcW w:w="6233" w:type="dxa"/>
            <w:vAlign w:val="center"/>
          </w:tcPr>
          <w:p w14:paraId="319EEF3E" w14:textId="6A9F9435" w:rsidR="001F6CE7" w:rsidRPr="00674181" w:rsidRDefault="00372AF6" w:rsidP="00955A48">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Vice-President (Academic) and Provost</w:t>
            </w:r>
            <w:r w:rsidR="00C964A0">
              <w:rPr>
                <w:rFonts w:ascii="Arial" w:hAnsi="Arial" w:cs="Arial"/>
              </w:rPr>
              <w:t xml:space="preserve"> jointly with the Vice-President (Research and International)</w:t>
            </w:r>
          </w:p>
        </w:tc>
      </w:tr>
      <w:tr w:rsidR="00C964A0" w:rsidRPr="00674181" w14:paraId="1AE42D10"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581983B3" w14:textId="77777777" w:rsidR="00C964A0" w:rsidRPr="00674181" w:rsidRDefault="00C964A0" w:rsidP="00C964A0">
            <w:pPr>
              <w:spacing w:before="60" w:after="60"/>
              <w:rPr>
                <w:rFonts w:ascii="Arial" w:hAnsi="Arial" w:cs="Arial"/>
              </w:rPr>
            </w:pPr>
            <w:r w:rsidRPr="00674181">
              <w:rPr>
                <w:rFonts w:ascii="Arial" w:hAnsi="Arial" w:cs="Arial"/>
              </w:rPr>
              <w:t>Contact:</w:t>
            </w:r>
          </w:p>
        </w:tc>
        <w:tc>
          <w:tcPr>
            <w:tcW w:w="6233" w:type="dxa"/>
            <w:vAlign w:val="center"/>
          </w:tcPr>
          <w:p w14:paraId="65DE4404" w14:textId="56339E3D" w:rsidR="00C964A0" w:rsidRPr="00674181" w:rsidRDefault="00C964A0" w:rsidP="00C964A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Vice-President (Academic) and Provost</w:t>
            </w:r>
            <w:r>
              <w:rPr>
                <w:rFonts w:ascii="Arial" w:hAnsi="Arial" w:cs="Arial"/>
              </w:rPr>
              <w:t xml:space="preserve"> jointly with the Vice-President (Research and International)</w:t>
            </w:r>
          </w:p>
        </w:tc>
      </w:tr>
      <w:tr w:rsidR="00C964A0" w:rsidRPr="00674181" w14:paraId="0019B7AF" w14:textId="77777777" w:rsidTr="00C964A0">
        <w:trPr>
          <w:trHeight w:val="233"/>
        </w:trPr>
        <w:tc>
          <w:tcPr>
            <w:cnfStyle w:val="001000000000" w:firstRow="0" w:lastRow="0" w:firstColumn="1" w:lastColumn="0" w:oddVBand="0" w:evenVBand="0" w:oddHBand="0" w:evenHBand="0" w:firstRowFirstColumn="0" w:firstRowLastColumn="0" w:lastRowFirstColumn="0" w:lastRowLastColumn="0"/>
            <w:tcW w:w="3107" w:type="dxa"/>
          </w:tcPr>
          <w:p w14:paraId="3EA18FF6" w14:textId="77777777" w:rsidR="00C964A0" w:rsidRPr="00674181" w:rsidRDefault="00C964A0" w:rsidP="00C964A0">
            <w:pPr>
              <w:spacing w:before="60" w:after="60"/>
              <w:rPr>
                <w:rFonts w:ascii="Arial" w:hAnsi="Arial" w:cs="Arial"/>
              </w:rPr>
            </w:pPr>
            <w:r w:rsidRPr="00674181">
              <w:rPr>
                <w:rFonts w:ascii="Arial" w:hAnsi="Arial" w:cs="Arial"/>
              </w:rPr>
              <w:t>Application:</w:t>
            </w:r>
          </w:p>
        </w:tc>
        <w:tc>
          <w:tcPr>
            <w:tcW w:w="6233" w:type="dxa"/>
            <w:vAlign w:val="center"/>
          </w:tcPr>
          <w:p w14:paraId="571C9F57" w14:textId="77777777" w:rsidR="00C964A0" w:rsidRPr="00674181" w:rsidRDefault="00C964A0" w:rsidP="00C964A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674181">
              <w:rPr>
                <w:rFonts w:ascii="Arial" w:hAnsi="Arial" w:cs="Arial"/>
              </w:rPr>
              <w:t>All Academic Staff</w:t>
            </w:r>
          </w:p>
        </w:tc>
      </w:tr>
    </w:tbl>
    <w:p w14:paraId="75A85757" w14:textId="77777777" w:rsidR="00DE05AD" w:rsidRDefault="00E41533" w:rsidP="00E41533">
      <w:pPr>
        <w:pStyle w:val="Heading1"/>
      </w:pPr>
      <w:r>
        <w:br/>
      </w:r>
      <w:r w:rsidR="00DE05AD" w:rsidRPr="00FC4B78">
        <w:t>Reason for Policy</w:t>
      </w:r>
    </w:p>
    <w:p w14:paraId="562B893C" w14:textId="0D57AB91" w:rsidR="002C6B1D" w:rsidRDefault="002C6B1D" w:rsidP="002C6B1D">
      <w:pPr>
        <w:pStyle w:val="Heading2"/>
      </w:pPr>
      <w:r>
        <w:t>The University continually seeks to develop</w:t>
      </w:r>
      <w:r w:rsidR="00EA0749">
        <w:t>, recognize,</w:t>
      </w:r>
      <w:r>
        <w:t xml:space="preserve"> </w:t>
      </w:r>
      <w:r w:rsidR="00EA0749">
        <w:t>promote</w:t>
      </w:r>
      <w:r w:rsidR="0065413E">
        <w:t xml:space="preserve">, </w:t>
      </w:r>
      <w:r>
        <w:t xml:space="preserve">and enhance its academic programs and </w:t>
      </w:r>
      <w:r w:rsidR="00233669">
        <w:t xml:space="preserve">research and scholarly </w:t>
      </w:r>
      <w:r>
        <w:t xml:space="preserve">activities. To this end, it welcomes </w:t>
      </w:r>
      <w:r w:rsidR="00233669">
        <w:t xml:space="preserve">the </w:t>
      </w:r>
      <w:r>
        <w:t xml:space="preserve">establishment of Chairs </w:t>
      </w:r>
      <w:r w:rsidR="00D3727A">
        <w:t xml:space="preserve">and </w:t>
      </w:r>
      <w:r>
        <w:t xml:space="preserve">Professorships </w:t>
      </w:r>
      <w:r w:rsidR="00233669">
        <w:t xml:space="preserve">to support </w:t>
      </w:r>
      <w:r w:rsidR="00196BF2">
        <w:t>its academic mission</w:t>
      </w:r>
      <w:r w:rsidR="00233669">
        <w:t xml:space="preserve">. </w:t>
      </w:r>
    </w:p>
    <w:p w14:paraId="5F3CA82C" w14:textId="5DD54BD0" w:rsidR="002C6B1D" w:rsidRDefault="002C6B1D" w:rsidP="002C6B1D">
      <w:pPr>
        <w:pStyle w:val="Heading2"/>
      </w:pPr>
      <w:r w:rsidRPr="002C6B1D">
        <w:t xml:space="preserve">The </w:t>
      </w:r>
      <w:proofErr w:type="gramStart"/>
      <w:r w:rsidRPr="002C6B1D">
        <w:t>University  has</w:t>
      </w:r>
      <w:proofErr w:type="gramEnd"/>
      <w:r w:rsidRPr="002C6B1D">
        <w:t xml:space="preserve"> developed a policy and attendant procedures </w:t>
      </w:r>
      <w:r w:rsidR="0065413E">
        <w:t xml:space="preserve">to </w:t>
      </w:r>
      <w:r w:rsidRPr="002C6B1D">
        <w:t xml:space="preserve">govern the establishment of Chairs and Professorships. </w:t>
      </w:r>
    </w:p>
    <w:p w14:paraId="350C96F9" w14:textId="77777777" w:rsidR="002C6B1D" w:rsidRPr="00FC4B78" w:rsidRDefault="002C6B1D" w:rsidP="002C6B1D">
      <w:pPr>
        <w:pStyle w:val="Heading1"/>
      </w:pPr>
      <w:r>
        <w:br/>
      </w:r>
      <w:r w:rsidRPr="00FC4B78">
        <w:t>Policy Content</w:t>
      </w:r>
    </w:p>
    <w:p w14:paraId="3F089304" w14:textId="5D881CC2" w:rsidR="002C6B1D" w:rsidRPr="00CA00AA" w:rsidRDefault="002C6B1D" w:rsidP="00CA00AA">
      <w:pPr>
        <w:pStyle w:val="Heading2"/>
      </w:pPr>
      <w:r w:rsidRPr="00CA00AA">
        <w:t>This policy and its attendant procedures pertain to sponsored academic appointments where the appointees are selected by a process that is internal to and determined by the University. It does not pertain to academic appointments where the appointee is selected by other means (e.g.</w:t>
      </w:r>
      <w:r w:rsidR="00E543A8">
        <w:t>,</w:t>
      </w:r>
      <w:r w:rsidRPr="00CA00AA">
        <w:t xml:space="preserve"> those that are underwritten by the national granting agencies). It also does not apply to visiting professorships. </w:t>
      </w:r>
    </w:p>
    <w:p w14:paraId="46FCE202" w14:textId="73FD3859" w:rsidR="002C6B1D" w:rsidRDefault="002C6B1D" w:rsidP="00CA00AA">
      <w:pPr>
        <w:pStyle w:val="Heading2"/>
      </w:pPr>
      <w:r>
        <w:lastRenderedPageBreak/>
        <w:t xml:space="preserve">This policy applies to all new initiatives and shall have no retroactive application, that is, it shall not apply to Chairs and Professorships that were established before the approval of this policy. Such Chairs and Professorships shall be governed by the policy in place at the time of their establishment. If, however, a previous gift becomes sufficient to change, for example, a Professorship to a Chair, this change shall be made in accordance with this policy. </w:t>
      </w:r>
      <w:r w:rsidR="00C964A0">
        <w:t xml:space="preserve">Any Chairs and Professorships established that do not align with this policy must do so at time of renewal. </w:t>
      </w:r>
    </w:p>
    <w:p w14:paraId="6E775398" w14:textId="77777777" w:rsidR="002C6B1D" w:rsidRPr="000650D7" w:rsidRDefault="002C6B1D" w:rsidP="00CA00AA">
      <w:pPr>
        <w:pStyle w:val="Heading2Title"/>
        <w:rPr>
          <w:rFonts w:ascii="Arial" w:hAnsi="Arial" w:cs="Arial"/>
        </w:rPr>
      </w:pPr>
      <w:r w:rsidRPr="000650D7">
        <w:rPr>
          <w:rFonts w:ascii="Arial" w:hAnsi="Arial" w:cs="Arial"/>
        </w:rPr>
        <w:t xml:space="preserve">Purpose, Definitions and Criteria </w:t>
      </w:r>
    </w:p>
    <w:p w14:paraId="72CEEB7F" w14:textId="31B156D7" w:rsidR="002C6B1D" w:rsidRDefault="002C6B1D" w:rsidP="00CA00AA">
      <w:pPr>
        <w:pStyle w:val="Heading2"/>
      </w:pPr>
      <w:r>
        <w:t xml:space="preserve">Chairs and Professorships are established to advance the University's academic goals and objectives. </w:t>
      </w:r>
      <w:r w:rsidR="007A3474">
        <w:t xml:space="preserve">Chairs and </w:t>
      </w:r>
      <w:r w:rsidR="002762C7">
        <w:t>P</w:t>
      </w:r>
      <w:r w:rsidR="007A3474">
        <w:t>rofessorships may be established</w:t>
      </w:r>
      <w:r w:rsidR="00035D59">
        <w:t xml:space="preserve"> to enhance all areas of research including the scholarship of teaching and learning. </w:t>
      </w:r>
      <w:r w:rsidR="00A55C4B">
        <w:t xml:space="preserve">All Chairs and Professorships must be established pursuant to this policy and </w:t>
      </w:r>
      <w:r w:rsidR="003B325A">
        <w:t xml:space="preserve">its attendant procedures. </w:t>
      </w:r>
    </w:p>
    <w:p w14:paraId="21CBE202" w14:textId="1D7DEBC8" w:rsidR="00233669" w:rsidRDefault="00233669" w:rsidP="00CA00AA">
      <w:pPr>
        <w:pStyle w:val="Heading2"/>
      </w:pPr>
      <w:r>
        <w:t xml:space="preserve">There are </w:t>
      </w:r>
      <w:r w:rsidR="00C964A0">
        <w:t>three</w:t>
      </w:r>
      <w:r w:rsidR="00EF44EE">
        <w:t xml:space="preserve"> </w:t>
      </w:r>
      <w:r>
        <w:t>types of Chairs and Professorships:</w:t>
      </w:r>
    </w:p>
    <w:p w14:paraId="68999CF1" w14:textId="236DC850" w:rsidR="00233669" w:rsidRDefault="00233669" w:rsidP="00233669">
      <w:pPr>
        <w:pStyle w:val="Heading3"/>
      </w:pPr>
      <w:r>
        <w:t>Endowed Chairs</w:t>
      </w:r>
      <w:r w:rsidR="00C964A0">
        <w:t xml:space="preserve"> and</w:t>
      </w:r>
      <w:r w:rsidR="00CD5572">
        <w:t xml:space="preserve"> </w:t>
      </w:r>
      <w:r>
        <w:t>Professorships</w:t>
      </w:r>
      <w:r w:rsidR="00F6075F">
        <w:t>, which are funded by way of an endowment, and</w:t>
      </w:r>
    </w:p>
    <w:p w14:paraId="58370F30" w14:textId="45AA65E0" w:rsidR="00233669" w:rsidRDefault="00233669" w:rsidP="00233669">
      <w:pPr>
        <w:pStyle w:val="Heading3"/>
      </w:pPr>
      <w:r>
        <w:t>Term-Limited Chairs</w:t>
      </w:r>
      <w:r w:rsidR="00CD5572">
        <w:t xml:space="preserve"> </w:t>
      </w:r>
      <w:r w:rsidR="00C964A0">
        <w:t xml:space="preserve">and </w:t>
      </w:r>
      <w:r>
        <w:t>Professorships</w:t>
      </w:r>
      <w:r w:rsidR="00F6075F">
        <w:t>,</w:t>
      </w:r>
      <w:r w:rsidR="00CA3572">
        <w:t xml:space="preserve"> </w:t>
      </w:r>
      <w:r w:rsidR="00F6075F">
        <w:t xml:space="preserve">which are funded </w:t>
      </w:r>
      <w:r w:rsidR="00CA3572">
        <w:t>through a schedule of annual expendable gifts for a defined period of not less than five years.</w:t>
      </w:r>
    </w:p>
    <w:p w14:paraId="51B17C3F" w14:textId="39DF584C" w:rsidR="00C964A0" w:rsidRDefault="00C964A0" w:rsidP="00CD5572">
      <w:pPr>
        <w:pStyle w:val="Heading3"/>
        <w:numPr>
          <w:ilvl w:val="0"/>
          <w:numId w:val="0"/>
        </w:numPr>
      </w:pPr>
    </w:p>
    <w:p w14:paraId="461ACDE8" w14:textId="66982A5B" w:rsidR="009D256F" w:rsidRDefault="002C6B1D" w:rsidP="00FC3975">
      <w:pPr>
        <w:pStyle w:val="Heading2"/>
      </w:pPr>
      <w:r>
        <w:t xml:space="preserve">The primary distinction between Chairs and Professorships is the extent of funding that is available to support the appointment. </w:t>
      </w:r>
    </w:p>
    <w:p w14:paraId="132BDD96" w14:textId="106EBAAE" w:rsidR="002C6B1D" w:rsidRDefault="002C6B1D" w:rsidP="00CA00AA">
      <w:pPr>
        <w:pStyle w:val="Heading2"/>
      </w:pPr>
      <w:bookmarkStart w:id="0" w:name="Distinction_chair"/>
      <w:bookmarkEnd w:id="0"/>
      <w:r>
        <w:t xml:space="preserve">The funding for a Chair normally must be sufficient to cover the full salary and benefits of the incumbent and an appropriate level of unrestricted research/scholarly support. </w:t>
      </w:r>
      <w:bookmarkStart w:id="1" w:name="Distinction_professorship"/>
      <w:bookmarkEnd w:id="1"/>
      <w:r>
        <w:t xml:space="preserve">The funding for a Professorship normally must be sufficient to cover at least 20 percent of the salary and benefits of the incumbent and an appropriate level of unrestricted research/scholarly support. From their inception, Chairs and Professorships shall normally be attached to a department, faculty, school, college, </w:t>
      </w:r>
      <w:proofErr w:type="gramStart"/>
      <w:r>
        <w:t>centre</w:t>
      </w:r>
      <w:proofErr w:type="gramEnd"/>
      <w:r>
        <w:t xml:space="preserve"> or institute of the University. Accordingly, the goals of the Chair or Professorship shall be consistent with those of the unit to which it is attached. </w:t>
      </w:r>
    </w:p>
    <w:p w14:paraId="14E075EC" w14:textId="77777777" w:rsidR="002C6B1D" w:rsidRDefault="00372AF6" w:rsidP="00CA00AA">
      <w:pPr>
        <w:pStyle w:val="Heading2"/>
      </w:pPr>
      <w:r>
        <w:t>T</w:t>
      </w:r>
      <w:r w:rsidR="002C6B1D">
        <w:t xml:space="preserve">he establishment of a Chair or Professorship normally shall not be tied to the appointment of a particular individual. </w:t>
      </w:r>
    </w:p>
    <w:p w14:paraId="02189B95" w14:textId="77777777" w:rsidR="002C6B1D" w:rsidRDefault="002C6B1D" w:rsidP="00CA00AA">
      <w:pPr>
        <w:pStyle w:val="Heading2"/>
      </w:pPr>
      <w:r>
        <w:t xml:space="preserve">Individuals appointed to Chairs and Professorships normally shall have academic qualifications commensurate with an appointment at the rank of </w:t>
      </w:r>
      <w:r w:rsidR="00734495">
        <w:t xml:space="preserve">Assistant Professor, Associate Professor, or </w:t>
      </w:r>
      <w:r>
        <w:t xml:space="preserve">Professor. </w:t>
      </w:r>
    </w:p>
    <w:p w14:paraId="05154321" w14:textId="383D99F1" w:rsidR="002C6B1D" w:rsidRDefault="002C6B1D" w:rsidP="00CA00AA">
      <w:pPr>
        <w:pStyle w:val="Heading2"/>
      </w:pPr>
      <w:r>
        <w:lastRenderedPageBreak/>
        <w:t xml:space="preserve">The initial term of appointment of Chairs and Professorships shall </w:t>
      </w:r>
      <w:r w:rsidR="00917B02">
        <w:t xml:space="preserve">normally </w:t>
      </w:r>
      <w:r>
        <w:t>be three to five years. If the renewal of an appointment is permitted</w:t>
      </w:r>
      <w:r w:rsidR="0045531B">
        <w:t xml:space="preserve"> by the </w:t>
      </w:r>
      <w:r w:rsidR="0093495F">
        <w:t>T</w:t>
      </w:r>
      <w:r w:rsidR="0045531B">
        <w:t>erms of Reference for that Chair or Professorship</w:t>
      </w:r>
      <w:r>
        <w:t xml:space="preserve">, such renewal is subject to a successful performance review and the availability of funds. </w:t>
      </w:r>
    </w:p>
    <w:p w14:paraId="1BBCEB9C" w14:textId="6326BB53" w:rsidR="002C6B1D" w:rsidRDefault="002C6B1D" w:rsidP="00CA00AA">
      <w:pPr>
        <w:pStyle w:val="Heading2Title"/>
        <w:rPr>
          <w:rFonts w:ascii="Arial" w:hAnsi="Arial" w:cs="Arial"/>
        </w:rPr>
      </w:pPr>
      <w:r w:rsidRPr="000650D7">
        <w:rPr>
          <w:rFonts w:ascii="Arial" w:hAnsi="Arial" w:cs="Arial"/>
        </w:rPr>
        <w:t xml:space="preserve">Value of Chairs and Professorships </w:t>
      </w:r>
    </w:p>
    <w:p w14:paraId="5FED5277" w14:textId="4D0A4D80" w:rsidR="00F3539F" w:rsidRDefault="00F3539F" w:rsidP="00CA00AA">
      <w:pPr>
        <w:pStyle w:val="Heading2Title"/>
        <w:rPr>
          <w:rFonts w:ascii="Arial" w:hAnsi="Arial" w:cs="Arial"/>
        </w:rPr>
      </w:pPr>
    </w:p>
    <w:p w14:paraId="44491C58" w14:textId="6C8F8939" w:rsidR="00F3539F" w:rsidRDefault="0093495F" w:rsidP="00F3539F">
      <w:pPr>
        <w:pStyle w:val="Heading2"/>
      </w:pPr>
      <w:r>
        <w:t xml:space="preserve">Funds to establish Chairs and Professorships </w:t>
      </w:r>
      <w:r w:rsidR="00F3539F">
        <w:t xml:space="preserve">may be derived from sources outside the University’s regular operating budget or from within </w:t>
      </w:r>
      <w:r w:rsidR="007228B4">
        <w:t>a unit’s</w:t>
      </w:r>
      <w:r w:rsidR="00F3539F">
        <w:t xml:space="preserve"> regular operating budget. </w:t>
      </w:r>
    </w:p>
    <w:p w14:paraId="43D12D91" w14:textId="77777777" w:rsidR="00F3539F" w:rsidRDefault="00F3539F" w:rsidP="00F3539F">
      <w:pPr>
        <w:pStyle w:val="Heading3"/>
      </w:pPr>
      <w:r>
        <w:t xml:space="preserve">The minimum level of funding required to establish Chairs and Professorships is set out in Appendix I.   </w:t>
      </w:r>
    </w:p>
    <w:p w14:paraId="4ACDE619" w14:textId="1F8626D9" w:rsidR="00F3539F" w:rsidRDefault="00F3539F" w:rsidP="00F3539F">
      <w:pPr>
        <w:pStyle w:val="Heading3"/>
      </w:pPr>
      <w:r>
        <w:t xml:space="preserve">From time to time, normally for a </w:t>
      </w:r>
      <w:r w:rsidR="00D0277E">
        <w:t>three</w:t>
      </w:r>
      <w:r>
        <w:t xml:space="preserve">-year period or for the period of a capital campaign, </w:t>
      </w:r>
      <w:r w:rsidR="005F3D75">
        <w:t xml:space="preserve">after appropriate consultation, </w:t>
      </w:r>
      <w:r>
        <w:t>the University President shall determine minimum values for any and all newly established Chairs and Professorships.</w:t>
      </w:r>
    </w:p>
    <w:p w14:paraId="7AC62F71" w14:textId="77777777" w:rsidR="002C6B1D" w:rsidRPr="000650D7" w:rsidRDefault="002C6B1D" w:rsidP="00CA00AA">
      <w:pPr>
        <w:pStyle w:val="Heading2Title"/>
        <w:rPr>
          <w:rFonts w:ascii="Arial" w:hAnsi="Arial" w:cs="Arial"/>
        </w:rPr>
      </w:pPr>
      <w:bookmarkStart w:id="2" w:name="Determine_value"/>
      <w:bookmarkEnd w:id="2"/>
      <w:r w:rsidRPr="000650D7">
        <w:rPr>
          <w:rFonts w:ascii="Arial" w:hAnsi="Arial" w:cs="Arial"/>
        </w:rPr>
        <w:t xml:space="preserve">Joint Chairs or Professorships </w:t>
      </w:r>
    </w:p>
    <w:p w14:paraId="2017045A" w14:textId="77777777" w:rsidR="002C6B1D" w:rsidRDefault="002C6B1D" w:rsidP="00CA00AA">
      <w:pPr>
        <w:pStyle w:val="Heading2"/>
      </w:pPr>
      <w:r>
        <w:t xml:space="preserve">A Chair or Professorship may be established jointly by the University and another university, an institution affiliated with the University (including teaching hospitals) or a research institute. </w:t>
      </w:r>
    </w:p>
    <w:p w14:paraId="2E0EC5BE" w14:textId="77777777" w:rsidR="002C6B1D" w:rsidRDefault="002C6B1D" w:rsidP="00CA00AA">
      <w:pPr>
        <w:pStyle w:val="Heading2"/>
      </w:pPr>
      <w:r>
        <w:t xml:space="preserve">Such joint Chairs and Professorships shall be established on terms jointly agreed to by the parties. In such cases, funds may be held either by the University or by the other party, or both. </w:t>
      </w:r>
    </w:p>
    <w:p w14:paraId="07C4C3B9" w14:textId="77777777" w:rsidR="002C6B1D" w:rsidRPr="000650D7" w:rsidRDefault="002C6B1D" w:rsidP="00CA00AA">
      <w:pPr>
        <w:pStyle w:val="Heading2Title"/>
        <w:rPr>
          <w:rFonts w:ascii="Arial" w:hAnsi="Arial" w:cs="Arial"/>
        </w:rPr>
      </w:pPr>
      <w:r w:rsidRPr="000650D7">
        <w:rPr>
          <w:rFonts w:ascii="Arial" w:hAnsi="Arial" w:cs="Arial"/>
        </w:rPr>
        <w:t>Establishment of Chairs and Professorships</w:t>
      </w:r>
    </w:p>
    <w:p w14:paraId="22953E71" w14:textId="0ECA82AD" w:rsidR="002C6B1D" w:rsidRDefault="002C6B1D" w:rsidP="00CA00AA">
      <w:pPr>
        <w:pStyle w:val="Heading2"/>
      </w:pPr>
      <w:r>
        <w:t xml:space="preserve">All proposals for the establishment of Chairs and Professorships shall be considered by Senate </w:t>
      </w:r>
      <w:r w:rsidR="00CE00FA">
        <w:t xml:space="preserve">Committee on University Research (SCUR) which should make </w:t>
      </w:r>
      <w:proofErr w:type="gramStart"/>
      <w:r w:rsidR="00CE00FA">
        <w:t xml:space="preserve">a  </w:t>
      </w:r>
      <w:r>
        <w:t>recommendation</w:t>
      </w:r>
      <w:proofErr w:type="gramEnd"/>
      <w:r>
        <w:t xml:space="preserve"> </w:t>
      </w:r>
      <w:r w:rsidR="00CE00FA">
        <w:t xml:space="preserve">for approval to </w:t>
      </w:r>
      <w:r>
        <w:t>Senate</w:t>
      </w:r>
      <w:r w:rsidR="00CE00FA">
        <w:t xml:space="preserve"> and</w:t>
      </w:r>
      <w:r>
        <w:t xml:space="preserve"> the Board of Governors. </w:t>
      </w:r>
    </w:p>
    <w:p w14:paraId="52892B4C" w14:textId="77777777" w:rsidR="002C6B1D" w:rsidRPr="000650D7" w:rsidRDefault="002C6B1D" w:rsidP="00CA00AA">
      <w:pPr>
        <w:pStyle w:val="Heading2Title"/>
        <w:rPr>
          <w:rFonts w:ascii="Arial" w:hAnsi="Arial" w:cs="Arial"/>
        </w:rPr>
      </w:pPr>
      <w:r w:rsidRPr="000650D7">
        <w:rPr>
          <w:rFonts w:ascii="Arial" w:hAnsi="Arial" w:cs="Arial"/>
        </w:rPr>
        <w:t xml:space="preserve">Naming of Chairs and Professorships </w:t>
      </w:r>
    </w:p>
    <w:p w14:paraId="734EEFED" w14:textId="77777777" w:rsidR="002C6B1D" w:rsidRDefault="002C6B1D" w:rsidP="00CA00AA">
      <w:pPr>
        <w:pStyle w:val="Heading2"/>
      </w:pPr>
      <w:r>
        <w:t xml:space="preserve">Should the University wish to </w:t>
      </w:r>
      <w:proofErr w:type="spellStart"/>
      <w:r>
        <w:t>honour</w:t>
      </w:r>
      <w:proofErr w:type="spellEnd"/>
      <w:r>
        <w:t xml:space="preserve"> a donor(s) or at the request of a donor(s), Chairs and Professorships may be formally named.</w:t>
      </w:r>
    </w:p>
    <w:p w14:paraId="365757D3" w14:textId="77777777" w:rsidR="002C6B1D" w:rsidRDefault="002C6B1D" w:rsidP="00CA00AA">
      <w:pPr>
        <w:pStyle w:val="Heading2"/>
      </w:pPr>
      <w:r>
        <w:t xml:space="preserve">The underlying principle of any naming is that both the person(s) or organization(s) for which the Chair or Professorship will be named and the University should be </w:t>
      </w:r>
      <w:proofErr w:type="spellStart"/>
      <w:r>
        <w:t>honoured</w:t>
      </w:r>
      <w:proofErr w:type="spellEnd"/>
      <w:r>
        <w:t xml:space="preserve"> by the naming of the Chair or Professorship.</w:t>
      </w:r>
    </w:p>
    <w:p w14:paraId="4FD115E3" w14:textId="77777777" w:rsidR="002C6B1D" w:rsidRDefault="002C6B1D" w:rsidP="00CA00AA">
      <w:pPr>
        <w:pStyle w:val="Heading2"/>
      </w:pPr>
      <w:r>
        <w:t>The name may refer to a foundation, individual, family or similar unit, or to a respectable commercial or business unit.</w:t>
      </w:r>
    </w:p>
    <w:p w14:paraId="2341964F" w14:textId="18069F29" w:rsidR="002C6B1D" w:rsidRDefault="002C6B1D" w:rsidP="00CA00AA">
      <w:pPr>
        <w:pStyle w:val="Heading2"/>
      </w:pPr>
      <w:r>
        <w:lastRenderedPageBreak/>
        <w:t xml:space="preserve">If a Chair or Professorship is being named in recognition of a donor(s), the gift received relative to the Chair or Professorship must represent a significant contribution to the minimum value required to establish a Chair or Professorship as defined in section </w:t>
      </w:r>
      <w:r w:rsidR="00372AF6">
        <w:fldChar w:fldCharType="begin"/>
      </w:r>
      <w:r w:rsidR="00372AF6">
        <w:instrText xml:space="preserve"> REF Determine_value \r \h </w:instrText>
      </w:r>
      <w:r w:rsidR="00372AF6">
        <w:fldChar w:fldCharType="separate"/>
      </w:r>
      <w:r w:rsidR="00673B60">
        <w:t>2.10</w:t>
      </w:r>
      <w:r w:rsidR="00372AF6">
        <w:fldChar w:fldCharType="end"/>
      </w:r>
      <w:r w:rsidR="004214B0">
        <w:t>.</w:t>
      </w:r>
      <w:r>
        <w:t xml:space="preserve"> The President shall determine the significance of any gift relative to the naming of a Chair or Professorship.</w:t>
      </w:r>
    </w:p>
    <w:p w14:paraId="26301D4E" w14:textId="77777777" w:rsidR="002C6B1D" w:rsidRDefault="002C6B1D" w:rsidP="00CA00AA">
      <w:pPr>
        <w:pStyle w:val="Heading2"/>
      </w:pPr>
      <w:r>
        <w:t>The autonomy of the University and the academic freedom of the professoriate to which the University of Manitoba is committed shall be safeguarded at all times. The attribution of a name does not imply or confer any involvement or oversight into the operations of the University or any of its units.</w:t>
      </w:r>
    </w:p>
    <w:p w14:paraId="1EE1138D" w14:textId="77777777" w:rsidR="002C6B1D" w:rsidRDefault="002C6B1D" w:rsidP="00CA00AA">
      <w:pPr>
        <w:pStyle w:val="Heading2"/>
      </w:pPr>
      <w:r>
        <w:t>It is the University’s intention to respect the Donor’s intent. If, however, circumstances change so that the entire amount of the gift is not received by the University in due course, the University may, at its option, remove the Donor’s name from the Chair or Professorship, or any part therein or thereon where the Donor’s name appears, and/or reduce the name or form of recognition set out herein and/or offer the Donor an alternate naming opportunity and benefits commensurate with the Donor’s level of giving.</w:t>
      </w:r>
    </w:p>
    <w:p w14:paraId="3BB7D660" w14:textId="77777777" w:rsidR="002C6B1D" w:rsidRDefault="002C6B1D" w:rsidP="00CA00AA">
      <w:pPr>
        <w:pStyle w:val="Heading2"/>
      </w:pPr>
      <w:r>
        <w:t>In the event that a program change affects the naming and form of recognition, the University will inform the Donor if possible, and the University and the Donor will consult as to options available at that time.</w:t>
      </w:r>
    </w:p>
    <w:p w14:paraId="16A7E5A9" w14:textId="77777777" w:rsidR="002C6B1D" w:rsidRDefault="002C6B1D" w:rsidP="00CA00AA">
      <w:pPr>
        <w:pStyle w:val="Heading2"/>
      </w:pPr>
      <w:r>
        <w:t>Ultimate authority to accept or decline any naming proposal at the University of Manitoba rests with the Board of Governors.</w:t>
      </w:r>
    </w:p>
    <w:p w14:paraId="4222547E" w14:textId="77777777" w:rsidR="002C6B1D" w:rsidRDefault="002C6B1D" w:rsidP="00CA00AA">
      <w:pPr>
        <w:pStyle w:val="Heading2"/>
      </w:pPr>
      <w:r>
        <w:t>Ultimate authority to discontinue the named Chair or Professorship rests with the Board of Governors.</w:t>
      </w:r>
    </w:p>
    <w:p w14:paraId="3A104648" w14:textId="77777777" w:rsidR="002C6B1D" w:rsidRDefault="002C6B1D" w:rsidP="00CA00AA">
      <w:pPr>
        <w:pStyle w:val="Heading2"/>
      </w:pPr>
      <w:r>
        <w:t>Notwithstanding any other provisions of this policy, no naming will be approved or existing naming be continued, that will call into serious question public respect for the University.</w:t>
      </w:r>
    </w:p>
    <w:p w14:paraId="1D651033" w14:textId="77777777" w:rsidR="002C6B1D" w:rsidRPr="000650D7" w:rsidRDefault="002C6B1D" w:rsidP="00CA00AA">
      <w:pPr>
        <w:pStyle w:val="Heading2Title"/>
        <w:rPr>
          <w:rFonts w:ascii="Arial" w:hAnsi="Arial" w:cs="Arial"/>
        </w:rPr>
      </w:pPr>
      <w:r w:rsidRPr="000650D7">
        <w:rPr>
          <w:rFonts w:ascii="Arial" w:hAnsi="Arial" w:cs="Arial"/>
        </w:rPr>
        <w:t xml:space="preserve">Disestablishment of Chairs or Professorships </w:t>
      </w:r>
    </w:p>
    <w:p w14:paraId="492B386A" w14:textId="308D14C1" w:rsidR="002C6B1D" w:rsidRDefault="002C6B1D" w:rsidP="00CA00AA">
      <w:pPr>
        <w:pStyle w:val="Heading2"/>
      </w:pPr>
      <w:r>
        <w:t xml:space="preserve">Chairs and Professorships may be disestablished by the University </w:t>
      </w:r>
      <w:r w:rsidR="00CD5572">
        <w:t>or</w:t>
      </w:r>
      <w:r w:rsidR="00CD5572">
        <w:t xml:space="preserve"> </w:t>
      </w:r>
      <w:r>
        <w:t>the donor(s)</w:t>
      </w:r>
      <w:r w:rsidR="00026A3F">
        <w:t>, where applicable</w:t>
      </w:r>
      <w:r>
        <w:t xml:space="preserve">. </w:t>
      </w:r>
    </w:p>
    <w:p w14:paraId="1A2003B7" w14:textId="77777777" w:rsidR="002C6B1D" w:rsidRPr="000650D7" w:rsidRDefault="001819E0" w:rsidP="00CA00AA">
      <w:pPr>
        <w:pStyle w:val="Heading2Title"/>
        <w:rPr>
          <w:rFonts w:ascii="Arial" w:hAnsi="Arial" w:cs="Arial"/>
        </w:rPr>
      </w:pPr>
      <w:r w:rsidRPr="000650D7">
        <w:rPr>
          <w:rFonts w:ascii="Arial" w:hAnsi="Arial" w:cs="Arial"/>
        </w:rPr>
        <w:t xml:space="preserve">Establishment of </w:t>
      </w:r>
      <w:r w:rsidR="002C6B1D" w:rsidRPr="000650D7">
        <w:rPr>
          <w:rFonts w:ascii="Arial" w:hAnsi="Arial" w:cs="Arial"/>
        </w:rPr>
        <w:t>Procedures</w:t>
      </w:r>
    </w:p>
    <w:p w14:paraId="593B48B7" w14:textId="77777777" w:rsidR="002C6B1D" w:rsidRDefault="002C6B1D" w:rsidP="00CA00AA">
      <w:pPr>
        <w:pStyle w:val="Heading2"/>
      </w:pPr>
      <w:r>
        <w:t>To give effect to this policy, the University shall establish certain mechanisms. These mechanisms shall include an articulation of:</w:t>
      </w:r>
    </w:p>
    <w:p w14:paraId="52616806" w14:textId="77777777" w:rsidR="00CA00AA" w:rsidRDefault="002C6B1D" w:rsidP="00CA00AA">
      <w:pPr>
        <w:pStyle w:val="Heading3"/>
      </w:pPr>
      <w:r>
        <w:t xml:space="preserve">procedures for the establishment of Chairs and Professorships; </w:t>
      </w:r>
    </w:p>
    <w:p w14:paraId="7DE09C52" w14:textId="77777777" w:rsidR="00CA00AA" w:rsidRDefault="002C6B1D" w:rsidP="00CA00AA">
      <w:pPr>
        <w:pStyle w:val="Heading3"/>
      </w:pPr>
      <w:r>
        <w:t xml:space="preserve">procedures for the selection and appointment of individuals to Chairs and Professorships; </w:t>
      </w:r>
    </w:p>
    <w:p w14:paraId="2CD9F671" w14:textId="77777777" w:rsidR="00CA00AA" w:rsidRDefault="002C6B1D" w:rsidP="00CA00AA">
      <w:pPr>
        <w:pStyle w:val="Heading3"/>
      </w:pPr>
      <w:r>
        <w:lastRenderedPageBreak/>
        <w:t>procedures for the naming of Chairs and Professorships;</w:t>
      </w:r>
    </w:p>
    <w:p w14:paraId="40D0223F" w14:textId="77777777" w:rsidR="00CA00AA" w:rsidRDefault="002C6B1D" w:rsidP="00CA00AA">
      <w:pPr>
        <w:pStyle w:val="Heading3"/>
      </w:pPr>
      <w:r>
        <w:t xml:space="preserve">responsibilities of individuals appointed to Chairs and Professorships; and </w:t>
      </w:r>
    </w:p>
    <w:p w14:paraId="0BBE9286" w14:textId="77777777" w:rsidR="002C6B1D" w:rsidRDefault="002C6B1D" w:rsidP="00CA00AA">
      <w:pPr>
        <w:pStyle w:val="Heading3"/>
      </w:pPr>
      <w:r>
        <w:t xml:space="preserve">requirements regarding the review of the performance of individuals appointed to Chairs and Professorships, and the administrative and financial arrangements of Chairs and Professorships. </w:t>
      </w:r>
    </w:p>
    <w:p w14:paraId="2907C4AC" w14:textId="77777777" w:rsidR="00DE05AD" w:rsidRPr="00FC4B78" w:rsidRDefault="00E41533" w:rsidP="00E41533">
      <w:pPr>
        <w:pStyle w:val="Heading1"/>
      </w:pPr>
      <w:r>
        <w:br/>
      </w:r>
      <w:r w:rsidR="00DE05AD" w:rsidRPr="00FC4B78">
        <w:t>Accountability</w:t>
      </w:r>
    </w:p>
    <w:p w14:paraId="2A10B17C" w14:textId="77777777" w:rsidR="00FC4B78" w:rsidRPr="00FC4B78" w:rsidRDefault="00FC4B78" w:rsidP="00E41533">
      <w:pPr>
        <w:pStyle w:val="Heading2"/>
      </w:pPr>
      <w:r w:rsidRPr="00FC4B78">
        <w:t xml:space="preserve">The Office of Legal Counsel is responsible for advising the </w:t>
      </w:r>
      <w:r w:rsidR="00372AF6">
        <w:t>President</w:t>
      </w:r>
      <w:r w:rsidR="00565FB0">
        <w:t xml:space="preserve"> </w:t>
      </w:r>
      <w:r w:rsidRPr="00FC4B78">
        <w:t>that a formal review of this P</w:t>
      </w:r>
      <w:r w:rsidR="001C7B93">
        <w:t>olicy</w:t>
      </w:r>
      <w:r w:rsidRPr="00FC4B78">
        <w:t xml:space="preserve"> is required.</w:t>
      </w:r>
    </w:p>
    <w:p w14:paraId="5D75A1F6" w14:textId="5AC399C0" w:rsidR="00FC4B78" w:rsidRDefault="00FC4B78" w:rsidP="00E41533">
      <w:pPr>
        <w:pStyle w:val="Heading2"/>
      </w:pPr>
      <w:r w:rsidRPr="00FC4B78">
        <w:t xml:space="preserve">The </w:t>
      </w:r>
      <w:r w:rsidR="00372AF6">
        <w:t>Vice-President (Academic) and Provost</w:t>
      </w:r>
      <w:r w:rsidR="00565FB0">
        <w:t xml:space="preserve"> </w:t>
      </w:r>
      <w:r w:rsidR="00CD5572">
        <w:t xml:space="preserve">and the Vice-President (Research and international) </w:t>
      </w:r>
      <w:proofErr w:type="spellStart"/>
      <w:r w:rsidR="00CD5572">
        <w:t>arejointly</w:t>
      </w:r>
      <w:proofErr w:type="spellEnd"/>
      <w:r w:rsidRPr="00FC4B78">
        <w:t xml:space="preserve"> responsible for </w:t>
      </w:r>
      <w:r>
        <w:t xml:space="preserve">the </w:t>
      </w:r>
      <w:r w:rsidR="007F1B7F">
        <w:t>impleme</w:t>
      </w:r>
      <w:r w:rsidR="008355CD">
        <w:t xml:space="preserve">ntation, </w:t>
      </w:r>
      <w:proofErr w:type="gramStart"/>
      <w:r w:rsidR="00337E4A">
        <w:t>administration</w:t>
      </w:r>
      <w:proofErr w:type="gramEnd"/>
      <w:r w:rsidR="00337E4A">
        <w:t xml:space="preserve"> </w:t>
      </w:r>
      <w:r w:rsidR="008355CD">
        <w:t>and review</w:t>
      </w:r>
      <w:r w:rsidR="001C7B93">
        <w:t xml:space="preserve"> of this Policy</w:t>
      </w:r>
      <w:r w:rsidRPr="00FC4B78">
        <w:t>.</w:t>
      </w:r>
    </w:p>
    <w:p w14:paraId="04D331E3" w14:textId="77777777" w:rsidR="00FC4B78" w:rsidRPr="00FC4B78" w:rsidRDefault="00372AF6" w:rsidP="00E41533">
      <w:pPr>
        <w:pStyle w:val="Heading2"/>
      </w:pPr>
      <w:r>
        <w:t>All Academic Staff</w:t>
      </w:r>
      <w:r w:rsidR="00565FB0">
        <w:t xml:space="preserve"> </w:t>
      </w:r>
      <w:r w:rsidR="003C623D">
        <w:t xml:space="preserve">are responsible for complying with </w:t>
      </w:r>
      <w:r w:rsidR="001C7B93">
        <w:t>this Policy</w:t>
      </w:r>
      <w:r w:rsidR="003C623D">
        <w:t>.</w:t>
      </w:r>
    </w:p>
    <w:p w14:paraId="352D8AF0" w14:textId="77777777" w:rsidR="00DE05AD" w:rsidRPr="00FC4B78" w:rsidRDefault="00E41533" w:rsidP="00E41533">
      <w:pPr>
        <w:pStyle w:val="Heading1"/>
      </w:pPr>
      <w:r>
        <w:br/>
      </w:r>
      <w:r w:rsidR="00DE05AD" w:rsidRPr="00FC4B78">
        <w:t>Authority to Approve Procedures</w:t>
      </w:r>
    </w:p>
    <w:p w14:paraId="2F37D8E1" w14:textId="77777777" w:rsidR="00D84EEF" w:rsidRPr="00FC4B78" w:rsidRDefault="007F1B7F" w:rsidP="00E41533">
      <w:pPr>
        <w:pStyle w:val="Heading2"/>
      </w:pPr>
      <w:r>
        <w:t xml:space="preserve">The </w:t>
      </w:r>
      <w:r w:rsidR="00372AF6">
        <w:t>President</w:t>
      </w:r>
      <w:r w:rsidR="009F433C">
        <w:t xml:space="preserve"> </w:t>
      </w:r>
      <w:r>
        <w:t xml:space="preserve">may approve Procedures, if applicable, which are secondary to and comply with this Policy. </w:t>
      </w:r>
    </w:p>
    <w:p w14:paraId="0C87F25A" w14:textId="77777777" w:rsidR="00DE05AD" w:rsidRPr="00FC4B78" w:rsidRDefault="00E41533" w:rsidP="00E41533">
      <w:pPr>
        <w:pStyle w:val="Heading1"/>
      </w:pPr>
      <w:r>
        <w:br/>
      </w:r>
      <w:r w:rsidR="00DE05AD" w:rsidRPr="00FC4B78">
        <w:t>Review</w:t>
      </w:r>
    </w:p>
    <w:p w14:paraId="56692C87" w14:textId="2072444E" w:rsidR="00DE05AD" w:rsidRPr="00FC4B78" w:rsidRDefault="006B2290" w:rsidP="00E41533">
      <w:pPr>
        <w:pStyle w:val="Heading2"/>
      </w:pPr>
      <w:r w:rsidRPr="00FC4B78">
        <w:t>Governing Document</w:t>
      </w:r>
      <w:r w:rsidR="00DE05AD" w:rsidRPr="00FC4B78">
        <w:t xml:space="preserve"> reviews shall be conducted every ten (10) years</w:t>
      </w:r>
      <w:r w:rsidR="007F1B7F">
        <w:t>.</w:t>
      </w:r>
      <w:r w:rsidR="00DE05AD" w:rsidRPr="00FC4B78">
        <w:t xml:space="preserve">  The next scheduled review date for this Policy is</w:t>
      </w:r>
      <w:r w:rsidR="00A55D60">
        <w:rPr>
          <w:rFonts w:cs="Arial"/>
        </w:rPr>
        <w:t xml:space="preserve">   </w:t>
      </w:r>
      <w:r w:rsidR="00CD5572">
        <w:rPr>
          <w:rFonts w:cs="Arial"/>
        </w:rPr>
        <w:t>2032.</w:t>
      </w:r>
    </w:p>
    <w:p w14:paraId="1BDE1BF9" w14:textId="77777777" w:rsidR="00514984" w:rsidRPr="00FC4B78" w:rsidRDefault="00DE05AD" w:rsidP="00E41533">
      <w:pPr>
        <w:pStyle w:val="Heading2"/>
      </w:pPr>
      <w:r w:rsidRPr="00FC4B78">
        <w:t xml:space="preserve">In the interim, this Policy may be revised or </w:t>
      </w:r>
      <w:r w:rsidR="00514984" w:rsidRPr="00FC4B78">
        <w:t>repealed if:</w:t>
      </w:r>
    </w:p>
    <w:p w14:paraId="32E3ECA2" w14:textId="77777777" w:rsidR="00514984" w:rsidRPr="00FC4B78" w:rsidRDefault="00514984" w:rsidP="00E41533">
      <w:pPr>
        <w:pStyle w:val="Heading3"/>
      </w:pPr>
      <w:r w:rsidRPr="00FC4B78">
        <w:t xml:space="preserve">the </w:t>
      </w:r>
      <w:r w:rsidR="00372AF6">
        <w:t>President</w:t>
      </w:r>
      <w:r w:rsidR="00592FA8">
        <w:t xml:space="preserve"> </w:t>
      </w:r>
      <w:r w:rsidR="00D253EB">
        <w:t xml:space="preserve">or </w:t>
      </w:r>
      <w:r w:rsidR="000567C5">
        <w:t xml:space="preserve">the </w:t>
      </w:r>
      <w:r w:rsidRPr="00FC4B78">
        <w:t>Approving Body deems it necessary or desirable to do so;</w:t>
      </w:r>
    </w:p>
    <w:p w14:paraId="6CF9E023" w14:textId="77777777" w:rsidR="00514984" w:rsidRPr="00FC4B78" w:rsidRDefault="00C42F98" w:rsidP="00E41533">
      <w:pPr>
        <w:pStyle w:val="Heading3"/>
      </w:pPr>
      <w:r>
        <w:t>t</w:t>
      </w:r>
      <w:r w:rsidR="00514984" w:rsidRPr="00FC4B78">
        <w:t>he Policy is no longer legislatively or statutorily compliant; and/or</w:t>
      </w:r>
    </w:p>
    <w:p w14:paraId="49187E06" w14:textId="77777777" w:rsidR="000567C5" w:rsidRPr="000567C5" w:rsidRDefault="00514984" w:rsidP="00E41533">
      <w:pPr>
        <w:pStyle w:val="Heading3"/>
      </w:pPr>
      <w:r w:rsidRPr="000567C5">
        <w:t>the Policy is now in conflict with another Governing Document.</w:t>
      </w:r>
    </w:p>
    <w:p w14:paraId="4BA787D1" w14:textId="77777777" w:rsidR="000567C5" w:rsidRDefault="000567C5" w:rsidP="00E41533">
      <w:pPr>
        <w:pStyle w:val="Heading2"/>
      </w:pPr>
      <w:r>
        <w:t>If this Policy is revised or repealed all Secondary Documents, if applicable, shall be reviewed as soon as possible in order that they:</w:t>
      </w:r>
    </w:p>
    <w:p w14:paraId="75123C62" w14:textId="77777777" w:rsidR="000567C5" w:rsidRDefault="000567C5" w:rsidP="00E41533">
      <w:pPr>
        <w:pStyle w:val="Heading3"/>
      </w:pPr>
      <w:r>
        <w:t>comply with the revised Policy; or</w:t>
      </w:r>
    </w:p>
    <w:p w14:paraId="57A3652D" w14:textId="77777777" w:rsidR="002C31D5" w:rsidRDefault="000567C5" w:rsidP="00E41533">
      <w:pPr>
        <w:pStyle w:val="Heading3"/>
      </w:pPr>
      <w:r>
        <w:lastRenderedPageBreak/>
        <w:t xml:space="preserve">are in turn repealed. </w:t>
      </w:r>
    </w:p>
    <w:p w14:paraId="326D46A4" w14:textId="77777777" w:rsidR="00DE05AD" w:rsidRPr="00FC4B78" w:rsidRDefault="00E41533" w:rsidP="00E41533">
      <w:pPr>
        <w:pStyle w:val="Heading1"/>
      </w:pPr>
      <w:r>
        <w:br/>
      </w:r>
      <w:r w:rsidR="00DE05AD" w:rsidRPr="00FC4B78">
        <w:t>Effect on Previous Statements</w:t>
      </w:r>
    </w:p>
    <w:p w14:paraId="253BCC82" w14:textId="77777777" w:rsidR="00DE05AD" w:rsidRPr="00FC4B78" w:rsidRDefault="00DE05AD" w:rsidP="00E41533">
      <w:pPr>
        <w:pStyle w:val="Heading2"/>
      </w:pPr>
      <w:r w:rsidRPr="00FC4B78">
        <w:t>This Policy supersedes all of the following:</w:t>
      </w:r>
    </w:p>
    <w:p w14:paraId="02216348" w14:textId="77777777" w:rsidR="00372AF6" w:rsidRDefault="00372AF6" w:rsidP="00E41533">
      <w:pPr>
        <w:pStyle w:val="Heading3"/>
      </w:pPr>
      <w:r>
        <w:t>Chairs and Professorships</w:t>
      </w:r>
      <w:r w:rsidR="00955A48">
        <w:t xml:space="preserve"> Policy</w:t>
      </w:r>
      <w:r>
        <w:t>, approved May 23, 1993, and amended June 22, 2000;</w:t>
      </w:r>
    </w:p>
    <w:p w14:paraId="55EA82A4" w14:textId="77777777" w:rsidR="007F1B7F" w:rsidRDefault="00372AF6" w:rsidP="00E41533">
      <w:pPr>
        <w:pStyle w:val="Heading3"/>
      </w:pPr>
      <w:r>
        <w:t>Naming Chairs and Professorships</w:t>
      </w:r>
      <w:r w:rsidR="00955A48">
        <w:t xml:space="preserve"> Policy</w:t>
      </w:r>
      <w:r>
        <w:t>, approved January 6, 1982, and amended September 6, 1990</w:t>
      </w:r>
      <w:r w:rsidR="00337E4A">
        <w:t>;</w:t>
      </w:r>
    </w:p>
    <w:p w14:paraId="20A2C458" w14:textId="77777777" w:rsidR="00DE05AD" w:rsidRPr="00FC4B78" w:rsidRDefault="00DE05AD" w:rsidP="00E41533">
      <w:pPr>
        <w:pStyle w:val="Heading3"/>
      </w:pPr>
      <w:r w:rsidRPr="00FC4B78">
        <w:t>all previous Board of Governors/Senate Governing Documents on the subject matter contained herein;</w:t>
      </w:r>
      <w:r w:rsidR="006A3E7D">
        <w:t xml:space="preserve"> and</w:t>
      </w:r>
    </w:p>
    <w:p w14:paraId="1F532AA1" w14:textId="77777777" w:rsidR="00DE05AD" w:rsidRPr="00FC4B78" w:rsidRDefault="00DE05AD" w:rsidP="00E41533">
      <w:pPr>
        <w:pStyle w:val="Heading3"/>
      </w:pPr>
      <w:r w:rsidRPr="00FC4B78">
        <w:t>all previous Administration Governing Documents on the subject matter contained herein.</w:t>
      </w:r>
    </w:p>
    <w:p w14:paraId="549720FA" w14:textId="77777777" w:rsidR="00DE05AD" w:rsidRPr="00FC4B78" w:rsidRDefault="00E41533" w:rsidP="00E41533">
      <w:pPr>
        <w:pStyle w:val="Heading1"/>
      </w:pPr>
      <w:r>
        <w:br/>
      </w:r>
      <w:r w:rsidR="00DE05AD" w:rsidRPr="00FC4B78">
        <w:t>Cross References</w:t>
      </w:r>
    </w:p>
    <w:p w14:paraId="44D90364" w14:textId="77777777" w:rsidR="00DE05AD" w:rsidRDefault="00DE05AD" w:rsidP="00E41533">
      <w:pPr>
        <w:pStyle w:val="Heading2"/>
      </w:pPr>
      <w:r w:rsidRPr="00FC4B78">
        <w:t>This Policy should be cross referenced to the following relevant Governing Documents, legislation and/or forms:</w:t>
      </w:r>
    </w:p>
    <w:p w14:paraId="5463F4BC" w14:textId="1DBD0B3E" w:rsidR="003C623D" w:rsidRPr="00402A2B" w:rsidRDefault="00062304" w:rsidP="00E41533">
      <w:pPr>
        <w:pStyle w:val="Heading3"/>
      </w:pPr>
      <w:r w:rsidRPr="00062304">
        <w:rPr>
          <w:color w:val="0070C0"/>
        </w:rPr>
        <w:t>Chairs and Professorships</w:t>
      </w:r>
      <w:r w:rsidR="00955A48">
        <w:rPr>
          <w:color w:val="0070C0"/>
        </w:rPr>
        <w:t xml:space="preserve"> Procedure</w:t>
      </w:r>
    </w:p>
    <w:p w14:paraId="7864FE1F" w14:textId="61AE7966" w:rsidR="00EF323A" w:rsidRDefault="00EF323A" w:rsidP="00EF323A">
      <w:pPr>
        <w:pStyle w:val="Heading3"/>
        <w:numPr>
          <w:ilvl w:val="0"/>
          <w:numId w:val="0"/>
        </w:numPr>
        <w:ind w:left="1440"/>
        <w:jc w:val="center"/>
      </w:pPr>
      <w:r>
        <w:t>Appendix I</w:t>
      </w:r>
    </w:p>
    <w:tbl>
      <w:tblPr>
        <w:tblStyle w:val="TableGrid"/>
        <w:tblW w:w="10455" w:type="dxa"/>
        <w:tblInd w:w="18" w:type="dxa"/>
        <w:tblLook w:val="04A0" w:firstRow="1" w:lastRow="0" w:firstColumn="1" w:lastColumn="0" w:noHBand="0" w:noVBand="1"/>
      </w:tblPr>
      <w:tblGrid>
        <w:gridCol w:w="1740"/>
        <w:gridCol w:w="1740"/>
        <w:gridCol w:w="1673"/>
        <w:gridCol w:w="1774"/>
        <w:gridCol w:w="1765"/>
        <w:gridCol w:w="1763"/>
      </w:tblGrid>
      <w:tr w:rsidR="00B41F53" w14:paraId="487B5EAB" w14:textId="44609DEB" w:rsidTr="00B41F53">
        <w:trPr>
          <w:trHeight w:val="820"/>
        </w:trPr>
        <w:tc>
          <w:tcPr>
            <w:tcW w:w="1740" w:type="dxa"/>
          </w:tcPr>
          <w:p w14:paraId="1E8248CE" w14:textId="48D79849" w:rsidR="00B41F53" w:rsidRPr="008F1C3B" w:rsidRDefault="00B41F53" w:rsidP="008F1C3B">
            <w:pPr>
              <w:pStyle w:val="Heading3"/>
              <w:numPr>
                <w:ilvl w:val="0"/>
                <w:numId w:val="0"/>
              </w:numPr>
              <w:spacing w:before="0" w:after="0"/>
              <w:jc w:val="center"/>
              <w:rPr>
                <w:b/>
                <w:bCs/>
                <w:sz w:val="20"/>
                <w:szCs w:val="20"/>
              </w:rPr>
            </w:pPr>
            <w:r w:rsidRPr="008F1C3B">
              <w:rPr>
                <w:b/>
                <w:bCs/>
                <w:sz w:val="20"/>
                <w:szCs w:val="20"/>
              </w:rPr>
              <w:t>Category</w:t>
            </w:r>
          </w:p>
        </w:tc>
        <w:tc>
          <w:tcPr>
            <w:tcW w:w="1740" w:type="dxa"/>
          </w:tcPr>
          <w:p w14:paraId="072FD91C" w14:textId="53DFCD43" w:rsidR="00B41F53" w:rsidRPr="008F1C3B" w:rsidRDefault="00B41F53" w:rsidP="008F1C3B">
            <w:pPr>
              <w:pStyle w:val="Heading3"/>
              <w:numPr>
                <w:ilvl w:val="0"/>
                <w:numId w:val="0"/>
              </w:numPr>
              <w:spacing w:before="0" w:after="0"/>
              <w:jc w:val="center"/>
              <w:rPr>
                <w:b/>
                <w:bCs/>
                <w:sz w:val="20"/>
                <w:szCs w:val="20"/>
              </w:rPr>
            </w:pPr>
            <w:r w:rsidRPr="008F1C3B">
              <w:rPr>
                <w:b/>
                <w:bCs/>
                <w:sz w:val="20"/>
                <w:szCs w:val="20"/>
              </w:rPr>
              <w:t>Minimum Value</w:t>
            </w:r>
          </w:p>
        </w:tc>
        <w:tc>
          <w:tcPr>
            <w:tcW w:w="1673" w:type="dxa"/>
          </w:tcPr>
          <w:p w14:paraId="51A8CB95" w14:textId="084E23CC" w:rsidR="00B41F53" w:rsidRPr="008F1C3B" w:rsidRDefault="001B3BB1" w:rsidP="008F1C3B">
            <w:pPr>
              <w:pStyle w:val="Heading3"/>
              <w:numPr>
                <w:ilvl w:val="0"/>
                <w:numId w:val="0"/>
              </w:numPr>
              <w:spacing w:before="0" w:after="0"/>
              <w:jc w:val="center"/>
              <w:rPr>
                <w:b/>
                <w:bCs/>
                <w:sz w:val="20"/>
                <w:szCs w:val="20"/>
              </w:rPr>
            </w:pPr>
            <w:r>
              <w:rPr>
                <w:b/>
                <w:bCs/>
                <w:sz w:val="20"/>
                <w:szCs w:val="20"/>
              </w:rPr>
              <w:t>*</w:t>
            </w:r>
            <w:r w:rsidR="00B41F53" w:rsidRPr="008F1C3B">
              <w:rPr>
                <w:b/>
                <w:bCs/>
                <w:sz w:val="20"/>
                <w:szCs w:val="20"/>
              </w:rPr>
              <w:t>Stipend</w:t>
            </w:r>
          </w:p>
        </w:tc>
        <w:tc>
          <w:tcPr>
            <w:tcW w:w="1774" w:type="dxa"/>
          </w:tcPr>
          <w:p w14:paraId="5396E6BF" w14:textId="38C00235" w:rsidR="00B41F53" w:rsidRPr="008F1C3B" w:rsidRDefault="001B3BB1" w:rsidP="008F1C3B">
            <w:pPr>
              <w:pStyle w:val="Heading3"/>
              <w:numPr>
                <w:ilvl w:val="0"/>
                <w:numId w:val="0"/>
              </w:numPr>
              <w:spacing w:before="0" w:after="0"/>
              <w:jc w:val="center"/>
              <w:rPr>
                <w:b/>
                <w:bCs/>
                <w:sz w:val="20"/>
                <w:szCs w:val="20"/>
              </w:rPr>
            </w:pPr>
            <w:r>
              <w:rPr>
                <w:b/>
                <w:bCs/>
                <w:sz w:val="20"/>
                <w:szCs w:val="20"/>
              </w:rPr>
              <w:t>*</w:t>
            </w:r>
            <w:r w:rsidR="00B41F53" w:rsidRPr="008F1C3B">
              <w:rPr>
                <w:b/>
                <w:bCs/>
                <w:sz w:val="20"/>
                <w:szCs w:val="20"/>
              </w:rPr>
              <w:t>*Normal Overhead Charge</w:t>
            </w:r>
          </w:p>
        </w:tc>
        <w:tc>
          <w:tcPr>
            <w:tcW w:w="1763" w:type="dxa"/>
          </w:tcPr>
          <w:p w14:paraId="5F1F2280" w14:textId="38296F8A" w:rsidR="00B41F53" w:rsidRPr="008F1C3B" w:rsidRDefault="00B41F53" w:rsidP="008F1C3B">
            <w:pPr>
              <w:pStyle w:val="Heading3"/>
              <w:numPr>
                <w:ilvl w:val="0"/>
                <w:numId w:val="0"/>
              </w:numPr>
              <w:spacing w:before="0" w:after="0"/>
              <w:jc w:val="center"/>
              <w:rPr>
                <w:b/>
                <w:bCs/>
                <w:sz w:val="20"/>
                <w:szCs w:val="20"/>
              </w:rPr>
            </w:pPr>
            <w:r w:rsidRPr="008F1C3B">
              <w:rPr>
                <w:b/>
                <w:bCs/>
                <w:sz w:val="20"/>
                <w:szCs w:val="20"/>
              </w:rPr>
              <w:t>Minimum Amount for Research</w:t>
            </w:r>
          </w:p>
        </w:tc>
        <w:tc>
          <w:tcPr>
            <w:tcW w:w="1763" w:type="dxa"/>
          </w:tcPr>
          <w:p w14:paraId="37F7BCD3" w14:textId="77777777" w:rsidR="00B41F53" w:rsidRDefault="001B3BB1" w:rsidP="008F1C3B">
            <w:pPr>
              <w:pStyle w:val="Heading3"/>
              <w:numPr>
                <w:ilvl w:val="0"/>
                <w:numId w:val="0"/>
              </w:numPr>
              <w:spacing w:before="0" w:after="0"/>
              <w:jc w:val="center"/>
              <w:rPr>
                <w:b/>
                <w:bCs/>
                <w:sz w:val="20"/>
                <w:szCs w:val="20"/>
              </w:rPr>
            </w:pPr>
            <w:r>
              <w:rPr>
                <w:b/>
                <w:bCs/>
                <w:sz w:val="20"/>
                <w:szCs w:val="20"/>
              </w:rPr>
              <w:t>Teaching Release</w:t>
            </w:r>
            <w:r w:rsidR="00C405DD">
              <w:rPr>
                <w:b/>
                <w:bCs/>
                <w:sz w:val="20"/>
                <w:szCs w:val="20"/>
              </w:rPr>
              <w:t>/</w:t>
            </w:r>
          </w:p>
          <w:p w14:paraId="499727C6" w14:textId="759E488E" w:rsidR="00C405DD" w:rsidRPr="008F1C3B" w:rsidRDefault="00C405DD" w:rsidP="008F1C3B">
            <w:pPr>
              <w:pStyle w:val="Heading3"/>
              <w:numPr>
                <w:ilvl w:val="0"/>
                <w:numId w:val="0"/>
              </w:numPr>
              <w:spacing w:before="0" w:after="0"/>
              <w:jc w:val="center"/>
              <w:rPr>
                <w:b/>
                <w:bCs/>
                <w:sz w:val="20"/>
                <w:szCs w:val="20"/>
              </w:rPr>
            </w:pPr>
            <w:r>
              <w:rPr>
                <w:b/>
                <w:bCs/>
                <w:sz w:val="20"/>
                <w:szCs w:val="20"/>
              </w:rPr>
              <w:t>Protected Research Time</w:t>
            </w:r>
          </w:p>
        </w:tc>
      </w:tr>
      <w:tr w:rsidR="00B41F53" w14:paraId="5C008B2C" w14:textId="4A11A35B" w:rsidTr="00B41F53">
        <w:trPr>
          <w:trHeight w:val="704"/>
        </w:trPr>
        <w:tc>
          <w:tcPr>
            <w:tcW w:w="1740" w:type="dxa"/>
          </w:tcPr>
          <w:p w14:paraId="3FEB9B9D" w14:textId="3C7981F9" w:rsidR="00B41F53" w:rsidRPr="00B90158" w:rsidRDefault="00B41F53" w:rsidP="00B90158">
            <w:pPr>
              <w:pStyle w:val="Heading3"/>
              <w:numPr>
                <w:ilvl w:val="0"/>
                <w:numId w:val="0"/>
              </w:numPr>
              <w:spacing w:before="0" w:after="0"/>
              <w:jc w:val="left"/>
              <w:rPr>
                <w:sz w:val="20"/>
                <w:szCs w:val="20"/>
              </w:rPr>
            </w:pPr>
            <w:r w:rsidRPr="00B90158">
              <w:rPr>
                <w:sz w:val="20"/>
                <w:szCs w:val="20"/>
              </w:rPr>
              <w:t>Endowed Chairs</w:t>
            </w:r>
          </w:p>
        </w:tc>
        <w:tc>
          <w:tcPr>
            <w:tcW w:w="1740" w:type="dxa"/>
          </w:tcPr>
          <w:p w14:paraId="0577C6C5" w14:textId="6189F51D" w:rsidR="000E578E" w:rsidRDefault="00B41F53" w:rsidP="00B90158">
            <w:pPr>
              <w:pStyle w:val="Heading3"/>
              <w:numPr>
                <w:ilvl w:val="0"/>
                <w:numId w:val="0"/>
              </w:numPr>
              <w:spacing w:before="0" w:after="0"/>
              <w:jc w:val="left"/>
              <w:rPr>
                <w:sz w:val="20"/>
                <w:szCs w:val="20"/>
              </w:rPr>
            </w:pPr>
            <w:r w:rsidRPr="00B90158">
              <w:rPr>
                <w:sz w:val="20"/>
                <w:szCs w:val="20"/>
              </w:rPr>
              <w:t>$3M (UMFA)</w:t>
            </w:r>
          </w:p>
          <w:p w14:paraId="7D45064B" w14:textId="77777777" w:rsidR="00761B92" w:rsidRPr="00761B92" w:rsidRDefault="00761B92" w:rsidP="00B90158">
            <w:pPr>
              <w:pStyle w:val="Heading3"/>
              <w:numPr>
                <w:ilvl w:val="0"/>
                <w:numId w:val="0"/>
              </w:numPr>
              <w:spacing w:before="0" w:after="0"/>
              <w:jc w:val="left"/>
              <w:rPr>
                <w:sz w:val="8"/>
                <w:szCs w:val="8"/>
              </w:rPr>
            </w:pPr>
          </w:p>
          <w:p w14:paraId="4CBDB98A" w14:textId="59B18B9A" w:rsidR="00B41F53" w:rsidRPr="00B90158" w:rsidRDefault="00B41F53" w:rsidP="00B90158">
            <w:pPr>
              <w:pStyle w:val="Heading3"/>
              <w:numPr>
                <w:ilvl w:val="0"/>
                <w:numId w:val="0"/>
              </w:numPr>
              <w:spacing w:before="0" w:after="0"/>
              <w:jc w:val="left"/>
              <w:rPr>
                <w:sz w:val="20"/>
                <w:szCs w:val="20"/>
              </w:rPr>
            </w:pPr>
            <w:r w:rsidRPr="00B90158">
              <w:rPr>
                <w:sz w:val="20"/>
                <w:szCs w:val="20"/>
              </w:rPr>
              <w:t>$5M (GFT)</w:t>
            </w:r>
          </w:p>
        </w:tc>
        <w:tc>
          <w:tcPr>
            <w:tcW w:w="1673" w:type="dxa"/>
          </w:tcPr>
          <w:p w14:paraId="280A9B7C" w14:textId="31B6BED0" w:rsidR="000E578E" w:rsidRDefault="00B41F53" w:rsidP="00B90158">
            <w:pPr>
              <w:pStyle w:val="Heading3"/>
              <w:numPr>
                <w:ilvl w:val="0"/>
                <w:numId w:val="0"/>
              </w:numPr>
              <w:spacing w:before="0" w:after="0"/>
              <w:jc w:val="left"/>
              <w:rPr>
                <w:sz w:val="20"/>
                <w:szCs w:val="20"/>
              </w:rPr>
            </w:pPr>
            <w:r w:rsidRPr="00B90158">
              <w:rPr>
                <w:sz w:val="20"/>
                <w:szCs w:val="20"/>
              </w:rPr>
              <w:t xml:space="preserve">$20k @ </w:t>
            </w:r>
            <w:r>
              <w:rPr>
                <w:sz w:val="20"/>
                <w:szCs w:val="20"/>
              </w:rPr>
              <w:t>P</w:t>
            </w:r>
            <w:r w:rsidRPr="00B90158">
              <w:rPr>
                <w:sz w:val="20"/>
                <w:szCs w:val="20"/>
              </w:rPr>
              <w:t>rofessor rank</w:t>
            </w:r>
          </w:p>
          <w:p w14:paraId="4AC2F1A0" w14:textId="77777777" w:rsidR="00833C60" w:rsidRPr="00833C60" w:rsidRDefault="00833C60" w:rsidP="00B90158">
            <w:pPr>
              <w:pStyle w:val="Heading3"/>
              <w:numPr>
                <w:ilvl w:val="0"/>
                <w:numId w:val="0"/>
              </w:numPr>
              <w:spacing w:before="0" w:after="0"/>
              <w:jc w:val="left"/>
              <w:rPr>
                <w:sz w:val="8"/>
                <w:szCs w:val="8"/>
              </w:rPr>
            </w:pPr>
          </w:p>
          <w:p w14:paraId="2583C55E" w14:textId="7E43D1EC" w:rsidR="00B41F53" w:rsidRPr="00B90158" w:rsidRDefault="00B41F53" w:rsidP="00B90158">
            <w:pPr>
              <w:pStyle w:val="Heading3"/>
              <w:numPr>
                <w:ilvl w:val="0"/>
                <w:numId w:val="0"/>
              </w:numPr>
              <w:spacing w:before="0" w:after="0"/>
              <w:jc w:val="left"/>
              <w:rPr>
                <w:sz w:val="20"/>
                <w:szCs w:val="20"/>
              </w:rPr>
            </w:pPr>
            <w:r>
              <w:rPr>
                <w:sz w:val="20"/>
                <w:szCs w:val="20"/>
              </w:rPr>
              <w:t xml:space="preserve">$10k @ Assistant or Associate Professor rank </w:t>
            </w:r>
          </w:p>
        </w:tc>
        <w:tc>
          <w:tcPr>
            <w:tcW w:w="1774" w:type="dxa"/>
          </w:tcPr>
          <w:p w14:paraId="4B375FA5" w14:textId="77777777" w:rsidR="00B41F53" w:rsidRPr="00B90158" w:rsidRDefault="00B41F53" w:rsidP="00B90158">
            <w:pPr>
              <w:pStyle w:val="Heading3"/>
              <w:numPr>
                <w:ilvl w:val="0"/>
                <w:numId w:val="0"/>
              </w:numPr>
              <w:spacing w:before="0" w:after="0"/>
              <w:jc w:val="left"/>
              <w:rPr>
                <w:sz w:val="20"/>
                <w:szCs w:val="20"/>
              </w:rPr>
            </w:pPr>
          </w:p>
        </w:tc>
        <w:tc>
          <w:tcPr>
            <w:tcW w:w="1763" w:type="dxa"/>
          </w:tcPr>
          <w:p w14:paraId="265D1522" w14:textId="3C0BDCEA" w:rsidR="00B41F53" w:rsidRPr="00B90158" w:rsidRDefault="00B41F53" w:rsidP="00B90158">
            <w:pPr>
              <w:pStyle w:val="Heading3"/>
              <w:numPr>
                <w:ilvl w:val="0"/>
                <w:numId w:val="0"/>
              </w:numPr>
              <w:spacing w:before="0" w:after="0"/>
              <w:ind w:right="-2047"/>
              <w:jc w:val="left"/>
              <w:rPr>
                <w:sz w:val="20"/>
                <w:szCs w:val="20"/>
              </w:rPr>
            </w:pPr>
            <w:r>
              <w:rPr>
                <w:sz w:val="20"/>
                <w:szCs w:val="20"/>
              </w:rPr>
              <w:t>$30k</w:t>
            </w:r>
          </w:p>
        </w:tc>
        <w:tc>
          <w:tcPr>
            <w:tcW w:w="1763" w:type="dxa"/>
          </w:tcPr>
          <w:p w14:paraId="1216603F" w14:textId="77777777" w:rsidR="000E578E" w:rsidRDefault="000E578E" w:rsidP="00B90158">
            <w:pPr>
              <w:pStyle w:val="Heading3"/>
              <w:numPr>
                <w:ilvl w:val="0"/>
                <w:numId w:val="0"/>
              </w:numPr>
              <w:spacing w:before="0" w:after="0"/>
              <w:ind w:right="-2047"/>
              <w:jc w:val="left"/>
              <w:rPr>
                <w:sz w:val="20"/>
                <w:szCs w:val="20"/>
              </w:rPr>
            </w:pPr>
            <w:r>
              <w:rPr>
                <w:sz w:val="20"/>
                <w:szCs w:val="20"/>
              </w:rPr>
              <w:t>At least h</w:t>
            </w:r>
            <w:r w:rsidR="00BB55E5">
              <w:rPr>
                <w:sz w:val="20"/>
                <w:szCs w:val="20"/>
              </w:rPr>
              <w:t xml:space="preserve">alf the </w:t>
            </w:r>
          </w:p>
          <w:p w14:paraId="0494B4B5" w14:textId="77777777" w:rsidR="000E578E" w:rsidRDefault="00BB55E5" w:rsidP="00B90158">
            <w:pPr>
              <w:pStyle w:val="Heading3"/>
              <w:numPr>
                <w:ilvl w:val="0"/>
                <w:numId w:val="0"/>
              </w:numPr>
              <w:spacing w:before="0" w:after="0"/>
              <w:ind w:right="-2047"/>
              <w:jc w:val="left"/>
              <w:rPr>
                <w:sz w:val="20"/>
                <w:szCs w:val="20"/>
              </w:rPr>
            </w:pPr>
            <w:r>
              <w:rPr>
                <w:sz w:val="20"/>
                <w:szCs w:val="20"/>
              </w:rPr>
              <w:t xml:space="preserve">normal </w:t>
            </w:r>
            <w:r w:rsidR="00761B92">
              <w:rPr>
                <w:sz w:val="20"/>
                <w:szCs w:val="20"/>
              </w:rPr>
              <w:t>teaching</w:t>
            </w:r>
          </w:p>
          <w:p w14:paraId="62EB98A9" w14:textId="3FC115E8" w:rsidR="000E578E" w:rsidRDefault="000E578E" w:rsidP="00B90158">
            <w:pPr>
              <w:pStyle w:val="Heading3"/>
              <w:numPr>
                <w:ilvl w:val="0"/>
                <w:numId w:val="0"/>
              </w:numPr>
              <w:spacing w:before="0" w:after="0"/>
              <w:ind w:right="-2047"/>
              <w:jc w:val="left"/>
              <w:rPr>
                <w:sz w:val="20"/>
                <w:szCs w:val="20"/>
              </w:rPr>
            </w:pPr>
            <w:r>
              <w:rPr>
                <w:sz w:val="20"/>
                <w:szCs w:val="20"/>
              </w:rPr>
              <w:t>load</w:t>
            </w:r>
            <w:r w:rsidR="00F37CD2">
              <w:rPr>
                <w:sz w:val="20"/>
                <w:szCs w:val="20"/>
              </w:rPr>
              <w:t xml:space="preserve"> (UMFA)</w:t>
            </w:r>
          </w:p>
          <w:p w14:paraId="6D7248B5" w14:textId="1FD8082A" w:rsidR="00F37CD2" w:rsidRDefault="00F37CD2" w:rsidP="00B90158">
            <w:pPr>
              <w:pStyle w:val="Heading3"/>
              <w:numPr>
                <w:ilvl w:val="0"/>
                <w:numId w:val="0"/>
              </w:numPr>
              <w:spacing w:before="0" w:after="0"/>
              <w:ind w:right="-2047"/>
              <w:jc w:val="left"/>
              <w:rPr>
                <w:sz w:val="8"/>
                <w:szCs w:val="8"/>
              </w:rPr>
            </w:pPr>
          </w:p>
          <w:p w14:paraId="57001DE7" w14:textId="77777777" w:rsidR="008B0B29" w:rsidRDefault="008B0B29" w:rsidP="00B90158">
            <w:pPr>
              <w:pStyle w:val="Heading3"/>
              <w:numPr>
                <w:ilvl w:val="0"/>
                <w:numId w:val="0"/>
              </w:numPr>
              <w:spacing w:before="0" w:after="0"/>
              <w:ind w:right="-2047"/>
              <w:jc w:val="left"/>
              <w:rPr>
                <w:sz w:val="20"/>
                <w:szCs w:val="20"/>
              </w:rPr>
            </w:pPr>
            <w:r>
              <w:rPr>
                <w:sz w:val="20"/>
                <w:szCs w:val="20"/>
              </w:rPr>
              <w:t xml:space="preserve">40% protected </w:t>
            </w:r>
          </w:p>
          <w:p w14:paraId="105AEF97" w14:textId="77777777" w:rsidR="008B0B29" w:rsidRDefault="008B0B29" w:rsidP="00B90158">
            <w:pPr>
              <w:pStyle w:val="Heading3"/>
              <w:numPr>
                <w:ilvl w:val="0"/>
                <w:numId w:val="0"/>
              </w:numPr>
              <w:spacing w:before="0" w:after="0"/>
              <w:ind w:right="-2047"/>
              <w:jc w:val="left"/>
              <w:rPr>
                <w:sz w:val="20"/>
                <w:szCs w:val="20"/>
              </w:rPr>
            </w:pPr>
            <w:r>
              <w:rPr>
                <w:sz w:val="20"/>
                <w:szCs w:val="20"/>
              </w:rPr>
              <w:t>research time</w:t>
            </w:r>
          </w:p>
          <w:p w14:paraId="3DBDFD70" w14:textId="0BA623D0" w:rsidR="00F37CD2" w:rsidRPr="008B0B29" w:rsidRDefault="008B0B29" w:rsidP="00B90158">
            <w:pPr>
              <w:pStyle w:val="Heading3"/>
              <w:numPr>
                <w:ilvl w:val="0"/>
                <w:numId w:val="0"/>
              </w:numPr>
              <w:spacing w:before="0" w:after="0"/>
              <w:ind w:right="-2047"/>
              <w:jc w:val="left"/>
              <w:rPr>
                <w:sz w:val="20"/>
                <w:szCs w:val="20"/>
              </w:rPr>
            </w:pPr>
            <w:r>
              <w:rPr>
                <w:sz w:val="20"/>
                <w:szCs w:val="20"/>
              </w:rPr>
              <w:t>(GFTs)</w:t>
            </w:r>
          </w:p>
          <w:p w14:paraId="30E5793A" w14:textId="77777777" w:rsidR="000E578E" w:rsidRDefault="000E578E" w:rsidP="00B90158">
            <w:pPr>
              <w:pStyle w:val="Heading3"/>
              <w:numPr>
                <w:ilvl w:val="0"/>
                <w:numId w:val="0"/>
              </w:numPr>
              <w:spacing w:before="0" w:after="0"/>
              <w:ind w:right="-2047"/>
              <w:jc w:val="left"/>
              <w:rPr>
                <w:sz w:val="20"/>
                <w:szCs w:val="20"/>
              </w:rPr>
            </w:pPr>
          </w:p>
          <w:p w14:paraId="21B4B493" w14:textId="5F112C83" w:rsidR="00761B92" w:rsidRDefault="00761B92" w:rsidP="00B90158">
            <w:pPr>
              <w:pStyle w:val="Heading3"/>
              <w:numPr>
                <w:ilvl w:val="0"/>
                <w:numId w:val="0"/>
              </w:numPr>
              <w:spacing w:before="0" w:after="0"/>
              <w:ind w:right="-2047"/>
              <w:jc w:val="left"/>
              <w:rPr>
                <w:sz w:val="20"/>
                <w:szCs w:val="20"/>
              </w:rPr>
            </w:pPr>
            <w:r>
              <w:rPr>
                <w:sz w:val="20"/>
                <w:szCs w:val="20"/>
              </w:rPr>
              <w:t xml:space="preserve"> </w:t>
            </w:r>
          </w:p>
        </w:tc>
      </w:tr>
      <w:tr w:rsidR="00B41F53" w14:paraId="3241E781" w14:textId="578140EB" w:rsidTr="00B41F53">
        <w:trPr>
          <w:trHeight w:val="704"/>
        </w:trPr>
        <w:tc>
          <w:tcPr>
            <w:tcW w:w="1740" w:type="dxa"/>
          </w:tcPr>
          <w:p w14:paraId="1BE7FE50" w14:textId="5AF84E6D" w:rsidR="00B41F53" w:rsidRPr="00B90158" w:rsidRDefault="00B41F53" w:rsidP="00B90158">
            <w:pPr>
              <w:pStyle w:val="Heading3"/>
              <w:numPr>
                <w:ilvl w:val="0"/>
                <w:numId w:val="0"/>
              </w:numPr>
              <w:spacing w:before="0" w:after="0"/>
              <w:jc w:val="left"/>
              <w:rPr>
                <w:sz w:val="20"/>
                <w:szCs w:val="20"/>
              </w:rPr>
            </w:pPr>
            <w:r w:rsidRPr="00B90158">
              <w:rPr>
                <w:sz w:val="20"/>
                <w:szCs w:val="20"/>
              </w:rPr>
              <w:t xml:space="preserve">Endowed Professorships </w:t>
            </w:r>
          </w:p>
        </w:tc>
        <w:tc>
          <w:tcPr>
            <w:tcW w:w="1740" w:type="dxa"/>
          </w:tcPr>
          <w:p w14:paraId="08D6DF71" w14:textId="77777777" w:rsidR="00B41F53" w:rsidRDefault="00B41F53" w:rsidP="00B90158">
            <w:pPr>
              <w:pStyle w:val="Heading3"/>
              <w:numPr>
                <w:ilvl w:val="0"/>
                <w:numId w:val="0"/>
              </w:numPr>
              <w:spacing w:before="0" w:after="0"/>
              <w:jc w:val="left"/>
              <w:rPr>
                <w:sz w:val="20"/>
                <w:szCs w:val="20"/>
              </w:rPr>
            </w:pPr>
            <w:r>
              <w:rPr>
                <w:sz w:val="20"/>
                <w:szCs w:val="20"/>
              </w:rPr>
              <w:t>$1M (UMFA)</w:t>
            </w:r>
          </w:p>
          <w:p w14:paraId="3AA01DB1" w14:textId="77777777" w:rsidR="00833C60" w:rsidRPr="00833C60" w:rsidRDefault="00833C60" w:rsidP="00B90158">
            <w:pPr>
              <w:pStyle w:val="Heading3"/>
              <w:numPr>
                <w:ilvl w:val="0"/>
                <w:numId w:val="0"/>
              </w:numPr>
              <w:spacing w:before="0" w:after="0"/>
              <w:jc w:val="left"/>
              <w:rPr>
                <w:sz w:val="8"/>
                <w:szCs w:val="8"/>
              </w:rPr>
            </w:pPr>
          </w:p>
          <w:p w14:paraId="2E14090C" w14:textId="702AF258" w:rsidR="00B41F53" w:rsidRPr="00B90158" w:rsidRDefault="00B41F53" w:rsidP="00B90158">
            <w:pPr>
              <w:pStyle w:val="Heading3"/>
              <w:numPr>
                <w:ilvl w:val="0"/>
                <w:numId w:val="0"/>
              </w:numPr>
              <w:spacing w:before="0" w:after="0"/>
              <w:jc w:val="left"/>
              <w:rPr>
                <w:sz w:val="20"/>
                <w:szCs w:val="20"/>
              </w:rPr>
            </w:pPr>
            <w:r>
              <w:rPr>
                <w:sz w:val="20"/>
                <w:szCs w:val="20"/>
              </w:rPr>
              <w:t>$2M (GFT)</w:t>
            </w:r>
          </w:p>
        </w:tc>
        <w:tc>
          <w:tcPr>
            <w:tcW w:w="1673" w:type="dxa"/>
          </w:tcPr>
          <w:p w14:paraId="3CA18041" w14:textId="4DE00811" w:rsidR="00B41F53" w:rsidRDefault="00B41F53" w:rsidP="00E11FE2">
            <w:pPr>
              <w:pStyle w:val="Heading3"/>
              <w:numPr>
                <w:ilvl w:val="0"/>
                <w:numId w:val="0"/>
              </w:numPr>
              <w:spacing w:before="0" w:after="0"/>
              <w:jc w:val="left"/>
              <w:rPr>
                <w:sz w:val="20"/>
                <w:szCs w:val="20"/>
              </w:rPr>
            </w:pPr>
            <w:r w:rsidRPr="00B90158">
              <w:rPr>
                <w:sz w:val="20"/>
                <w:szCs w:val="20"/>
              </w:rPr>
              <w:t>$</w:t>
            </w:r>
            <w:r>
              <w:rPr>
                <w:sz w:val="20"/>
                <w:szCs w:val="20"/>
              </w:rPr>
              <w:t>1</w:t>
            </w:r>
            <w:r w:rsidRPr="00B90158">
              <w:rPr>
                <w:sz w:val="20"/>
                <w:szCs w:val="20"/>
              </w:rPr>
              <w:t xml:space="preserve">0k @ </w:t>
            </w:r>
            <w:r>
              <w:rPr>
                <w:sz w:val="20"/>
                <w:szCs w:val="20"/>
              </w:rPr>
              <w:t>P</w:t>
            </w:r>
            <w:r w:rsidRPr="00B90158">
              <w:rPr>
                <w:sz w:val="20"/>
                <w:szCs w:val="20"/>
              </w:rPr>
              <w:t>rofessor rank</w:t>
            </w:r>
          </w:p>
          <w:p w14:paraId="26A249BF" w14:textId="77777777" w:rsidR="00B41F53" w:rsidRPr="00E11FE2" w:rsidRDefault="00B41F53" w:rsidP="00E11FE2">
            <w:pPr>
              <w:pStyle w:val="Heading3"/>
              <w:numPr>
                <w:ilvl w:val="0"/>
                <w:numId w:val="0"/>
              </w:numPr>
              <w:spacing w:before="0" w:after="0"/>
              <w:jc w:val="left"/>
              <w:rPr>
                <w:sz w:val="8"/>
                <w:szCs w:val="8"/>
              </w:rPr>
            </w:pPr>
          </w:p>
          <w:p w14:paraId="51ABDDDC" w14:textId="2EB1BE37" w:rsidR="00B41F53" w:rsidRPr="00B90158" w:rsidRDefault="00B41F53" w:rsidP="00E11FE2">
            <w:pPr>
              <w:pStyle w:val="Heading3"/>
              <w:numPr>
                <w:ilvl w:val="0"/>
                <w:numId w:val="0"/>
              </w:numPr>
              <w:spacing w:before="0" w:after="0"/>
              <w:jc w:val="left"/>
              <w:rPr>
                <w:sz w:val="20"/>
                <w:szCs w:val="20"/>
              </w:rPr>
            </w:pPr>
            <w:r>
              <w:rPr>
                <w:sz w:val="20"/>
                <w:szCs w:val="20"/>
              </w:rPr>
              <w:t>$5k @ Assistant or Associate Professor rank</w:t>
            </w:r>
          </w:p>
        </w:tc>
        <w:tc>
          <w:tcPr>
            <w:tcW w:w="1774" w:type="dxa"/>
          </w:tcPr>
          <w:p w14:paraId="496B2C38" w14:textId="77777777" w:rsidR="00B41F53" w:rsidRPr="00B90158" w:rsidRDefault="00B41F53" w:rsidP="00B90158">
            <w:pPr>
              <w:pStyle w:val="Heading3"/>
              <w:numPr>
                <w:ilvl w:val="0"/>
                <w:numId w:val="0"/>
              </w:numPr>
              <w:spacing w:before="0" w:after="0"/>
              <w:jc w:val="left"/>
              <w:rPr>
                <w:sz w:val="20"/>
                <w:szCs w:val="20"/>
              </w:rPr>
            </w:pPr>
          </w:p>
        </w:tc>
        <w:tc>
          <w:tcPr>
            <w:tcW w:w="1763" w:type="dxa"/>
          </w:tcPr>
          <w:p w14:paraId="2F8C3E61" w14:textId="2D039039" w:rsidR="00B41F53" w:rsidRPr="00B90158" w:rsidRDefault="00B41F53" w:rsidP="00B90158">
            <w:pPr>
              <w:pStyle w:val="Heading3"/>
              <w:numPr>
                <w:ilvl w:val="0"/>
                <w:numId w:val="0"/>
              </w:numPr>
              <w:spacing w:before="0" w:after="0"/>
              <w:jc w:val="left"/>
              <w:rPr>
                <w:sz w:val="20"/>
                <w:szCs w:val="20"/>
              </w:rPr>
            </w:pPr>
            <w:r>
              <w:rPr>
                <w:sz w:val="20"/>
                <w:szCs w:val="20"/>
              </w:rPr>
              <w:t>$15k</w:t>
            </w:r>
          </w:p>
        </w:tc>
        <w:tc>
          <w:tcPr>
            <w:tcW w:w="1763" w:type="dxa"/>
          </w:tcPr>
          <w:p w14:paraId="561915CB" w14:textId="11C705A8" w:rsidR="00B41F53" w:rsidRDefault="00C75EEE" w:rsidP="00B90158">
            <w:pPr>
              <w:pStyle w:val="Heading3"/>
              <w:numPr>
                <w:ilvl w:val="0"/>
                <w:numId w:val="0"/>
              </w:numPr>
              <w:spacing w:before="0" w:after="0"/>
              <w:jc w:val="left"/>
              <w:rPr>
                <w:sz w:val="20"/>
                <w:szCs w:val="20"/>
              </w:rPr>
            </w:pPr>
            <w:r>
              <w:rPr>
                <w:sz w:val="20"/>
                <w:szCs w:val="20"/>
              </w:rPr>
              <w:t>Teaching load</w:t>
            </w:r>
            <w:r w:rsidR="005759BF">
              <w:rPr>
                <w:sz w:val="20"/>
                <w:szCs w:val="20"/>
              </w:rPr>
              <w:t xml:space="preserve"> may be</w:t>
            </w:r>
            <w:r>
              <w:rPr>
                <w:sz w:val="20"/>
                <w:szCs w:val="20"/>
              </w:rPr>
              <w:t xml:space="preserve"> reduced by </w:t>
            </w:r>
            <w:r w:rsidR="005759BF">
              <w:rPr>
                <w:sz w:val="20"/>
                <w:szCs w:val="20"/>
              </w:rPr>
              <w:t>25%</w:t>
            </w:r>
          </w:p>
          <w:p w14:paraId="2EA80189" w14:textId="77777777" w:rsidR="005759BF" w:rsidRDefault="005759BF" w:rsidP="00B90158">
            <w:pPr>
              <w:pStyle w:val="Heading3"/>
              <w:numPr>
                <w:ilvl w:val="0"/>
                <w:numId w:val="0"/>
              </w:numPr>
              <w:spacing w:before="0" w:after="0"/>
              <w:jc w:val="left"/>
              <w:rPr>
                <w:sz w:val="20"/>
                <w:szCs w:val="20"/>
              </w:rPr>
            </w:pPr>
          </w:p>
          <w:p w14:paraId="14A449CC" w14:textId="1B65E251" w:rsidR="005759BF" w:rsidRDefault="005759BF" w:rsidP="00B90158">
            <w:pPr>
              <w:pStyle w:val="Heading3"/>
              <w:numPr>
                <w:ilvl w:val="0"/>
                <w:numId w:val="0"/>
              </w:numPr>
              <w:spacing w:before="0" w:after="0"/>
              <w:jc w:val="left"/>
              <w:rPr>
                <w:sz w:val="20"/>
                <w:szCs w:val="20"/>
              </w:rPr>
            </w:pPr>
          </w:p>
        </w:tc>
      </w:tr>
      <w:tr w:rsidR="00B41F53" w14:paraId="105347F5" w14:textId="4DD3FDBB" w:rsidTr="00B41F53">
        <w:trPr>
          <w:trHeight w:val="696"/>
        </w:trPr>
        <w:tc>
          <w:tcPr>
            <w:tcW w:w="1740" w:type="dxa"/>
          </w:tcPr>
          <w:p w14:paraId="255B18A8" w14:textId="29EB077A" w:rsidR="00B41F53" w:rsidRPr="00B90158" w:rsidRDefault="00B41F53" w:rsidP="00B90158">
            <w:pPr>
              <w:pStyle w:val="Heading3"/>
              <w:numPr>
                <w:ilvl w:val="0"/>
                <w:numId w:val="0"/>
              </w:numPr>
              <w:spacing w:before="0" w:after="0"/>
              <w:jc w:val="left"/>
              <w:rPr>
                <w:sz w:val="20"/>
                <w:szCs w:val="20"/>
              </w:rPr>
            </w:pPr>
            <w:r w:rsidRPr="00B90158">
              <w:rPr>
                <w:sz w:val="20"/>
                <w:szCs w:val="20"/>
              </w:rPr>
              <w:t>Term-limited Chairs</w:t>
            </w:r>
          </w:p>
        </w:tc>
        <w:tc>
          <w:tcPr>
            <w:tcW w:w="1740" w:type="dxa"/>
          </w:tcPr>
          <w:p w14:paraId="32CDA1E0" w14:textId="5DFAA22F" w:rsidR="00B41F53" w:rsidRPr="00B90158" w:rsidRDefault="00B41F53" w:rsidP="00B90158">
            <w:pPr>
              <w:pStyle w:val="Heading3"/>
              <w:numPr>
                <w:ilvl w:val="0"/>
                <w:numId w:val="0"/>
              </w:numPr>
              <w:spacing w:before="0" w:after="0"/>
              <w:jc w:val="left"/>
              <w:rPr>
                <w:sz w:val="20"/>
                <w:szCs w:val="20"/>
              </w:rPr>
            </w:pPr>
            <w:r>
              <w:rPr>
                <w:sz w:val="20"/>
                <w:szCs w:val="20"/>
              </w:rPr>
              <w:t>$250k per year for a minimum of 5 years</w:t>
            </w:r>
          </w:p>
        </w:tc>
        <w:tc>
          <w:tcPr>
            <w:tcW w:w="1673" w:type="dxa"/>
          </w:tcPr>
          <w:p w14:paraId="6D27F521" w14:textId="482189C3" w:rsidR="00B41F53" w:rsidRDefault="00B41F53" w:rsidP="00A363E8">
            <w:pPr>
              <w:pStyle w:val="Heading3"/>
              <w:numPr>
                <w:ilvl w:val="0"/>
                <w:numId w:val="0"/>
              </w:numPr>
              <w:spacing w:before="0" w:after="0"/>
              <w:jc w:val="left"/>
              <w:rPr>
                <w:sz w:val="20"/>
                <w:szCs w:val="20"/>
              </w:rPr>
            </w:pPr>
            <w:r w:rsidRPr="00B90158">
              <w:rPr>
                <w:sz w:val="20"/>
                <w:szCs w:val="20"/>
              </w:rPr>
              <w:t>$</w:t>
            </w:r>
            <w:r>
              <w:rPr>
                <w:sz w:val="20"/>
                <w:szCs w:val="20"/>
              </w:rPr>
              <w:t>2</w:t>
            </w:r>
            <w:r w:rsidRPr="00B90158">
              <w:rPr>
                <w:sz w:val="20"/>
                <w:szCs w:val="20"/>
              </w:rPr>
              <w:t xml:space="preserve">0k @ </w:t>
            </w:r>
            <w:r>
              <w:rPr>
                <w:sz w:val="20"/>
                <w:szCs w:val="20"/>
              </w:rPr>
              <w:t>P</w:t>
            </w:r>
            <w:r w:rsidRPr="00B90158">
              <w:rPr>
                <w:sz w:val="20"/>
                <w:szCs w:val="20"/>
              </w:rPr>
              <w:t>rofessor rank</w:t>
            </w:r>
          </w:p>
          <w:p w14:paraId="30F3E601" w14:textId="77777777" w:rsidR="00B41F53" w:rsidRPr="00E11FE2" w:rsidRDefault="00B41F53" w:rsidP="00A363E8">
            <w:pPr>
              <w:pStyle w:val="Heading3"/>
              <w:numPr>
                <w:ilvl w:val="0"/>
                <w:numId w:val="0"/>
              </w:numPr>
              <w:spacing w:before="0" w:after="0"/>
              <w:jc w:val="left"/>
              <w:rPr>
                <w:sz w:val="8"/>
                <w:szCs w:val="8"/>
              </w:rPr>
            </w:pPr>
          </w:p>
          <w:p w14:paraId="15C7D4BC" w14:textId="261B29A5" w:rsidR="00B41F53" w:rsidRPr="00B90158" w:rsidRDefault="00B41F53" w:rsidP="00A363E8">
            <w:pPr>
              <w:pStyle w:val="Heading3"/>
              <w:numPr>
                <w:ilvl w:val="0"/>
                <w:numId w:val="0"/>
              </w:numPr>
              <w:spacing w:before="0" w:after="0"/>
              <w:jc w:val="left"/>
              <w:rPr>
                <w:sz w:val="20"/>
                <w:szCs w:val="20"/>
              </w:rPr>
            </w:pPr>
            <w:r>
              <w:rPr>
                <w:sz w:val="20"/>
                <w:szCs w:val="20"/>
              </w:rPr>
              <w:lastRenderedPageBreak/>
              <w:t>$10k @ Assistant or Associate Professor rank</w:t>
            </w:r>
          </w:p>
        </w:tc>
        <w:tc>
          <w:tcPr>
            <w:tcW w:w="1774" w:type="dxa"/>
          </w:tcPr>
          <w:p w14:paraId="2E38F947" w14:textId="178F6156" w:rsidR="00B41F53" w:rsidRPr="00B90158" w:rsidRDefault="00B41F53" w:rsidP="00B90158">
            <w:pPr>
              <w:pStyle w:val="Heading3"/>
              <w:numPr>
                <w:ilvl w:val="0"/>
                <w:numId w:val="0"/>
              </w:numPr>
              <w:spacing w:before="0" w:after="0"/>
              <w:jc w:val="left"/>
              <w:rPr>
                <w:sz w:val="20"/>
                <w:szCs w:val="20"/>
              </w:rPr>
            </w:pPr>
            <w:r>
              <w:rPr>
                <w:sz w:val="20"/>
                <w:szCs w:val="20"/>
              </w:rPr>
              <w:lastRenderedPageBreak/>
              <w:t>15%</w:t>
            </w:r>
          </w:p>
        </w:tc>
        <w:tc>
          <w:tcPr>
            <w:tcW w:w="1763" w:type="dxa"/>
          </w:tcPr>
          <w:p w14:paraId="5ABFEF7C" w14:textId="00D616D7" w:rsidR="00B41F53" w:rsidRPr="00B90158" w:rsidRDefault="00B41F53" w:rsidP="00B90158">
            <w:pPr>
              <w:pStyle w:val="Heading3"/>
              <w:numPr>
                <w:ilvl w:val="0"/>
                <w:numId w:val="0"/>
              </w:numPr>
              <w:spacing w:before="0" w:after="0"/>
              <w:jc w:val="left"/>
              <w:rPr>
                <w:sz w:val="20"/>
                <w:szCs w:val="20"/>
              </w:rPr>
            </w:pPr>
            <w:r>
              <w:rPr>
                <w:sz w:val="20"/>
                <w:szCs w:val="20"/>
              </w:rPr>
              <w:t>$30k</w:t>
            </w:r>
          </w:p>
        </w:tc>
        <w:tc>
          <w:tcPr>
            <w:tcW w:w="1763" w:type="dxa"/>
          </w:tcPr>
          <w:p w14:paraId="565AC49E" w14:textId="77777777" w:rsidR="005E2F79" w:rsidRDefault="005E2F79" w:rsidP="005E2F79">
            <w:pPr>
              <w:pStyle w:val="Heading3"/>
              <w:numPr>
                <w:ilvl w:val="0"/>
                <w:numId w:val="0"/>
              </w:numPr>
              <w:spacing w:before="0" w:after="0"/>
              <w:ind w:right="-2047"/>
              <w:jc w:val="left"/>
              <w:rPr>
                <w:sz w:val="20"/>
                <w:szCs w:val="20"/>
              </w:rPr>
            </w:pPr>
            <w:r>
              <w:rPr>
                <w:sz w:val="20"/>
                <w:szCs w:val="20"/>
              </w:rPr>
              <w:t xml:space="preserve">At least half the </w:t>
            </w:r>
          </w:p>
          <w:p w14:paraId="7335C640" w14:textId="77777777" w:rsidR="005E2F79" w:rsidRDefault="005E2F79" w:rsidP="005E2F79">
            <w:pPr>
              <w:pStyle w:val="Heading3"/>
              <w:numPr>
                <w:ilvl w:val="0"/>
                <w:numId w:val="0"/>
              </w:numPr>
              <w:spacing w:before="0" w:after="0"/>
              <w:ind w:right="-2047"/>
              <w:jc w:val="left"/>
              <w:rPr>
                <w:sz w:val="20"/>
                <w:szCs w:val="20"/>
              </w:rPr>
            </w:pPr>
            <w:r>
              <w:rPr>
                <w:sz w:val="20"/>
                <w:szCs w:val="20"/>
              </w:rPr>
              <w:t>normal teaching</w:t>
            </w:r>
          </w:p>
          <w:p w14:paraId="710371D2" w14:textId="77777777" w:rsidR="005E2F79" w:rsidRDefault="005E2F79" w:rsidP="005E2F79">
            <w:pPr>
              <w:pStyle w:val="Heading3"/>
              <w:numPr>
                <w:ilvl w:val="0"/>
                <w:numId w:val="0"/>
              </w:numPr>
              <w:spacing w:before="0" w:after="0"/>
              <w:ind w:right="-2047"/>
              <w:jc w:val="left"/>
              <w:rPr>
                <w:sz w:val="20"/>
                <w:szCs w:val="20"/>
              </w:rPr>
            </w:pPr>
            <w:r>
              <w:rPr>
                <w:sz w:val="20"/>
                <w:szCs w:val="20"/>
              </w:rPr>
              <w:t>load (UMFA)</w:t>
            </w:r>
          </w:p>
          <w:p w14:paraId="2C3266C6" w14:textId="77777777" w:rsidR="005E2F79" w:rsidRDefault="005E2F79" w:rsidP="005E2F79">
            <w:pPr>
              <w:pStyle w:val="Heading3"/>
              <w:numPr>
                <w:ilvl w:val="0"/>
                <w:numId w:val="0"/>
              </w:numPr>
              <w:spacing w:before="0" w:after="0"/>
              <w:ind w:right="-2047"/>
              <w:jc w:val="left"/>
              <w:rPr>
                <w:sz w:val="8"/>
                <w:szCs w:val="8"/>
              </w:rPr>
            </w:pPr>
          </w:p>
          <w:p w14:paraId="249D798C" w14:textId="77777777" w:rsidR="005E2F79" w:rsidRDefault="005E2F79" w:rsidP="005E2F79">
            <w:pPr>
              <w:pStyle w:val="Heading3"/>
              <w:numPr>
                <w:ilvl w:val="0"/>
                <w:numId w:val="0"/>
              </w:numPr>
              <w:spacing w:before="0" w:after="0"/>
              <w:ind w:right="-2047"/>
              <w:jc w:val="left"/>
              <w:rPr>
                <w:sz w:val="20"/>
                <w:szCs w:val="20"/>
              </w:rPr>
            </w:pPr>
            <w:r>
              <w:rPr>
                <w:sz w:val="20"/>
                <w:szCs w:val="20"/>
              </w:rPr>
              <w:t xml:space="preserve">40% protected </w:t>
            </w:r>
          </w:p>
          <w:p w14:paraId="484CAB81" w14:textId="77777777" w:rsidR="005E2F79" w:rsidRDefault="005E2F79" w:rsidP="005E2F79">
            <w:pPr>
              <w:pStyle w:val="Heading3"/>
              <w:numPr>
                <w:ilvl w:val="0"/>
                <w:numId w:val="0"/>
              </w:numPr>
              <w:spacing w:before="0" w:after="0"/>
              <w:ind w:right="-2047"/>
              <w:jc w:val="left"/>
              <w:rPr>
                <w:sz w:val="20"/>
                <w:szCs w:val="20"/>
              </w:rPr>
            </w:pPr>
            <w:r>
              <w:rPr>
                <w:sz w:val="20"/>
                <w:szCs w:val="20"/>
              </w:rPr>
              <w:t>research time</w:t>
            </w:r>
          </w:p>
          <w:p w14:paraId="405C3DD1" w14:textId="77777777" w:rsidR="005E2F79" w:rsidRPr="008B0B29" w:rsidRDefault="005E2F79" w:rsidP="005E2F79">
            <w:pPr>
              <w:pStyle w:val="Heading3"/>
              <w:numPr>
                <w:ilvl w:val="0"/>
                <w:numId w:val="0"/>
              </w:numPr>
              <w:spacing w:before="0" w:after="0"/>
              <w:ind w:right="-2047"/>
              <w:jc w:val="left"/>
              <w:rPr>
                <w:sz w:val="20"/>
                <w:szCs w:val="20"/>
              </w:rPr>
            </w:pPr>
            <w:r>
              <w:rPr>
                <w:sz w:val="20"/>
                <w:szCs w:val="20"/>
              </w:rPr>
              <w:t>(GFTs)</w:t>
            </w:r>
          </w:p>
          <w:p w14:paraId="58B9CBFE" w14:textId="77777777" w:rsidR="00B41F53" w:rsidRDefault="00B41F53" w:rsidP="00B90158">
            <w:pPr>
              <w:pStyle w:val="Heading3"/>
              <w:numPr>
                <w:ilvl w:val="0"/>
                <w:numId w:val="0"/>
              </w:numPr>
              <w:spacing w:before="0" w:after="0"/>
              <w:jc w:val="left"/>
              <w:rPr>
                <w:sz w:val="20"/>
                <w:szCs w:val="20"/>
              </w:rPr>
            </w:pPr>
          </w:p>
        </w:tc>
      </w:tr>
      <w:tr w:rsidR="00B41F53" w14:paraId="79FCB3EC" w14:textId="07AC5031" w:rsidTr="00B41F53">
        <w:trPr>
          <w:trHeight w:val="704"/>
        </w:trPr>
        <w:tc>
          <w:tcPr>
            <w:tcW w:w="1740" w:type="dxa"/>
          </w:tcPr>
          <w:p w14:paraId="65FC48A9" w14:textId="67633BC1" w:rsidR="00B41F53" w:rsidRPr="00B90158" w:rsidRDefault="00B41F53" w:rsidP="00B90158">
            <w:pPr>
              <w:pStyle w:val="Heading3"/>
              <w:numPr>
                <w:ilvl w:val="0"/>
                <w:numId w:val="0"/>
              </w:numPr>
              <w:spacing w:before="0" w:after="0"/>
              <w:jc w:val="left"/>
              <w:rPr>
                <w:sz w:val="20"/>
                <w:szCs w:val="20"/>
              </w:rPr>
            </w:pPr>
            <w:r w:rsidRPr="00B90158">
              <w:rPr>
                <w:sz w:val="20"/>
                <w:szCs w:val="20"/>
              </w:rPr>
              <w:lastRenderedPageBreak/>
              <w:t xml:space="preserve">Term-limited Professorships </w:t>
            </w:r>
          </w:p>
        </w:tc>
        <w:tc>
          <w:tcPr>
            <w:tcW w:w="1740" w:type="dxa"/>
          </w:tcPr>
          <w:p w14:paraId="1A7C6040" w14:textId="5EB84A0C" w:rsidR="00B41F53" w:rsidRPr="00B90158" w:rsidRDefault="00B41F53" w:rsidP="00B90158">
            <w:pPr>
              <w:pStyle w:val="Heading3"/>
              <w:numPr>
                <w:ilvl w:val="0"/>
                <w:numId w:val="0"/>
              </w:numPr>
              <w:spacing w:before="0" w:after="0"/>
              <w:jc w:val="left"/>
              <w:rPr>
                <w:sz w:val="20"/>
                <w:szCs w:val="20"/>
              </w:rPr>
            </w:pPr>
            <w:r>
              <w:rPr>
                <w:sz w:val="20"/>
                <w:szCs w:val="20"/>
              </w:rPr>
              <w:t>$80k per year for a minimum of 5 years</w:t>
            </w:r>
          </w:p>
        </w:tc>
        <w:tc>
          <w:tcPr>
            <w:tcW w:w="1673" w:type="dxa"/>
          </w:tcPr>
          <w:p w14:paraId="30853D76" w14:textId="148F8685" w:rsidR="00B41F53" w:rsidRPr="00B90158" w:rsidRDefault="00B41F53" w:rsidP="00B90158">
            <w:pPr>
              <w:pStyle w:val="Heading3"/>
              <w:numPr>
                <w:ilvl w:val="0"/>
                <w:numId w:val="0"/>
              </w:numPr>
              <w:spacing w:before="0" w:after="0"/>
              <w:jc w:val="left"/>
              <w:rPr>
                <w:sz w:val="20"/>
                <w:szCs w:val="20"/>
              </w:rPr>
            </w:pPr>
            <w:r>
              <w:rPr>
                <w:sz w:val="20"/>
                <w:szCs w:val="20"/>
              </w:rPr>
              <w:t>No stipend</w:t>
            </w:r>
          </w:p>
        </w:tc>
        <w:tc>
          <w:tcPr>
            <w:tcW w:w="1774" w:type="dxa"/>
          </w:tcPr>
          <w:p w14:paraId="029392EA" w14:textId="2C547EAF" w:rsidR="00B41F53" w:rsidRPr="00B90158" w:rsidRDefault="00B41F53" w:rsidP="00B90158">
            <w:pPr>
              <w:pStyle w:val="Heading3"/>
              <w:numPr>
                <w:ilvl w:val="0"/>
                <w:numId w:val="0"/>
              </w:numPr>
              <w:spacing w:before="0" w:after="0"/>
              <w:jc w:val="left"/>
              <w:rPr>
                <w:sz w:val="20"/>
                <w:szCs w:val="20"/>
              </w:rPr>
            </w:pPr>
            <w:r>
              <w:rPr>
                <w:sz w:val="20"/>
                <w:szCs w:val="20"/>
              </w:rPr>
              <w:t>15%</w:t>
            </w:r>
          </w:p>
        </w:tc>
        <w:tc>
          <w:tcPr>
            <w:tcW w:w="1763" w:type="dxa"/>
          </w:tcPr>
          <w:p w14:paraId="7277D393" w14:textId="2C344AD6" w:rsidR="00B41F53" w:rsidRPr="00B90158" w:rsidRDefault="00B41F53" w:rsidP="00B90158">
            <w:pPr>
              <w:pStyle w:val="Heading3"/>
              <w:numPr>
                <w:ilvl w:val="0"/>
                <w:numId w:val="0"/>
              </w:numPr>
              <w:spacing w:before="0" w:after="0"/>
              <w:jc w:val="left"/>
              <w:rPr>
                <w:sz w:val="20"/>
                <w:szCs w:val="20"/>
              </w:rPr>
            </w:pPr>
            <w:r>
              <w:rPr>
                <w:sz w:val="20"/>
                <w:szCs w:val="20"/>
              </w:rPr>
              <w:t>$15k</w:t>
            </w:r>
          </w:p>
        </w:tc>
        <w:tc>
          <w:tcPr>
            <w:tcW w:w="1763" w:type="dxa"/>
          </w:tcPr>
          <w:p w14:paraId="2EA7C262" w14:textId="77777777" w:rsidR="005E2F79" w:rsidRDefault="005E2F79" w:rsidP="005E2F79">
            <w:pPr>
              <w:pStyle w:val="Heading3"/>
              <w:numPr>
                <w:ilvl w:val="0"/>
                <w:numId w:val="0"/>
              </w:numPr>
              <w:spacing w:before="0" w:after="0"/>
              <w:jc w:val="left"/>
              <w:rPr>
                <w:sz w:val="20"/>
                <w:szCs w:val="20"/>
              </w:rPr>
            </w:pPr>
            <w:r>
              <w:rPr>
                <w:sz w:val="20"/>
                <w:szCs w:val="20"/>
              </w:rPr>
              <w:t>Teaching load may be reduced by 25%</w:t>
            </w:r>
          </w:p>
          <w:p w14:paraId="788D0F36" w14:textId="77777777" w:rsidR="00B41F53" w:rsidRDefault="00B41F53" w:rsidP="00B90158">
            <w:pPr>
              <w:pStyle w:val="Heading3"/>
              <w:numPr>
                <w:ilvl w:val="0"/>
                <w:numId w:val="0"/>
              </w:numPr>
              <w:spacing w:before="0" w:after="0"/>
              <w:jc w:val="left"/>
              <w:rPr>
                <w:sz w:val="20"/>
                <w:szCs w:val="20"/>
              </w:rPr>
            </w:pPr>
          </w:p>
        </w:tc>
      </w:tr>
      <w:tr w:rsidR="00B41F53" w14:paraId="757C2FAC" w14:textId="2AC7AB37" w:rsidTr="00B41F53">
        <w:trPr>
          <w:trHeight w:val="704"/>
        </w:trPr>
        <w:tc>
          <w:tcPr>
            <w:tcW w:w="8692" w:type="dxa"/>
            <w:gridSpan w:val="5"/>
          </w:tcPr>
          <w:p w14:paraId="5297A272" w14:textId="74077B90" w:rsidR="001B3BB1" w:rsidRDefault="00B41F53" w:rsidP="00A363E8">
            <w:pPr>
              <w:pStyle w:val="Heading3"/>
              <w:numPr>
                <w:ilvl w:val="0"/>
                <w:numId w:val="0"/>
              </w:numPr>
              <w:spacing w:before="0" w:after="0"/>
              <w:jc w:val="left"/>
              <w:rPr>
                <w:sz w:val="20"/>
                <w:szCs w:val="20"/>
              </w:rPr>
            </w:pPr>
            <w:r w:rsidRPr="00A363E8">
              <w:rPr>
                <w:sz w:val="20"/>
                <w:szCs w:val="20"/>
              </w:rPr>
              <w:t>*</w:t>
            </w:r>
            <w:r>
              <w:rPr>
                <w:sz w:val="20"/>
                <w:szCs w:val="20"/>
              </w:rPr>
              <w:t xml:space="preserve"> </w:t>
            </w:r>
            <w:r w:rsidR="001B3BB1">
              <w:rPr>
                <w:sz w:val="20"/>
                <w:szCs w:val="20"/>
              </w:rPr>
              <w:t>Stipends must be consistent across units within a faculty</w:t>
            </w:r>
            <w:r w:rsidR="00F466DC">
              <w:rPr>
                <w:sz w:val="20"/>
                <w:szCs w:val="20"/>
              </w:rPr>
              <w:t xml:space="preserve">. </w:t>
            </w:r>
            <w:r w:rsidR="00A14D9B" w:rsidRPr="000871DB">
              <w:rPr>
                <w:sz w:val="20"/>
                <w:szCs w:val="20"/>
              </w:rPr>
              <w:t>Where a Chair or Professorship is promoted to a</w:t>
            </w:r>
            <w:r w:rsidR="00270B67" w:rsidRPr="000871DB">
              <w:rPr>
                <w:sz w:val="20"/>
                <w:szCs w:val="20"/>
              </w:rPr>
              <w:t xml:space="preserve"> </w:t>
            </w:r>
            <w:r w:rsidR="00A14D9B" w:rsidRPr="000871DB">
              <w:rPr>
                <w:sz w:val="20"/>
                <w:szCs w:val="20"/>
              </w:rPr>
              <w:t>higher rank</w:t>
            </w:r>
            <w:r w:rsidR="000871DB">
              <w:rPr>
                <w:sz w:val="20"/>
                <w:szCs w:val="20"/>
              </w:rPr>
              <w:t>, the stipend amount can only change at the time of renewal (as applicable).</w:t>
            </w:r>
            <w:r w:rsidR="00A14D9B">
              <w:rPr>
                <w:sz w:val="20"/>
                <w:szCs w:val="20"/>
              </w:rPr>
              <w:t xml:space="preserve"> </w:t>
            </w:r>
            <w:r w:rsidR="001B3BB1">
              <w:rPr>
                <w:sz w:val="20"/>
                <w:szCs w:val="20"/>
              </w:rPr>
              <w:t xml:space="preserve"> </w:t>
            </w:r>
          </w:p>
          <w:p w14:paraId="7865D3D3" w14:textId="1290F7D6" w:rsidR="00B41F53" w:rsidRDefault="001B3BB1" w:rsidP="00A363E8">
            <w:pPr>
              <w:pStyle w:val="Heading3"/>
              <w:numPr>
                <w:ilvl w:val="0"/>
                <w:numId w:val="0"/>
              </w:numPr>
              <w:spacing w:before="0" w:after="0"/>
              <w:jc w:val="left"/>
              <w:rPr>
                <w:sz w:val="20"/>
                <w:szCs w:val="20"/>
              </w:rPr>
            </w:pPr>
            <w:r>
              <w:rPr>
                <w:sz w:val="20"/>
                <w:szCs w:val="20"/>
              </w:rPr>
              <w:t>**</w:t>
            </w:r>
            <w:r w:rsidR="00B41F53">
              <w:rPr>
                <w:sz w:val="20"/>
                <w:szCs w:val="20"/>
              </w:rPr>
              <w:t>N</w:t>
            </w:r>
            <w:r w:rsidR="00B41F53" w:rsidRPr="00A67ECF">
              <w:rPr>
                <w:sz w:val="20"/>
                <w:szCs w:val="20"/>
              </w:rPr>
              <w:t>ormal overhead charge is on industry portion of the contribution but not on private donations or support from charities or government contributions.</w:t>
            </w:r>
          </w:p>
        </w:tc>
        <w:tc>
          <w:tcPr>
            <w:tcW w:w="1763" w:type="dxa"/>
          </w:tcPr>
          <w:p w14:paraId="49001C25" w14:textId="77777777" w:rsidR="00B41F53" w:rsidRPr="00A363E8" w:rsidRDefault="00B41F53" w:rsidP="00A363E8">
            <w:pPr>
              <w:pStyle w:val="Heading3"/>
              <w:numPr>
                <w:ilvl w:val="0"/>
                <w:numId w:val="0"/>
              </w:numPr>
              <w:spacing w:before="0" w:after="0"/>
              <w:jc w:val="left"/>
              <w:rPr>
                <w:sz w:val="20"/>
                <w:szCs w:val="20"/>
              </w:rPr>
            </w:pPr>
          </w:p>
        </w:tc>
      </w:tr>
    </w:tbl>
    <w:p w14:paraId="7D74266D" w14:textId="77777777" w:rsidR="00EF323A" w:rsidRDefault="00EF323A" w:rsidP="00EF323A">
      <w:pPr>
        <w:pStyle w:val="Heading3"/>
        <w:numPr>
          <w:ilvl w:val="0"/>
          <w:numId w:val="0"/>
        </w:numPr>
        <w:ind w:left="1440"/>
        <w:jc w:val="left"/>
      </w:pPr>
    </w:p>
    <w:sectPr w:rsidR="00EF3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6C97" w14:textId="77777777" w:rsidR="008C2186" w:rsidRDefault="008C2186" w:rsidP="00126BF4">
      <w:r>
        <w:separator/>
      </w:r>
    </w:p>
  </w:endnote>
  <w:endnote w:type="continuationSeparator" w:id="0">
    <w:p w14:paraId="69B32D98" w14:textId="77777777" w:rsidR="008C2186" w:rsidRDefault="008C2186" w:rsidP="0012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6639" w14:textId="77777777" w:rsidR="008C2186" w:rsidRDefault="008C2186" w:rsidP="00126BF4">
      <w:r>
        <w:separator/>
      </w:r>
    </w:p>
  </w:footnote>
  <w:footnote w:type="continuationSeparator" w:id="0">
    <w:p w14:paraId="58B393D0" w14:textId="77777777" w:rsidR="008C2186" w:rsidRDefault="008C2186" w:rsidP="00126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9CD84E"/>
    <w:lvl w:ilvl="0">
      <w:start w:val="1"/>
      <w:numFmt w:val="decimal"/>
      <w:isLgl/>
      <w:lvlText w:val="%1."/>
      <w:lvlJc w:val="left"/>
      <w:pPr>
        <w:tabs>
          <w:tab w:val="num" w:pos="90"/>
        </w:tabs>
        <w:ind w:left="90" w:firstLine="18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0000004"/>
    <w:multiLevelType w:val="multilevel"/>
    <w:tmpl w:val="894EE876"/>
    <w:lvl w:ilvl="0">
      <w:start w:val="1"/>
      <w:numFmt w:val="lowerLetter"/>
      <w:lvlText w:val="(%1)"/>
      <w:lvlJc w:val="left"/>
      <w:pPr>
        <w:tabs>
          <w:tab w:val="num" w:pos="320"/>
        </w:tabs>
        <w:ind w:left="320" w:firstLine="1120"/>
      </w:pPr>
      <w:rPr>
        <w:rFonts w:hint="default"/>
        <w:color w:val="000000"/>
        <w:position w:val="0"/>
        <w:sz w:val="24"/>
      </w:rPr>
    </w:lvl>
    <w:lvl w:ilvl="1">
      <w:start w:val="1"/>
      <w:numFmt w:val="lowerLetter"/>
      <w:lvlText w:val="%2."/>
      <w:lvlJc w:val="left"/>
      <w:pPr>
        <w:tabs>
          <w:tab w:val="num" w:pos="360"/>
        </w:tabs>
        <w:ind w:left="360" w:firstLine="2560"/>
      </w:pPr>
      <w:rPr>
        <w:rFonts w:hint="default"/>
        <w:color w:val="000000"/>
        <w:position w:val="0"/>
        <w:sz w:val="24"/>
      </w:rPr>
    </w:lvl>
    <w:lvl w:ilvl="2">
      <w:start w:val="1"/>
      <w:numFmt w:val="lowerRoman"/>
      <w:lvlText w:val="%3."/>
      <w:lvlJc w:val="left"/>
      <w:pPr>
        <w:tabs>
          <w:tab w:val="num" w:pos="408"/>
        </w:tabs>
        <w:ind w:left="408" w:firstLine="3232"/>
      </w:pPr>
      <w:rPr>
        <w:rFonts w:hint="default"/>
        <w:color w:val="000000"/>
        <w:position w:val="0"/>
        <w:sz w:val="24"/>
      </w:rPr>
    </w:lvl>
    <w:lvl w:ilvl="3">
      <w:start w:val="1"/>
      <w:numFmt w:val="decimal"/>
      <w:isLgl/>
      <w:lvlText w:val="%4."/>
      <w:lvlJc w:val="left"/>
      <w:pPr>
        <w:tabs>
          <w:tab w:val="num" w:pos="360"/>
        </w:tabs>
        <w:ind w:left="360" w:firstLine="4000"/>
      </w:pPr>
      <w:rPr>
        <w:rFonts w:hint="default"/>
        <w:color w:val="000000"/>
        <w:position w:val="0"/>
        <w:sz w:val="24"/>
      </w:rPr>
    </w:lvl>
    <w:lvl w:ilvl="4">
      <w:start w:val="1"/>
      <w:numFmt w:val="lowerLetter"/>
      <w:lvlText w:val="%5."/>
      <w:lvlJc w:val="left"/>
      <w:pPr>
        <w:tabs>
          <w:tab w:val="num" w:pos="360"/>
        </w:tabs>
        <w:ind w:left="360" w:firstLine="4720"/>
      </w:pPr>
      <w:rPr>
        <w:rFonts w:hint="default"/>
        <w:color w:val="000000"/>
        <w:position w:val="0"/>
        <w:sz w:val="24"/>
      </w:rPr>
    </w:lvl>
    <w:lvl w:ilvl="5">
      <w:start w:val="1"/>
      <w:numFmt w:val="lowerRoman"/>
      <w:lvlText w:val="%6."/>
      <w:lvlJc w:val="left"/>
      <w:pPr>
        <w:tabs>
          <w:tab w:val="num" w:pos="408"/>
        </w:tabs>
        <w:ind w:left="408" w:firstLine="5392"/>
      </w:pPr>
      <w:rPr>
        <w:rFonts w:hint="default"/>
        <w:color w:val="000000"/>
        <w:position w:val="0"/>
        <w:sz w:val="24"/>
      </w:rPr>
    </w:lvl>
    <w:lvl w:ilvl="6">
      <w:start w:val="1"/>
      <w:numFmt w:val="decimal"/>
      <w:isLgl/>
      <w:lvlText w:val="%7."/>
      <w:lvlJc w:val="left"/>
      <w:pPr>
        <w:tabs>
          <w:tab w:val="num" w:pos="360"/>
        </w:tabs>
        <w:ind w:left="360" w:firstLine="6160"/>
      </w:pPr>
      <w:rPr>
        <w:rFonts w:hint="default"/>
        <w:color w:val="000000"/>
        <w:position w:val="0"/>
        <w:sz w:val="24"/>
      </w:rPr>
    </w:lvl>
    <w:lvl w:ilvl="7">
      <w:start w:val="1"/>
      <w:numFmt w:val="lowerLetter"/>
      <w:lvlText w:val="%8."/>
      <w:lvlJc w:val="left"/>
      <w:pPr>
        <w:tabs>
          <w:tab w:val="num" w:pos="360"/>
        </w:tabs>
        <w:ind w:left="360" w:firstLine="6880"/>
      </w:pPr>
      <w:rPr>
        <w:rFonts w:hint="default"/>
        <w:color w:val="000000"/>
        <w:position w:val="0"/>
        <w:sz w:val="24"/>
      </w:rPr>
    </w:lvl>
    <w:lvl w:ilvl="8">
      <w:start w:val="1"/>
      <w:numFmt w:val="lowerRoman"/>
      <w:lvlText w:val="%9."/>
      <w:lvlJc w:val="left"/>
      <w:pPr>
        <w:tabs>
          <w:tab w:val="num" w:pos="408"/>
        </w:tabs>
        <w:ind w:left="408" w:firstLine="7552"/>
      </w:pPr>
      <w:rPr>
        <w:rFonts w:hint="default"/>
        <w:color w:val="000000"/>
        <w:position w:val="0"/>
        <w:sz w:val="24"/>
      </w:rPr>
    </w:lvl>
  </w:abstractNum>
  <w:abstractNum w:abstractNumId="2" w15:restartNumberingAfterBreak="0">
    <w:nsid w:val="00000005"/>
    <w:multiLevelType w:val="multilevel"/>
    <w:tmpl w:val="894EE877"/>
    <w:lvl w:ilvl="0">
      <w:start w:val="1"/>
      <w:numFmt w:val="lowerLetter"/>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408"/>
        </w:tabs>
        <w:ind w:left="408" w:firstLine="2112"/>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408"/>
        </w:tabs>
        <w:ind w:left="408" w:firstLine="4272"/>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408"/>
        </w:tabs>
        <w:ind w:left="408" w:firstLine="6432"/>
      </w:pPr>
      <w:rPr>
        <w:rFonts w:hint="default"/>
        <w:color w:val="000000"/>
        <w:position w:val="0"/>
        <w:sz w:val="24"/>
      </w:rPr>
    </w:lvl>
  </w:abstractNum>
  <w:abstractNum w:abstractNumId="3" w15:restartNumberingAfterBreak="0">
    <w:nsid w:val="00000006"/>
    <w:multiLevelType w:val="multilevel"/>
    <w:tmpl w:val="894EE878"/>
    <w:lvl w:ilvl="0">
      <w:start w:val="1"/>
      <w:numFmt w:val="lowerLetter"/>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408"/>
        </w:tabs>
        <w:ind w:left="408" w:firstLine="2112"/>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408"/>
        </w:tabs>
        <w:ind w:left="408" w:firstLine="4272"/>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408"/>
        </w:tabs>
        <w:ind w:left="408" w:firstLine="6432"/>
      </w:pPr>
      <w:rPr>
        <w:rFonts w:hint="default"/>
        <w:color w:val="000000"/>
        <w:position w:val="0"/>
        <w:sz w:val="24"/>
      </w:rPr>
    </w:lvl>
  </w:abstractNum>
  <w:abstractNum w:abstractNumId="4" w15:restartNumberingAfterBreak="0">
    <w:nsid w:val="0129414C"/>
    <w:multiLevelType w:val="hybridMultilevel"/>
    <w:tmpl w:val="2F9E1D42"/>
    <w:lvl w:ilvl="0" w:tplc="F704F71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D76CB4"/>
    <w:multiLevelType w:val="hybridMultilevel"/>
    <w:tmpl w:val="0088CE4E"/>
    <w:lvl w:ilvl="0" w:tplc="253A712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0901ADF"/>
    <w:multiLevelType w:val="hybridMultilevel"/>
    <w:tmpl w:val="01E2A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407791"/>
    <w:multiLevelType w:val="multilevel"/>
    <w:tmpl w:val="709A228C"/>
    <w:styleLink w:val="Numbering-Policy"/>
    <w:lvl w:ilvl="0">
      <w:start w:val="1"/>
      <w:numFmt w:val="upperRoman"/>
      <w:pStyle w:val="Heading1"/>
      <w:suff w:val="nothing"/>
      <w:lvlText w:val="Part %1"/>
      <w:lvlJc w:val="left"/>
      <w:pPr>
        <w:ind w:left="0" w:firstLine="0"/>
      </w:pPr>
      <w:rPr>
        <w:rFonts w:hint="default"/>
        <w:b/>
        <w:i w:val="0"/>
      </w:rPr>
    </w:lvl>
    <w:lvl w:ilvl="1">
      <w:start w:val="1"/>
      <w:numFmt w:val="decimal"/>
      <w:pStyle w:val="Heading2"/>
      <w:isLgl/>
      <w:lvlText w:val="%1.%2"/>
      <w:lvlJc w:val="left"/>
      <w:pPr>
        <w:ind w:left="720" w:hanging="720"/>
      </w:pPr>
      <w:rPr>
        <w:rFonts w:hint="default"/>
      </w:rPr>
    </w:lvl>
    <w:lvl w:ilvl="2">
      <w:start w:val="1"/>
      <w:numFmt w:val="lowerLetter"/>
      <w:pStyle w:val="Heading3"/>
      <w:lvlText w:val="(%3)"/>
      <w:lvlJc w:val="left"/>
      <w:pPr>
        <w:ind w:left="1440" w:hanging="720"/>
      </w:pPr>
      <w:rPr>
        <w:rFonts w:hint="default"/>
      </w:rPr>
    </w:lvl>
    <w:lvl w:ilvl="3">
      <w:start w:val="1"/>
      <w:numFmt w:val="lowerRoman"/>
      <w:pStyle w:val="Heading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7E7005"/>
    <w:multiLevelType w:val="hybridMultilevel"/>
    <w:tmpl w:val="FBC8CF26"/>
    <w:lvl w:ilvl="0" w:tplc="26A4DA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7F510EB"/>
    <w:multiLevelType w:val="hybridMultilevel"/>
    <w:tmpl w:val="3C527952"/>
    <w:lvl w:ilvl="0" w:tplc="C1B49B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286661"/>
    <w:multiLevelType w:val="hybridMultilevel"/>
    <w:tmpl w:val="B2D6319E"/>
    <w:lvl w:ilvl="0" w:tplc="253A71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4672D88"/>
    <w:multiLevelType w:val="hybridMultilevel"/>
    <w:tmpl w:val="9F4A7476"/>
    <w:lvl w:ilvl="0" w:tplc="2FFC4D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E036E1D"/>
    <w:multiLevelType w:val="hybridMultilevel"/>
    <w:tmpl w:val="CAFC9A0A"/>
    <w:lvl w:ilvl="0" w:tplc="7068AB38">
      <w:start w:val="1"/>
      <w:numFmt w:val="decimal"/>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6FA5431"/>
    <w:multiLevelType w:val="hybridMultilevel"/>
    <w:tmpl w:val="17B84A60"/>
    <w:lvl w:ilvl="0" w:tplc="C5C237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273386">
    <w:abstractNumId w:val="0"/>
  </w:num>
  <w:num w:numId="2" w16cid:durableId="1613705090">
    <w:abstractNumId w:val="1"/>
  </w:num>
  <w:num w:numId="3" w16cid:durableId="591595937">
    <w:abstractNumId w:val="2"/>
  </w:num>
  <w:num w:numId="4" w16cid:durableId="814686698">
    <w:abstractNumId w:val="3"/>
  </w:num>
  <w:num w:numId="5" w16cid:durableId="794300848">
    <w:abstractNumId w:val="4"/>
  </w:num>
  <w:num w:numId="6" w16cid:durableId="1555460780">
    <w:abstractNumId w:val="9"/>
  </w:num>
  <w:num w:numId="7" w16cid:durableId="897663347">
    <w:abstractNumId w:val="6"/>
  </w:num>
  <w:num w:numId="8" w16cid:durableId="782500470">
    <w:abstractNumId w:val="11"/>
  </w:num>
  <w:num w:numId="9" w16cid:durableId="375276406">
    <w:abstractNumId w:val="8"/>
  </w:num>
  <w:num w:numId="10" w16cid:durableId="372463853">
    <w:abstractNumId w:val="5"/>
  </w:num>
  <w:num w:numId="11" w16cid:durableId="1565985411">
    <w:abstractNumId w:val="10"/>
  </w:num>
  <w:num w:numId="12" w16cid:durableId="1419910815">
    <w:abstractNumId w:val="12"/>
  </w:num>
  <w:num w:numId="13" w16cid:durableId="884412184">
    <w:abstractNumId w:val="7"/>
    <w:lvlOverride w:ilvl="0">
      <w:lvl w:ilvl="0">
        <w:numFmt w:val="decimal"/>
        <w:pStyle w:val="Heading1"/>
        <w:lvlText w:val=""/>
        <w:lvlJc w:val="left"/>
      </w:lvl>
    </w:lvlOverride>
    <w:lvlOverride w:ilvl="1">
      <w:lvl w:ilvl="1">
        <w:start w:val="1"/>
        <w:numFmt w:val="decimal"/>
        <w:pStyle w:val="Heading2"/>
        <w:isLgl/>
        <w:lvlText w:val="%1.%2"/>
        <w:lvlJc w:val="left"/>
        <w:pPr>
          <w:ind w:left="72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939795876">
    <w:abstractNumId w:val="7"/>
  </w:num>
  <w:num w:numId="15" w16cid:durableId="74742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AD"/>
    <w:rsid w:val="00000394"/>
    <w:rsid w:val="00026A3F"/>
    <w:rsid w:val="00035D59"/>
    <w:rsid w:val="00056305"/>
    <w:rsid w:val="000567C5"/>
    <w:rsid w:val="00062304"/>
    <w:rsid w:val="000650D7"/>
    <w:rsid w:val="000871DB"/>
    <w:rsid w:val="000D0A69"/>
    <w:rsid w:val="000E536D"/>
    <w:rsid w:val="000E578E"/>
    <w:rsid w:val="000F0268"/>
    <w:rsid w:val="00126BF4"/>
    <w:rsid w:val="001455B3"/>
    <w:rsid w:val="00153564"/>
    <w:rsid w:val="001819E0"/>
    <w:rsid w:val="00196BF2"/>
    <w:rsid w:val="001B3BB1"/>
    <w:rsid w:val="001C7B93"/>
    <w:rsid w:val="001D3B8C"/>
    <w:rsid w:val="001D68A5"/>
    <w:rsid w:val="001F6CE7"/>
    <w:rsid w:val="00233669"/>
    <w:rsid w:val="00270B67"/>
    <w:rsid w:val="002762C7"/>
    <w:rsid w:val="00287DD4"/>
    <w:rsid w:val="002C31D5"/>
    <w:rsid w:val="002C6B1D"/>
    <w:rsid w:val="002D1A4E"/>
    <w:rsid w:val="002E530E"/>
    <w:rsid w:val="002E58AD"/>
    <w:rsid w:val="0033429D"/>
    <w:rsid w:val="00335C2F"/>
    <w:rsid w:val="00337E4A"/>
    <w:rsid w:val="00361D0F"/>
    <w:rsid w:val="00362661"/>
    <w:rsid w:val="00371172"/>
    <w:rsid w:val="00372AF6"/>
    <w:rsid w:val="0037542F"/>
    <w:rsid w:val="003B2FAF"/>
    <w:rsid w:val="003B325A"/>
    <w:rsid w:val="003C623D"/>
    <w:rsid w:val="003E43E6"/>
    <w:rsid w:val="003E6251"/>
    <w:rsid w:val="00402A2B"/>
    <w:rsid w:val="004214B0"/>
    <w:rsid w:val="0045354A"/>
    <w:rsid w:val="0045531B"/>
    <w:rsid w:val="0047315F"/>
    <w:rsid w:val="00484480"/>
    <w:rsid w:val="004A35A1"/>
    <w:rsid w:val="004C4438"/>
    <w:rsid w:val="004D4038"/>
    <w:rsid w:val="004F2310"/>
    <w:rsid w:val="00514984"/>
    <w:rsid w:val="005223B1"/>
    <w:rsid w:val="00565FB0"/>
    <w:rsid w:val="005705C4"/>
    <w:rsid w:val="005759BF"/>
    <w:rsid w:val="00592FA8"/>
    <w:rsid w:val="005A0846"/>
    <w:rsid w:val="005A2FA5"/>
    <w:rsid w:val="005B5A95"/>
    <w:rsid w:val="005D04AB"/>
    <w:rsid w:val="005E0957"/>
    <w:rsid w:val="005E2F79"/>
    <w:rsid w:val="005E3C34"/>
    <w:rsid w:val="005E44A4"/>
    <w:rsid w:val="005F3D75"/>
    <w:rsid w:val="005F69B9"/>
    <w:rsid w:val="00626DC8"/>
    <w:rsid w:val="00630AF6"/>
    <w:rsid w:val="0065413E"/>
    <w:rsid w:val="00666182"/>
    <w:rsid w:val="00673B60"/>
    <w:rsid w:val="00674181"/>
    <w:rsid w:val="0067630A"/>
    <w:rsid w:val="00682AE0"/>
    <w:rsid w:val="006A3E7D"/>
    <w:rsid w:val="006A59BF"/>
    <w:rsid w:val="006A68CB"/>
    <w:rsid w:val="006B2290"/>
    <w:rsid w:val="006E479E"/>
    <w:rsid w:val="006E6A28"/>
    <w:rsid w:val="006F0FC4"/>
    <w:rsid w:val="00707953"/>
    <w:rsid w:val="00711505"/>
    <w:rsid w:val="00721237"/>
    <w:rsid w:val="007228B4"/>
    <w:rsid w:val="00734495"/>
    <w:rsid w:val="00761B92"/>
    <w:rsid w:val="0079449A"/>
    <w:rsid w:val="0079771D"/>
    <w:rsid w:val="007A3474"/>
    <w:rsid w:val="007A75A7"/>
    <w:rsid w:val="007B6731"/>
    <w:rsid w:val="007B7982"/>
    <w:rsid w:val="007D76E4"/>
    <w:rsid w:val="007D7FC9"/>
    <w:rsid w:val="007E5C4C"/>
    <w:rsid w:val="007E73AD"/>
    <w:rsid w:val="007F1B7F"/>
    <w:rsid w:val="008110D1"/>
    <w:rsid w:val="00830A4F"/>
    <w:rsid w:val="00832355"/>
    <w:rsid w:val="00833C60"/>
    <w:rsid w:val="008355CD"/>
    <w:rsid w:val="00840AE1"/>
    <w:rsid w:val="00892E83"/>
    <w:rsid w:val="008B0B29"/>
    <w:rsid w:val="008C2186"/>
    <w:rsid w:val="008F1C3B"/>
    <w:rsid w:val="00917B02"/>
    <w:rsid w:val="00930B14"/>
    <w:rsid w:val="0093495F"/>
    <w:rsid w:val="00955A48"/>
    <w:rsid w:val="009D20FE"/>
    <w:rsid w:val="009D256F"/>
    <w:rsid w:val="009F1BC5"/>
    <w:rsid w:val="009F433C"/>
    <w:rsid w:val="00A14D9B"/>
    <w:rsid w:val="00A22F6B"/>
    <w:rsid w:val="00A363E8"/>
    <w:rsid w:val="00A40814"/>
    <w:rsid w:val="00A55C4B"/>
    <w:rsid w:val="00A55D60"/>
    <w:rsid w:val="00A67ECF"/>
    <w:rsid w:val="00A77C3B"/>
    <w:rsid w:val="00A93C1D"/>
    <w:rsid w:val="00A97D48"/>
    <w:rsid w:val="00AD2CE0"/>
    <w:rsid w:val="00B2372D"/>
    <w:rsid w:val="00B41F53"/>
    <w:rsid w:val="00B67022"/>
    <w:rsid w:val="00B80721"/>
    <w:rsid w:val="00B84E09"/>
    <w:rsid w:val="00B90158"/>
    <w:rsid w:val="00BA6F51"/>
    <w:rsid w:val="00BB29CD"/>
    <w:rsid w:val="00BB42CF"/>
    <w:rsid w:val="00BB55E5"/>
    <w:rsid w:val="00C119F7"/>
    <w:rsid w:val="00C33584"/>
    <w:rsid w:val="00C405DD"/>
    <w:rsid w:val="00C42F98"/>
    <w:rsid w:val="00C61930"/>
    <w:rsid w:val="00C67378"/>
    <w:rsid w:val="00C75EEE"/>
    <w:rsid w:val="00C964A0"/>
    <w:rsid w:val="00CA00AA"/>
    <w:rsid w:val="00CA3572"/>
    <w:rsid w:val="00CA7562"/>
    <w:rsid w:val="00CB06A9"/>
    <w:rsid w:val="00CB7151"/>
    <w:rsid w:val="00CC317B"/>
    <w:rsid w:val="00CD5572"/>
    <w:rsid w:val="00CE00FA"/>
    <w:rsid w:val="00D0277E"/>
    <w:rsid w:val="00D15A3A"/>
    <w:rsid w:val="00D253EB"/>
    <w:rsid w:val="00D33FC7"/>
    <w:rsid w:val="00D3727A"/>
    <w:rsid w:val="00D84EEF"/>
    <w:rsid w:val="00DC596C"/>
    <w:rsid w:val="00DC6946"/>
    <w:rsid w:val="00DE05AD"/>
    <w:rsid w:val="00DE3AC4"/>
    <w:rsid w:val="00E0016D"/>
    <w:rsid w:val="00E11FE2"/>
    <w:rsid w:val="00E12AD3"/>
    <w:rsid w:val="00E20018"/>
    <w:rsid w:val="00E41533"/>
    <w:rsid w:val="00E543A8"/>
    <w:rsid w:val="00E9437C"/>
    <w:rsid w:val="00E97AC4"/>
    <w:rsid w:val="00EA0749"/>
    <w:rsid w:val="00EA60DB"/>
    <w:rsid w:val="00EC6FF0"/>
    <w:rsid w:val="00ED403E"/>
    <w:rsid w:val="00EF323A"/>
    <w:rsid w:val="00EF44EE"/>
    <w:rsid w:val="00F1194A"/>
    <w:rsid w:val="00F149D7"/>
    <w:rsid w:val="00F3539F"/>
    <w:rsid w:val="00F37CD2"/>
    <w:rsid w:val="00F466DC"/>
    <w:rsid w:val="00F6075F"/>
    <w:rsid w:val="00FA7F3D"/>
    <w:rsid w:val="00FB2012"/>
    <w:rsid w:val="00FC3975"/>
    <w:rsid w:val="00FC4B78"/>
    <w:rsid w:val="00FE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9D34"/>
  <w15:docId w15:val="{D802C5A3-8DA6-4EF3-82BE-B3CFC871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533"/>
  </w:style>
  <w:style w:type="paragraph" w:styleId="Heading1">
    <w:name w:val="heading 1"/>
    <w:basedOn w:val="Normal"/>
    <w:next w:val="Heading2"/>
    <w:link w:val="Heading1Char"/>
    <w:qFormat/>
    <w:rsid w:val="001D68A5"/>
    <w:pPr>
      <w:keepNext/>
      <w:keepLines/>
      <w:numPr>
        <w:numId w:val="13"/>
      </w:numPr>
      <w:spacing w:before="480" w:after="240"/>
      <w:jc w:val="center"/>
      <w:outlineLvl w:val="0"/>
    </w:pPr>
    <w:rPr>
      <w:rFonts w:ascii="Arial" w:hAnsi="Arial"/>
      <w:b/>
      <w:sz w:val="24"/>
    </w:rPr>
  </w:style>
  <w:style w:type="paragraph" w:styleId="Heading2">
    <w:name w:val="heading 2"/>
    <w:basedOn w:val="Normal"/>
    <w:link w:val="Heading2Char"/>
    <w:qFormat/>
    <w:rsid w:val="001D68A5"/>
    <w:pPr>
      <w:numPr>
        <w:ilvl w:val="1"/>
        <w:numId w:val="13"/>
      </w:numPr>
      <w:spacing w:before="240" w:after="240"/>
      <w:outlineLvl w:val="1"/>
    </w:pPr>
    <w:rPr>
      <w:rFonts w:ascii="Arial" w:hAnsi="Arial"/>
      <w:sz w:val="24"/>
    </w:rPr>
  </w:style>
  <w:style w:type="paragraph" w:styleId="Heading3">
    <w:name w:val="heading 3"/>
    <w:basedOn w:val="Normal"/>
    <w:link w:val="Heading3Char"/>
    <w:qFormat/>
    <w:rsid w:val="001D68A5"/>
    <w:pPr>
      <w:numPr>
        <w:ilvl w:val="2"/>
        <w:numId w:val="13"/>
      </w:numPr>
      <w:spacing w:before="240" w:after="240"/>
      <w:outlineLvl w:val="2"/>
    </w:pPr>
    <w:rPr>
      <w:rFonts w:ascii="Arial" w:hAnsi="Arial"/>
      <w:sz w:val="24"/>
    </w:rPr>
  </w:style>
  <w:style w:type="paragraph" w:styleId="Heading4">
    <w:name w:val="heading 4"/>
    <w:basedOn w:val="Normal"/>
    <w:link w:val="Heading4Char"/>
    <w:qFormat/>
    <w:rsid w:val="00C119F7"/>
    <w:pPr>
      <w:numPr>
        <w:ilvl w:val="3"/>
        <w:numId w:val="13"/>
      </w:numPr>
      <w:spacing w:before="240" w:after="2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semiHidden/>
    <w:qFormat/>
    <w:rsid w:val="00DE05AD"/>
    <w:pPr>
      <w:ind w:left="720"/>
    </w:pPr>
    <w:rPr>
      <w:rFonts w:ascii="Lucida Grande" w:eastAsia="ヒラギノ角ゴ Pro W3" w:hAnsi="Lucida Grande" w:cs="Times New Roman"/>
      <w:color w:val="000000"/>
      <w:sz w:val="24"/>
      <w:szCs w:val="20"/>
    </w:rPr>
  </w:style>
  <w:style w:type="paragraph" w:styleId="EndnoteText">
    <w:name w:val="endnote text"/>
    <w:basedOn w:val="Normal"/>
    <w:link w:val="EndnoteTextChar"/>
    <w:semiHidden/>
    <w:rsid w:val="00126BF4"/>
    <w:rPr>
      <w:sz w:val="20"/>
      <w:szCs w:val="20"/>
    </w:rPr>
  </w:style>
  <w:style w:type="character" w:customStyle="1" w:styleId="EndnoteTextChar">
    <w:name w:val="Endnote Text Char"/>
    <w:basedOn w:val="DefaultParagraphFont"/>
    <w:link w:val="EndnoteText"/>
    <w:semiHidden/>
    <w:rsid w:val="00E41533"/>
    <w:rPr>
      <w:rFonts w:ascii="Times New Roman" w:hAnsi="Times New Roman"/>
      <w:sz w:val="20"/>
      <w:szCs w:val="20"/>
    </w:rPr>
  </w:style>
  <w:style w:type="character" w:styleId="EndnoteReference">
    <w:name w:val="endnote reference"/>
    <w:basedOn w:val="DefaultParagraphFont"/>
    <w:semiHidden/>
    <w:rsid w:val="00126BF4"/>
    <w:rPr>
      <w:vertAlign w:val="superscript"/>
    </w:rPr>
  </w:style>
  <w:style w:type="paragraph" w:styleId="FootnoteText">
    <w:name w:val="footnote text"/>
    <w:basedOn w:val="Normal"/>
    <w:link w:val="FootnoteTextChar"/>
    <w:semiHidden/>
    <w:rsid w:val="003B2FAF"/>
    <w:rPr>
      <w:sz w:val="20"/>
      <w:szCs w:val="20"/>
    </w:rPr>
  </w:style>
  <w:style w:type="character" w:customStyle="1" w:styleId="FootnoteTextChar">
    <w:name w:val="Footnote Text Char"/>
    <w:basedOn w:val="DefaultParagraphFont"/>
    <w:link w:val="FootnoteText"/>
    <w:semiHidden/>
    <w:rsid w:val="00E41533"/>
    <w:rPr>
      <w:rFonts w:ascii="Times New Roman" w:hAnsi="Times New Roman"/>
      <w:sz w:val="20"/>
      <w:szCs w:val="20"/>
    </w:rPr>
  </w:style>
  <w:style w:type="character" w:styleId="FootnoteReference">
    <w:name w:val="footnote reference"/>
    <w:basedOn w:val="DefaultParagraphFont"/>
    <w:semiHidden/>
    <w:rsid w:val="003B2FAF"/>
    <w:rPr>
      <w:vertAlign w:val="superscript"/>
    </w:rPr>
  </w:style>
  <w:style w:type="table" w:styleId="LightGrid">
    <w:name w:val="Light Grid"/>
    <w:basedOn w:val="TableNormal"/>
    <w:uiPriority w:val="62"/>
    <w:rsid w:val="002E530E"/>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semiHidden/>
    <w:rsid w:val="00D84EEF"/>
    <w:rPr>
      <w:color w:val="808080"/>
    </w:rPr>
  </w:style>
  <w:style w:type="paragraph" w:styleId="BalloonText">
    <w:name w:val="Balloon Text"/>
    <w:basedOn w:val="Normal"/>
    <w:link w:val="BalloonTextChar"/>
    <w:semiHidden/>
    <w:rsid w:val="00EA60DB"/>
    <w:rPr>
      <w:rFonts w:ascii="Tahoma" w:hAnsi="Tahoma" w:cs="Tahoma"/>
      <w:sz w:val="16"/>
      <w:szCs w:val="16"/>
    </w:rPr>
  </w:style>
  <w:style w:type="character" w:customStyle="1" w:styleId="BalloonTextChar">
    <w:name w:val="Balloon Text Char"/>
    <w:basedOn w:val="DefaultParagraphFont"/>
    <w:link w:val="BalloonText"/>
    <w:semiHidden/>
    <w:rsid w:val="00E41533"/>
    <w:rPr>
      <w:rFonts w:ascii="Tahoma" w:hAnsi="Tahoma" w:cs="Tahoma"/>
      <w:sz w:val="16"/>
      <w:szCs w:val="16"/>
    </w:rPr>
  </w:style>
  <w:style w:type="character" w:customStyle="1" w:styleId="Heading1Char">
    <w:name w:val="Heading 1 Char"/>
    <w:basedOn w:val="DefaultParagraphFont"/>
    <w:link w:val="Heading1"/>
    <w:rsid w:val="001D68A5"/>
    <w:rPr>
      <w:rFonts w:ascii="Arial" w:hAnsi="Arial"/>
      <w:b/>
      <w:sz w:val="24"/>
    </w:rPr>
  </w:style>
  <w:style w:type="character" w:customStyle="1" w:styleId="Heading2Char">
    <w:name w:val="Heading 2 Char"/>
    <w:basedOn w:val="DefaultParagraphFont"/>
    <w:link w:val="Heading2"/>
    <w:rsid w:val="001D68A5"/>
    <w:rPr>
      <w:rFonts w:ascii="Arial" w:hAnsi="Arial"/>
      <w:sz w:val="24"/>
    </w:rPr>
  </w:style>
  <w:style w:type="character" w:customStyle="1" w:styleId="Heading3Char">
    <w:name w:val="Heading 3 Char"/>
    <w:basedOn w:val="DefaultParagraphFont"/>
    <w:link w:val="Heading3"/>
    <w:rsid w:val="001D68A5"/>
    <w:rPr>
      <w:rFonts w:ascii="Arial" w:hAnsi="Arial"/>
      <w:sz w:val="24"/>
    </w:rPr>
  </w:style>
  <w:style w:type="character" w:customStyle="1" w:styleId="Heading4Char">
    <w:name w:val="Heading 4 Char"/>
    <w:basedOn w:val="DefaultParagraphFont"/>
    <w:link w:val="Heading4"/>
    <w:rsid w:val="00C119F7"/>
  </w:style>
  <w:style w:type="numbering" w:customStyle="1" w:styleId="Numbering-Policy">
    <w:name w:val="Numbering - Policy"/>
    <w:uiPriority w:val="99"/>
    <w:rsid w:val="00E41533"/>
    <w:pPr>
      <w:numPr>
        <w:numId w:val="14"/>
      </w:numPr>
    </w:pPr>
  </w:style>
  <w:style w:type="paragraph" w:styleId="BodyText">
    <w:name w:val="Body Text"/>
    <w:basedOn w:val="Normal"/>
    <w:link w:val="BodyTextChar"/>
    <w:rsid w:val="000F0268"/>
    <w:pPr>
      <w:spacing w:after="120"/>
    </w:pPr>
  </w:style>
  <w:style w:type="character" w:customStyle="1" w:styleId="BodyTextChar">
    <w:name w:val="Body Text Char"/>
    <w:basedOn w:val="DefaultParagraphFont"/>
    <w:link w:val="BodyText"/>
    <w:rsid w:val="000F0268"/>
  </w:style>
  <w:style w:type="paragraph" w:customStyle="1" w:styleId="NormalBold">
    <w:name w:val="Normal Bold"/>
    <w:basedOn w:val="Normal"/>
    <w:qFormat/>
    <w:rsid w:val="005E0957"/>
    <w:rPr>
      <w:b/>
    </w:rPr>
  </w:style>
  <w:style w:type="paragraph" w:styleId="NormalWeb">
    <w:name w:val="Normal (Web)"/>
    <w:basedOn w:val="Normal"/>
    <w:uiPriority w:val="99"/>
    <w:semiHidden/>
    <w:unhideWhenUsed/>
    <w:rsid w:val="002C6B1D"/>
    <w:pPr>
      <w:spacing w:before="100" w:beforeAutospacing="1" w:after="100" w:afterAutospacing="1"/>
      <w:jc w:val="left"/>
    </w:pPr>
    <w:rPr>
      <w:rFonts w:eastAsia="Times New Roman" w:cs="Times New Roman"/>
      <w:sz w:val="24"/>
      <w:szCs w:val="24"/>
      <w:lang w:val="en-CA" w:eastAsia="en-CA"/>
    </w:rPr>
  </w:style>
  <w:style w:type="character" w:styleId="Strong">
    <w:name w:val="Strong"/>
    <w:basedOn w:val="DefaultParagraphFont"/>
    <w:uiPriority w:val="22"/>
    <w:qFormat/>
    <w:rsid w:val="002C6B1D"/>
    <w:rPr>
      <w:b/>
      <w:bCs/>
    </w:rPr>
  </w:style>
  <w:style w:type="paragraph" w:customStyle="1" w:styleId="Heading2Title">
    <w:name w:val="Heading 2 Title"/>
    <w:basedOn w:val="Normal"/>
    <w:link w:val="Heading2TitleChar"/>
    <w:qFormat/>
    <w:rsid w:val="00372AF6"/>
    <w:pPr>
      <w:keepNext/>
    </w:pPr>
    <w:rPr>
      <w:rFonts w:eastAsia="Times New Roman" w:cs="Times New Roman"/>
      <w:b/>
      <w:sz w:val="24"/>
    </w:rPr>
  </w:style>
  <w:style w:type="character" w:customStyle="1" w:styleId="Heading2TitleChar">
    <w:name w:val="Heading 2 Title Char"/>
    <w:basedOn w:val="DefaultParagraphFont"/>
    <w:link w:val="Heading2Title"/>
    <w:rsid w:val="00372AF6"/>
    <w:rPr>
      <w:rFonts w:eastAsia="Times New Roman" w:cs="Times New Roman"/>
      <w:b/>
      <w:sz w:val="24"/>
    </w:rPr>
  </w:style>
  <w:style w:type="character" w:styleId="CommentReference">
    <w:name w:val="annotation reference"/>
    <w:basedOn w:val="DefaultParagraphFont"/>
    <w:semiHidden/>
    <w:unhideWhenUsed/>
    <w:rsid w:val="0067630A"/>
    <w:rPr>
      <w:sz w:val="16"/>
      <w:szCs w:val="16"/>
    </w:rPr>
  </w:style>
  <w:style w:type="paragraph" w:styleId="CommentText">
    <w:name w:val="annotation text"/>
    <w:basedOn w:val="Normal"/>
    <w:link w:val="CommentTextChar"/>
    <w:semiHidden/>
    <w:unhideWhenUsed/>
    <w:rsid w:val="0067630A"/>
    <w:rPr>
      <w:sz w:val="20"/>
      <w:szCs w:val="20"/>
    </w:rPr>
  </w:style>
  <w:style w:type="character" w:customStyle="1" w:styleId="CommentTextChar">
    <w:name w:val="Comment Text Char"/>
    <w:basedOn w:val="DefaultParagraphFont"/>
    <w:link w:val="CommentText"/>
    <w:semiHidden/>
    <w:rsid w:val="0067630A"/>
    <w:rPr>
      <w:sz w:val="20"/>
      <w:szCs w:val="20"/>
    </w:rPr>
  </w:style>
  <w:style w:type="paragraph" w:styleId="CommentSubject">
    <w:name w:val="annotation subject"/>
    <w:basedOn w:val="CommentText"/>
    <w:next w:val="CommentText"/>
    <w:link w:val="CommentSubjectChar"/>
    <w:semiHidden/>
    <w:unhideWhenUsed/>
    <w:rsid w:val="0067630A"/>
    <w:rPr>
      <w:b/>
      <w:bCs/>
    </w:rPr>
  </w:style>
  <w:style w:type="character" w:customStyle="1" w:styleId="CommentSubjectChar">
    <w:name w:val="Comment Subject Char"/>
    <w:basedOn w:val="CommentTextChar"/>
    <w:link w:val="CommentSubject"/>
    <w:semiHidden/>
    <w:rsid w:val="0067630A"/>
    <w:rPr>
      <w:b/>
      <w:bCs/>
      <w:sz w:val="20"/>
      <w:szCs w:val="20"/>
    </w:rPr>
  </w:style>
  <w:style w:type="table" w:styleId="TableGrid">
    <w:name w:val="Table Grid"/>
    <w:basedOn w:val="TableNormal"/>
    <w:uiPriority w:val="59"/>
    <w:rsid w:val="00711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354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2682">
      <w:bodyDiv w:val="1"/>
      <w:marLeft w:val="0"/>
      <w:marRight w:val="0"/>
      <w:marTop w:val="0"/>
      <w:marBottom w:val="0"/>
      <w:divBdr>
        <w:top w:val="none" w:sz="0" w:space="0" w:color="auto"/>
        <w:left w:val="none" w:sz="0" w:space="0" w:color="auto"/>
        <w:bottom w:val="none" w:sz="0" w:space="0" w:color="auto"/>
        <w:right w:val="none" w:sz="0" w:space="0" w:color="auto"/>
      </w:divBdr>
      <w:divsChild>
        <w:div w:id="1214006140">
          <w:marLeft w:val="0"/>
          <w:marRight w:val="0"/>
          <w:marTop w:val="0"/>
          <w:marBottom w:val="0"/>
          <w:divBdr>
            <w:top w:val="none" w:sz="0" w:space="0" w:color="auto"/>
            <w:left w:val="none" w:sz="0" w:space="0" w:color="auto"/>
            <w:bottom w:val="none" w:sz="0" w:space="0" w:color="auto"/>
            <w:right w:val="none" w:sz="0" w:space="0" w:color="auto"/>
          </w:divBdr>
          <w:divsChild>
            <w:div w:id="1069382543">
              <w:marLeft w:val="0"/>
              <w:marRight w:val="0"/>
              <w:marTop w:val="0"/>
              <w:marBottom w:val="0"/>
              <w:divBdr>
                <w:top w:val="none" w:sz="0" w:space="0" w:color="auto"/>
                <w:left w:val="none" w:sz="0" w:space="0" w:color="auto"/>
                <w:bottom w:val="none" w:sz="0" w:space="0" w:color="auto"/>
                <w:right w:val="none" w:sz="0" w:space="0" w:color="auto"/>
              </w:divBdr>
              <w:divsChild>
                <w:div w:id="882130229">
                  <w:marLeft w:val="0"/>
                  <w:marRight w:val="0"/>
                  <w:marTop w:val="0"/>
                  <w:marBottom w:val="0"/>
                  <w:divBdr>
                    <w:top w:val="none" w:sz="0" w:space="0" w:color="auto"/>
                    <w:left w:val="single" w:sz="6" w:space="0" w:color="D9D9D8"/>
                    <w:bottom w:val="none" w:sz="0" w:space="0" w:color="auto"/>
                    <w:right w:val="single" w:sz="6" w:space="0" w:color="D9D9D8"/>
                  </w:divBdr>
                  <w:divsChild>
                    <w:div w:id="300498726">
                      <w:marLeft w:val="0"/>
                      <w:marRight w:val="0"/>
                      <w:marTop w:val="0"/>
                      <w:marBottom w:val="0"/>
                      <w:divBdr>
                        <w:top w:val="none" w:sz="0" w:space="8" w:color="D9D9D8"/>
                        <w:left w:val="none" w:sz="0" w:space="11" w:color="D9D9D8"/>
                        <w:bottom w:val="none" w:sz="0" w:space="15" w:color="D9D9D8"/>
                        <w:right w:val="none" w:sz="0" w:space="11" w:color="D9D9D8"/>
                      </w:divBdr>
                      <w:divsChild>
                        <w:div w:id="139687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23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98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96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8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76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69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4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764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81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3281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9247">
                              <w:blockQuote w:val="1"/>
                              <w:marLeft w:val="720"/>
                              <w:marRight w:val="720"/>
                              <w:marTop w:val="100"/>
                              <w:marBottom w:val="100"/>
                              <w:divBdr>
                                <w:top w:val="none" w:sz="0" w:space="0" w:color="auto"/>
                                <w:left w:val="none" w:sz="0" w:space="0" w:color="auto"/>
                                <w:bottom w:val="none" w:sz="0" w:space="0" w:color="auto"/>
                                <w:right w:val="none" w:sz="0" w:space="0" w:color="auto"/>
                              </w:divBdr>
                            </w:div>
                            <w:div w:id="832601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80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765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F995-694F-4FB6-8401-5ABC6418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demkeyl</dc:creator>
  <cp:lastModifiedBy>Rowena Krentz</cp:lastModifiedBy>
  <cp:revision>2</cp:revision>
  <cp:lastPrinted>2014-12-02T16:22:00Z</cp:lastPrinted>
  <dcterms:created xsi:type="dcterms:W3CDTF">2022-09-09T18:56:00Z</dcterms:created>
  <dcterms:modified xsi:type="dcterms:W3CDTF">2022-09-09T18:56:00Z</dcterms:modified>
</cp:coreProperties>
</file>