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04C" w:rsidRDefault="006D004C" w:rsidP="006D004C">
      <w:r>
        <w:t>Going forward based on agreement with the Deans and Directors at today’s (December 14, 2017) consultation meeting:</w:t>
      </w:r>
    </w:p>
    <w:p w:rsidR="006D004C" w:rsidRDefault="006D004C" w:rsidP="006D004C">
      <w:r>
        <w:t> </w:t>
      </w:r>
    </w:p>
    <w:p w:rsidR="006D004C" w:rsidRDefault="006D004C" w:rsidP="006D004C">
      <w:pPr>
        <w:pStyle w:val="ListParagraph"/>
        <w:numPr>
          <w:ilvl w:val="0"/>
          <w:numId w:val="1"/>
        </w:numPr>
      </w:pPr>
      <w:r>
        <w:t xml:space="preserve">Target </w:t>
      </w:r>
      <w:r w:rsidR="00922E64">
        <w:t>CRC</w:t>
      </w:r>
      <w:r>
        <w:t xml:space="preserve"> Recruitment/Retention/Advancement to a “designated group” if we are below our target for the designated </w:t>
      </w:r>
      <w:bookmarkStart w:id="0" w:name="_GoBack"/>
      <w:bookmarkEnd w:id="0"/>
      <w:r>
        <w:t>group.</w:t>
      </w:r>
    </w:p>
    <w:p w:rsidR="006D004C" w:rsidRDefault="006D004C" w:rsidP="006D004C">
      <w:pPr>
        <w:pStyle w:val="ListParagraph"/>
        <w:numPr>
          <w:ilvl w:val="0"/>
          <w:numId w:val="1"/>
        </w:numPr>
      </w:pPr>
      <w:r>
        <w:t>We will use Tier 1 CRCs for retention and advancement in the</w:t>
      </w:r>
      <w:r w:rsidR="00922E64">
        <w:t xml:space="preserve"> first instance through an </w:t>
      </w:r>
      <w:proofErr w:type="gramStart"/>
      <w:r w:rsidR="00922E64">
        <w:t>open</w:t>
      </w:r>
      <w:r w:rsidR="000946A8">
        <w:t xml:space="preserve"> </w:t>
      </w:r>
      <w:r>
        <w:t>university</w:t>
      </w:r>
      <w:proofErr w:type="gramEnd"/>
      <w:r>
        <w:t xml:space="preserve"> wide search in the CIHR, NSERC and SSHRC areas.  We will establish three tri-agency specific committees (chaired by VPRI) to select the best candidates with due consideration to our EDI commitment.  If no internal candidate is identified then we can allocate the Tier 1 CRC for recruitment (likelihood of this happening is very low).</w:t>
      </w:r>
    </w:p>
    <w:p w:rsidR="006D004C" w:rsidRDefault="006D004C" w:rsidP="006D004C">
      <w:pPr>
        <w:pStyle w:val="ListParagraph"/>
        <w:numPr>
          <w:ilvl w:val="0"/>
          <w:numId w:val="1"/>
        </w:numPr>
      </w:pPr>
      <w:r>
        <w:t xml:space="preserve">All Tier 2 CRCs will be allocated for recruitment using an open call to units to submit proposals (almost as we do now) and decisions will be made by a committee consisting of Vice-Provost (Academic Affairs), Associate Vice-President (Research), Vice-President (Research and International), and Provost and Vice-President (Academic), with VPRI as chair of this committee. </w:t>
      </w:r>
    </w:p>
    <w:p w:rsidR="006D004C" w:rsidRDefault="006D004C" w:rsidP="006D004C">
      <w:pPr>
        <w:pStyle w:val="ListParagraph"/>
        <w:numPr>
          <w:ilvl w:val="0"/>
          <w:numId w:val="1"/>
        </w:numPr>
      </w:pPr>
      <w:r>
        <w:t>Up to 10% of CRCs will be used to strengthen the large strategic research proposals to external funding agencies.  </w:t>
      </w:r>
    </w:p>
    <w:p w:rsidR="006D004C" w:rsidRDefault="006D004C" w:rsidP="006D004C">
      <w:r>
        <w:t> </w:t>
      </w:r>
    </w:p>
    <w:p w:rsidR="00787733" w:rsidRDefault="00787733"/>
    <w:sectPr w:rsidR="007877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5354A3"/>
    <w:multiLevelType w:val="hybridMultilevel"/>
    <w:tmpl w:val="3A52D73A"/>
    <w:lvl w:ilvl="0" w:tplc="B38EF3D0">
      <w:start w:val="1"/>
      <w:numFmt w:val="lowerRoman"/>
      <w:lvlText w:val="(%1)"/>
      <w:lvlJc w:val="left"/>
      <w:pPr>
        <w:ind w:left="1080" w:hanging="72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04C"/>
    <w:rsid w:val="000946A8"/>
    <w:rsid w:val="006D004C"/>
    <w:rsid w:val="00787733"/>
    <w:rsid w:val="0092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DD3E7"/>
  <w15:chartTrackingRefBased/>
  <w15:docId w15:val="{5F2BE35D-D7A2-4826-AF44-59696B69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04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04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Digvir Jayas</dc:creator>
  <cp:keywords/>
  <dc:description/>
  <cp:lastModifiedBy>Digvir Jayas</cp:lastModifiedBy>
  <cp:revision>3</cp:revision>
  <dcterms:created xsi:type="dcterms:W3CDTF">2018-01-19T20:53:00Z</dcterms:created>
  <dcterms:modified xsi:type="dcterms:W3CDTF">2018-01-24T22:33:00Z</dcterms:modified>
</cp:coreProperties>
</file>