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2E4" w:rsidRPr="00F962E4" w:rsidRDefault="00F962E4">
      <w:pPr>
        <w:rPr>
          <w:u w:val="single"/>
        </w:rPr>
      </w:pPr>
      <w:r w:rsidRPr="00F962E4">
        <w:rPr>
          <w:u w:val="single"/>
        </w:rPr>
        <w:t>MINUTES: SATURDAY, FEBRUARY 3, 2018</w:t>
      </w:r>
    </w:p>
    <w:p w:rsidR="00F962E4" w:rsidRDefault="00F962E4">
      <w:r>
        <w:t xml:space="preserve">1919 GENERAL STRIKE CENTENARY CONFERENCE COMMITTEE </w:t>
      </w:r>
    </w:p>
    <w:p w:rsidR="00F962E4" w:rsidRDefault="00F962E4"/>
    <w:p w:rsidR="00F962E4" w:rsidRDefault="00F962E4">
      <w:r>
        <w:t>Present:</w:t>
      </w:r>
    </w:p>
    <w:p w:rsidR="00F962E4" w:rsidRDefault="00F962E4">
      <w:r>
        <w:t xml:space="preserve">Krishna </w:t>
      </w:r>
      <w:proofErr w:type="spellStart"/>
      <w:r>
        <w:t>Lalbiharie</w:t>
      </w:r>
      <w:proofErr w:type="spellEnd"/>
    </w:p>
    <w:p w:rsidR="00F962E4" w:rsidRDefault="00F962E4">
      <w:r>
        <w:t>Scott Price</w:t>
      </w:r>
    </w:p>
    <w:p w:rsidR="00F962E4" w:rsidRDefault="00F962E4">
      <w:r>
        <w:t>Jim Naylor</w:t>
      </w:r>
    </w:p>
    <w:p w:rsidR="00F962E4" w:rsidRDefault="00F962E4">
      <w:r>
        <w:t>Paul Jenkins</w:t>
      </w:r>
    </w:p>
    <w:p w:rsidR="00F962E4" w:rsidRDefault="00F962E4">
      <w:r>
        <w:t>Julie Guard</w:t>
      </w:r>
    </w:p>
    <w:p w:rsidR="00F962E4" w:rsidRDefault="00F962E4">
      <w:r>
        <w:t>Paul Moist</w:t>
      </w:r>
    </w:p>
    <w:p w:rsidR="00F962E4" w:rsidRDefault="00F962E4">
      <w:r>
        <w:t>Sharon Reilly</w:t>
      </w:r>
    </w:p>
    <w:p w:rsidR="00F962E4" w:rsidRDefault="00F962E4">
      <w:r>
        <w:t xml:space="preserve">David </w:t>
      </w:r>
      <w:proofErr w:type="spellStart"/>
      <w:r>
        <w:t>Camfield</w:t>
      </w:r>
      <w:proofErr w:type="spellEnd"/>
    </w:p>
    <w:p w:rsidR="00F962E4" w:rsidRDefault="00F962E4">
      <w:r>
        <w:t>Jeff Taylor</w:t>
      </w:r>
    </w:p>
    <w:p w:rsidR="00F962E4" w:rsidRDefault="00F962E4">
      <w:r>
        <w:t xml:space="preserve">Jim </w:t>
      </w:r>
      <w:proofErr w:type="spellStart"/>
      <w:r>
        <w:t>Mochoruk</w:t>
      </w:r>
      <w:proofErr w:type="spellEnd"/>
    </w:p>
    <w:p w:rsidR="00F962E4" w:rsidRDefault="00F962E4">
      <w:r>
        <w:t xml:space="preserve">Rhonda L. </w:t>
      </w:r>
      <w:proofErr w:type="spellStart"/>
      <w:r>
        <w:t>Hinther</w:t>
      </w:r>
      <w:proofErr w:type="spellEnd"/>
    </w:p>
    <w:p w:rsidR="00F962E4" w:rsidRDefault="00F962E4">
      <w:pPr>
        <w:pBdr>
          <w:bottom w:val="single" w:sz="12" w:space="1" w:color="auto"/>
        </w:pBdr>
      </w:pPr>
    </w:p>
    <w:p w:rsidR="00F962E4" w:rsidRDefault="00F962E4"/>
    <w:p w:rsidR="00161DCD" w:rsidRPr="00175DF0" w:rsidRDefault="00DE0A96">
      <w:pPr>
        <w:rPr>
          <w:b/>
        </w:rPr>
      </w:pPr>
      <w:r w:rsidRPr="00175DF0">
        <w:rPr>
          <w:b/>
        </w:rPr>
        <w:t xml:space="preserve">1. Billy Bragg </w:t>
      </w:r>
    </w:p>
    <w:p w:rsidR="00175DF0" w:rsidRDefault="00175DF0"/>
    <w:p w:rsidR="00175DF0" w:rsidRDefault="00175DF0">
      <w:r>
        <w:t xml:space="preserve">Rhonda </w:t>
      </w:r>
      <w:proofErr w:type="spellStart"/>
      <w:r w:rsidR="00235DF2">
        <w:t>Hinther</w:t>
      </w:r>
      <w:proofErr w:type="spellEnd"/>
      <w:r w:rsidR="00235DF2">
        <w:t xml:space="preserve"> </w:t>
      </w:r>
      <w:r>
        <w:t>will further speak with Jason Hooper</w:t>
      </w:r>
      <w:r w:rsidR="00B96B18">
        <w:t xml:space="preserve"> of the West End Cultural Centre (WECC)</w:t>
      </w:r>
      <w:r>
        <w:t xml:space="preserve"> re: possibility of Billy Bragg speaking and/or performing at the conference</w:t>
      </w:r>
      <w:r w:rsidR="00B96B18">
        <w:t xml:space="preserve"> – most likely for the Friday night event. Rhonda will also see about speaking with James Patterson to this end, too.</w:t>
      </w:r>
    </w:p>
    <w:p w:rsidR="00B96B18" w:rsidRDefault="00B96B18"/>
    <w:p w:rsidR="00B96B18" w:rsidRDefault="00B96B18">
      <w:r>
        <w:t xml:space="preserve">David </w:t>
      </w:r>
      <w:proofErr w:type="spellStart"/>
      <w:r>
        <w:t>Camfield</w:t>
      </w:r>
      <w:proofErr w:type="spellEnd"/>
      <w:r>
        <w:t xml:space="preserve"> recommends that we connect with </w:t>
      </w:r>
      <w:proofErr w:type="spellStart"/>
      <w:r>
        <w:t>Basia</w:t>
      </w:r>
      <w:proofErr w:type="spellEnd"/>
      <w:r>
        <w:t xml:space="preserve"> </w:t>
      </w:r>
      <w:proofErr w:type="spellStart"/>
      <w:r>
        <w:t>Sokal</w:t>
      </w:r>
      <w:proofErr w:type="spellEnd"/>
      <w:r>
        <w:t xml:space="preserve"> re: programming of the Friday evening event to ensure that no conflicts exist re: Bragg proposal.</w:t>
      </w:r>
    </w:p>
    <w:p w:rsidR="00161DCD" w:rsidRDefault="00161DCD"/>
    <w:p w:rsidR="0001303B" w:rsidRPr="00175DF0" w:rsidRDefault="00175DF0">
      <w:pPr>
        <w:rPr>
          <w:b/>
        </w:rPr>
      </w:pPr>
      <w:r w:rsidRPr="00175DF0">
        <w:rPr>
          <w:b/>
        </w:rPr>
        <w:t>2. Liaison Committee Member with MFL</w:t>
      </w:r>
    </w:p>
    <w:p w:rsidR="00175DF0" w:rsidRDefault="00175DF0"/>
    <w:p w:rsidR="00175DF0" w:rsidRDefault="00175DF0">
      <w:r>
        <w:t>Paul Moist recommends that we establish better communication with</w:t>
      </w:r>
      <w:r w:rsidR="00B96B18">
        <w:t xml:space="preserve"> Manitoba Federation of </w:t>
      </w:r>
      <w:proofErr w:type="spellStart"/>
      <w:r w:rsidR="00B96B18">
        <w:t>Labour</w:t>
      </w:r>
      <w:proofErr w:type="spellEnd"/>
      <w:r w:rsidR="00B96B18">
        <w:t xml:space="preserve">. </w:t>
      </w:r>
      <w:r>
        <w:t xml:space="preserve">Jim Naylor will email Kevin </w:t>
      </w:r>
      <w:proofErr w:type="spellStart"/>
      <w:r>
        <w:t>Rebeck</w:t>
      </w:r>
      <w:proofErr w:type="spellEnd"/>
      <w:r>
        <w:t xml:space="preserve"> and </w:t>
      </w:r>
      <w:proofErr w:type="spellStart"/>
      <w:r>
        <w:t>Basia</w:t>
      </w:r>
      <w:proofErr w:type="spellEnd"/>
      <w:r>
        <w:t xml:space="preserve"> </w:t>
      </w:r>
      <w:proofErr w:type="spellStart"/>
      <w:r>
        <w:t>Sokal</w:t>
      </w:r>
      <w:proofErr w:type="spellEnd"/>
      <w:r>
        <w:t xml:space="preserve"> and see if they can become more involved in our committee’s work.</w:t>
      </w:r>
    </w:p>
    <w:p w:rsidR="00175DF0" w:rsidRDefault="00175DF0"/>
    <w:p w:rsidR="00175DF0" w:rsidRPr="00B96B18" w:rsidRDefault="00175DF0">
      <w:pPr>
        <w:rPr>
          <w:b/>
        </w:rPr>
      </w:pPr>
      <w:r w:rsidRPr="00B96B18">
        <w:rPr>
          <w:b/>
        </w:rPr>
        <w:t>3. Call for Papers</w:t>
      </w:r>
      <w:r w:rsidR="0062249B">
        <w:rPr>
          <w:b/>
        </w:rPr>
        <w:t xml:space="preserve"> Adver</w:t>
      </w:r>
      <w:r w:rsidR="00B96B18" w:rsidRPr="00B96B18">
        <w:rPr>
          <w:b/>
        </w:rPr>
        <w:t>tising</w:t>
      </w:r>
    </w:p>
    <w:p w:rsidR="00175DF0" w:rsidRDefault="00175DF0"/>
    <w:p w:rsidR="00175DF0" w:rsidRDefault="00175DF0">
      <w:r>
        <w:t>Jim Naylor reported that we have not received many responses from our Call for Papers advertisements over our website. Recommends that we all write to friends and colleagues directly and request proposals.</w:t>
      </w:r>
    </w:p>
    <w:p w:rsidR="00175DF0" w:rsidRDefault="00175DF0"/>
    <w:p w:rsidR="00175DF0" w:rsidRDefault="00175DF0">
      <w:r>
        <w:t>Scott Price offers to write an article about</w:t>
      </w:r>
      <w:r w:rsidR="00B96B18">
        <w:t xml:space="preserve"> the conference and CFP for </w:t>
      </w:r>
      <w:hyperlink r:id="rId4" w:history="1">
        <w:r w:rsidR="00B96B18" w:rsidRPr="009C7A89">
          <w:rPr>
            <w:rStyle w:val="Hyperlink"/>
          </w:rPr>
          <w:t>www.rankandfile.ca</w:t>
        </w:r>
      </w:hyperlink>
      <w:r w:rsidR="00B96B18">
        <w:t xml:space="preserve"> .</w:t>
      </w:r>
    </w:p>
    <w:p w:rsidR="00B96B18" w:rsidRDefault="00B96B18"/>
    <w:p w:rsidR="00B96B18" w:rsidRDefault="00B96B18">
      <w:r>
        <w:t>Krishna will create a Facebook event page to further advertising efforts.</w:t>
      </w:r>
    </w:p>
    <w:p w:rsidR="00B96B18" w:rsidRDefault="00B96B18"/>
    <w:p w:rsidR="00B96B18" w:rsidRPr="00B96B18" w:rsidRDefault="00B96B18">
      <w:pPr>
        <w:rPr>
          <w:b/>
        </w:rPr>
      </w:pPr>
      <w:r w:rsidRPr="00B96B18">
        <w:rPr>
          <w:b/>
        </w:rPr>
        <w:t>4. Panels</w:t>
      </w:r>
    </w:p>
    <w:p w:rsidR="00B96B18" w:rsidRDefault="00B96B18"/>
    <w:p w:rsidR="00B96B18" w:rsidRDefault="00B96B18">
      <w:r>
        <w:lastRenderedPageBreak/>
        <w:t>General discussion about the need to have a structure in place and the need to write individuals and see what kind of panels that might wish to organize.</w:t>
      </w:r>
    </w:p>
    <w:p w:rsidR="00744D05" w:rsidRDefault="00744D05">
      <w:pPr>
        <w:rPr>
          <w:b/>
        </w:rPr>
      </w:pPr>
    </w:p>
    <w:p w:rsidR="00744D05" w:rsidRDefault="008A77E7">
      <w:pPr>
        <w:rPr>
          <w:b/>
        </w:rPr>
      </w:pPr>
      <w:r>
        <w:rPr>
          <w:b/>
        </w:rPr>
        <w:t>5. Keynote Speakers</w:t>
      </w:r>
    </w:p>
    <w:p w:rsidR="00744D05" w:rsidRDefault="00744D05">
      <w:pPr>
        <w:rPr>
          <w:b/>
        </w:rPr>
      </w:pPr>
    </w:p>
    <w:p w:rsidR="00744D05" w:rsidRDefault="00186004">
      <w:r>
        <w:t>Julie and Krishna are continuing to liaise with James Patterson re: Arundhati Roy. Julie and Krishna to write a pitch letter, which James will forward to Roy’s agent.</w:t>
      </w:r>
    </w:p>
    <w:p w:rsidR="00186004" w:rsidRDefault="00186004"/>
    <w:p w:rsidR="00186004" w:rsidRDefault="00186004">
      <w:r>
        <w:t>The budget should be able to sustain two keynotes in addition to Roy.</w:t>
      </w:r>
    </w:p>
    <w:p w:rsidR="00744D05" w:rsidRDefault="00744D05"/>
    <w:p w:rsidR="00186004" w:rsidRDefault="00186004">
      <w:r>
        <w:t xml:space="preserve">Paul Jenkins has statistically scored our 13 recommendations for keynotes (not including Roy), with Jane </w:t>
      </w:r>
      <w:proofErr w:type="spellStart"/>
      <w:r>
        <w:t>McAlevey</w:t>
      </w:r>
      <w:proofErr w:type="spellEnd"/>
      <w:r>
        <w:t xml:space="preserve"> (on the crisis of the </w:t>
      </w:r>
      <w:proofErr w:type="spellStart"/>
      <w:r>
        <w:t>labour</w:t>
      </w:r>
      <w:proofErr w:type="spellEnd"/>
      <w:r>
        <w:t xml:space="preserve"> movement in the 21</w:t>
      </w:r>
      <w:r w:rsidRPr="00186004">
        <w:rPr>
          <w:vertAlign w:val="superscript"/>
        </w:rPr>
        <w:t>st</w:t>
      </w:r>
      <w:r>
        <w:t xml:space="preserve"> century) and </w:t>
      </w:r>
      <w:proofErr w:type="spellStart"/>
      <w:r>
        <w:t>Saru</w:t>
      </w:r>
      <w:proofErr w:type="spellEnd"/>
      <w:r>
        <w:t xml:space="preserve"> </w:t>
      </w:r>
      <w:proofErr w:type="spellStart"/>
      <w:r>
        <w:t>Jayaraman</w:t>
      </w:r>
      <w:proofErr w:type="spellEnd"/>
      <w:r>
        <w:t xml:space="preserve"> (the fight for the $15) as ranked no. 1 and no. 2, respectively.</w:t>
      </w:r>
    </w:p>
    <w:p w:rsidR="00186004" w:rsidRDefault="00186004"/>
    <w:p w:rsidR="00186004" w:rsidRDefault="00186004">
      <w:r>
        <w:t xml:space="preserve">Krishna will contact both Jane and </w:t>
      </w:r>
      <w:proofErr w:type="spellStart"/>
      <w:r>
        <w:t>Saru</w:t>
      </w:r>
      <w:proofErr w:type="spellEnd"/>
      <w:r>
        <w:t xml:space="preserve"> to determine their availability and their fees. If neither Jane or </w:t>
      </w:r>
      <w:proofErr w:type="spellStart"/>
      <w:r>
        <w:t>Saru</w:t>
      </w:r>
      <w:proofErr w:type="spellEnd"/>
      <w:r>
        <w:t xml:space="preserve"> are available, Krishna will work his way down the list of remaining 11 choices, which are</w:t>
      </w:r>
    </w:p>
    <w:p w:rsidR="00186004" w:rsidRDefault="00186004"/>
    <w:p w:rsidR="00186004" w:rsidRDefault="00186004">
      <w:r>
        <w:tab/>
        <w:t>3. Barbara Ehrenreich</w:t>
      </w:r>
    </w:p>
    <w:p w:rsidR="00186004" w:rsidRDefault="00186004">
      <w:r>
        <w:tab/>
        <w:t>4. Phil Jennings</w:t>
      </w:r>
    </w:p>
    <w:p w:rsidR="00186004" w:rsidRDefault="00186004">
      <w:r>
        <w:tab/>
        <w:t xml:space="preserve">5. </w:t>
      </w:r>
      <w:proofErr w:type="spellStart"/>
      <w:r w:rsidR="008A77E7">
        <w:t>Keeanga-Yamahtta</w:t>
      </w:r>
      <w:proofErr w:type="spellEnd"/>
    </w:p>
    <w:p w:rsidR="008A77E7" w:rsidRDefault="008A77E7">
      <w:r>
        <w:tab/>
        <w:t>6. Bill Fletcher</w:t>
      </w:r>
    </w:p>
    <w:p w:rsidR="008A77E7" w:rsidRDefault="008A77E7" w:rsidP="008A77E7">
      <w:pPr>
        <w:ind w:firstLine="720"/>
      </w:pPr>
      <w:r>
        <w:t>7. Selina Todd</w:t>
      </w:r>
    </w:p>
    <w:p w:rsidR="008A77E7" w:rsidRDefault="008A77E7" w:rsidP="008A77E7">
      <w:pPr>
        <w:ind w:firstLine="720"/>
      </w:pPr>
      <w:r>
        <w:t>8. Mike Davis</w:t>
      </w:r>
    </w:p>
    <w:p w:rsidR="008A77E7" w:rsidRDefault="008A77E7" w:rsidP="008A77E7">
      <w:pPr>
        <w:ind w:firstLine="720"/>
      </w:pPr>
      <w:r>
        <w:t>9. David Jones</w:t>
      </w:r>
    </w:p>
    <w:p w:rsidR="008A77E7" w:rsidRDefault="008A77E7" w:rsidP="008A77E7">
      <w:pPr>
        <w:ind w:firstLine="720"/>
      </w:pPr>
      <w:r>
        <w:t xml:space="preserve">10. China </w:t>
      </w:r>
      <w:proofErr w:type="spellStart"/>
      <w:r>
        <w:t>Mieville</w:t>
      </w:r>
      <w:proofErr w:type="spellEnd"/>
    </w:p>
    <w:p w:rsidR="008A77E7" w:rsidRDefault="008A77E7" w:rsidP="008A77E7">
      <w:pPr>
        <w:ind w:firstLine="720"/>
      </w:pPr>
      <w:r>
        <w:t>11.Baldemar Velasquez</w:t>
      </w:r>
    </w:p>
    <w:p w:rsidR="008A77E7" w:rsidRDefault="008A77E7" w:rsidP="008A77E7">
      <w:pPr>
        <w:ind w:firstLine="720"/>
      </w:pPr>
      <w:r>
        <w:t xml:space="preserve">12. </w:t>
      </w:r>
      <w:proofErr w:type="spellStart"/>
      <w:r>
        <w:t>Srecko</w:t>
      </w:r>
      <w:proofErr w:type="spellEnd"/>
      <w:r>
        <w:t xml:space="preserve"> </w:t>
      </w:r>
      <w:proofErr w:type="spellStart"/>
      <w:r>
        <w:t>Horvat</w:t>
      </w:r>
      <w:proofErr w:type="spellEnd"/>
    </w:p>
    <w:p w:rsidR="008A77E7" w:rsidRDefault="008A77E7" w:rsidP="008A77E7">
      <w:pPr>
        <w:ind w:firstLine="720"/>
      </w:pPr>
      <w:r>
        <w:t xml:space="preserve">13. Dave </w:t>
      </w:r>
      <w:proofErr w:type="spellStart"/>
      <w:r>
        <w:t>Zirin</w:t>
      </w:r>
      <w:proofErr w:type="spellEnd"/>
    </w:p>
    <w:p w:rsidR="00186004" w:rsidRDefault="00186004"/>
    <w:p w:rsidR="00186004" w:rsidRDefault="00186004">
      <w:r>
        <w:t xml:space="preserve">If Jane </w:t>
      </w:r>
      <w:proofErr w:type="spellStart"/>
      <w:r>
        <w:t>McAlevey</w:t>
      </w:r>
      <w:proofErr w:type="spellEnd"/>
      <w:r>
        <w:t xml:space="preserve"> agrees to come, it’s possible that the trade movement could offset her costs by engaging her for training.</w:t>
      </w:r>
    </w:p>
    <w:p w:rsidR="00896296" w:rsidRDefault="00896296" w:rsidP="00186004"/>
    <w:p w:rsidR="00896296" w:rsidRPr="008A77E7" w:rsidRDefault="008A77E7">
      <w:pPr>
        <w:rPr>
          <w:b/>
        </w:rPr>
      </w:pPr>
      <w:r>
        <w:rPr>
          <w:b/>
        </w:rPr>
        <w:t>6. Roundt</w:t>
      </w:r>
      <w:r w:rsidRPr="008A77E7">
        <w:rPr>
          <w:b/>
        </w:rPr>
        <w:t>ables</w:t>
      </w:r>
    </w:p>
    <w:p w:rsidR="008A77E7" w:rsidRDefault="008A77E7"/>
    <w:p w:rsidR="00896296" w:rsidRDefault="008A77E7">
      <w:r>
        <w:t>Paul Moist recommends that we need to establish the context for each of the three general roundtables. It’s very important that at the start of each roundtable, a member of this committee (or experts on the topic) should provide introductions re: historical setting, etc.</w:t>
      </w:r>
    </w:p>
    <w:p w:rsidR="008A77E7" w:rsidRDefault="008A77E7"/>
    <w:p w:rsidR="00235DF2" w:rsidRDefault="008A77E7">
      <w:r>
        <w:t xml:space="preserve">David </w:t>
      </w:r>
      <w:proofErr w:type="spellStart"/>
      <w:r>
        <w:t>Camfield</w:t>
      </w:r>
      <w:proofErr w:type="spellEnd"/>
      <w:r>
        <w:t xml:space="preserve"> raises concerns about travel subsidies for prospective speakers.</w:t>
      </w:r>
      <w:r w:rsidR="00235DF2">
        <w:t xml:space="preserve"> Jim </w:t>
      </w:r>
      <w:proofErr w:type="spellStart"/>
      <w:r w:rsidR="00235DF2">
        <w:t>Mochoruk</w:t>
      </w:r>
      <w:proofErr w:type="spellEnd"/>
      <w:r w:rsidR="00235DF2">
        <w:t xml:space="preserve"> suggests that the monies received through the SSHRC grant should be used to cover these needs.</w:t>
      </w:r>
    </w:p>
    <w:p w:rsidR="00235DF2" w:rsidRDefault="00235DF2"/>
    <w:p w:rsidR="00235DF2" w:rsidRDefault="00235DF2">
      <w:r>
        <w:lastRenderedPageBreak/>
        <w:t xml:space="preserve">David </w:t>
      </w:r>
      <w:proofErr w:type="spellStart"/>
      <w:r>
        <w:t>Camfield</w:t>
      </w:r>
      <w:proofErr w:type="spellEnd"/>
      <w:r>
        <w:t xml:space="preserve"> and Paul Moist suggests that we need to determine the themes of each roundtable and then based on those, we determine who might be best to constitute the roundtable. The committee agrees to proceed as such.</w:t>
      </w:r>
    </w:p>
    <w:p w:rsidR="008A77E7" w:rsidRDefault="008A77E7">
      <w:pPr>
        <w:pBdr>
          <w:bottom w:val="single" w:sz="12" w:space="1" w:color="auto"/>
        </w:pBdr>
      </w:pPr>
    </w:p>
    <w:p w:rsidR="0016578B" w:rsidRDefault="0016578B"/>
    <w:p w:rsidR="000149B1" w:rsidRDefault="000149B1"/>
    <w:p w:rsidR="000149B1" w:rsidRDefault="00235DF2">
      <w:pPr>
        <w:rPr>
          <w:b/>
        </w:rPr>
      </w:pPr>
      <w:r>
        <w:rPr>
          <w:b/>
        </w:rPr>
        <w:t>A</w:t>
      </w:r>
      <w:r w:rsidR="000149B1" w:rsidRPr="000149B1">
        <w:rPr>
          <w:b/>
        </w:rPr>
        <w:t xml:space="preserve">. </w:t>
      </w:r>
      <w:r>
        <w:rPr>
          <w:b/>
        </w:rPr>
        <w:t xml:space="preserve">ROUNDTABLE: </w:t>
      </w:r>
      <w:r w:rsidR="003F6B3A">
        <w:rPr>
          <w:b/>
        </w:rPr>
        <w:t>THE STRUGGLE FOR A BETTER LIFE</w:t>
      </w:r>
    </w:p>
    <w:p w:rsidR="000149B1" w:rsidRDefault="000149B1"/>
    <w:p w:rsidR="000149B1" w:rsidRDefault="001F7C55">
      <w:r>
        <w:t>Themes around this section include the following:</w:t>
      </w:r>
    </w:p>
    <w:p w:rsidR="001F7C55" w:rsidRDefault="001F7C55"/>
    <w:p w:rsidR="001F7C55" w:rsidRDefault="001F7C55">
      <w:r>
        <w:t xml:space="preserve">• </w:t>
      </w:r>
      <w:r w:rsidR="006F57FA">
        <w:t>Living wage/Fight for $15</w:t>
      </w:r>
    </w:p>
    <w:p w:rsidR="006F57FA" w:rsidRDefault="006F57FA">
      <w:r>
        <w:t>• Guaranteed annual income</w:t>
      </w:r>
      <w:r w:rsidR="0016578B">
        <w:t xml:space="preserve"> (GAI)</w:t>
      </w:r>
    </w:p>
    <w:p w:rsidR="006F57FA" w:rsidRDefault="006F57FA">
      <w:r>
        <w:t>• Anti-poverty activism (local examples include Indigenous-led organizations, Bear Clan Patrol)</w:t>
      </w:r>
    </w:p>
    <w:p w:rsidR="006F57FA" w:rsidRDefault="006F57FA">
      <w:r>
        <w:t>• Negotiating fairness</w:t>
      </w:r>
    </w:p>
    <w:p w:rsidR="006F57FA" w:rsidRDefault="006F57FA"/>
    <w:p w:rsidR="006F57FA" w:rsidRPr="006F57FA" w:rsidRDefault="006F57FA">
      <w:pPr>
        <w:rPr>
          <w:b/>
        </w:rPr>
      </w:pPr>
      <w:r>
        <w:rPr>
          <w:b/>
        </w:rPr>
        <w:t xml:space="preserve">B. </w:t>
      </w:r>
      <w:r w:rsidR="003F6B3A">
        <w:rPr>
          <w:b/>
        </w:rPr>
        <w:t>SOLIDARITY ACROSS BOUNDARIES/</w:t>
      </w:r>
      <w:r>
        <w:rPr>
          <w:b/>
        </w:rPr>
        <w:t>BUILDING AN INCLUSIVE LABO</w:t>
      </w:r>
      <w:r w:rsidRPr="006F57FA">
        <w:rPr>
          <w:b/>
        </w:rPr>
        <w:t>UR MOVEMENT</w:t>
      </w:r>
    </w:p>
    <w:p w:rsidR="000149B1" w:rsidRDefault="000149B1"/>
    <w:p w:rsidR="006F57FA" w:rsidRDefault="006F57FA" w:rsidP="006F57FA">
      <w:r>
        <w:t>Themes around this section include the following:</w:t>
      </w:r>
    </w:p>
    <w:p w:rsidR="006F57FA" w:rsidRDefault="006F57FA" w:rsidP="006F57FA"/>
    <w:p w:rsidR="006F57FA" w:rsidRDefault="006F57FA" w:rsidP="006F57FA">
      <w:r>
        <w:t xml:space="preserve">• </w:t>
      </w:r>
      <w:r>
        <w:t xml:space="preserve">Making </w:t>
      </w:r>
      <w:proofErr w:type="spellStart"/>
      <w:r>
        <w:t>labour</w:t>
      </w:r>
      <w:proofErr w:type="spellEnd"/>
      <w:r>
        <w:t xml:space="preserve"> a social force</w:t>
      </w:r>
    </w:p>
    <w:p w:rsidR="006F57FA" w:rsidRDefault="006F57FA" w:rsidP="006F57FA">
      <w:r>
        <w:t xml:space="preserve">• </w:t>
      </w:r>
      <w:r w:rsidR="0016578B">
        <w:t xml:space="preserve">Indigenous rights and </w:t>
      </w:r>
      <w:proofErr w:type="spellStart"/>
      <w:r w:rsidR="0016578B">
        <w:t>labour</w:t>
      </w:r>
      <w:proofErr w:type="spellEnd"/>
    </w:p>
    <w:p w:rsidR="006F57FA" w:rsidRDefault="006F57FA" w:rsidP="006F57FA">
      <w:r>
        <w:t>• Rights or temporary workers</w:t>
      </w:r>
    </w:p>
    <w:p w:rsidR="006F57FA" w:rsidRDefault="006F57FA" w:rsidP="006F57FA">
      <w:r>
        <w:t>• Justice for migrant workers</w:t>
      </w:r>
    </w:p>
    <w:p w:rsidR="003F6B3A" w:rsidRDefault="003F6B3A" w:rsidP="006F57FA">
      <w:r>
        <w:t xml:space="preserve">• Quebec </w:t>
      </w:r>
      <w:proofErr w:type="spellStart"/>
      <w:r>
        <w:t>Solidaire</w:t>
      </w:r>
      <w:proofErr w:type="spellEnd"/>
      <w:r>
        <w:t xml:space="preserve"> as an example of building solidarity movements</w:t>
      </w:r>
    </w:p>
    <w:p w:rsidR="003F6B3A" w:rsidRDefault="003F6B3A" w:rsidP="006F57FA">
      <w:r>
        <w:t>• Injury of one is an injury to all – harkens back to struggles of the industrial movement</w:t>
      </w:r>
    </w:p>
    <w:p w:rsidR="003F6B3A" w:rsidRDefault="003F6B3A" w:rsidP="006F57FA">
      <w:r>
        <w:t xml:space="preserve">• Where does the </w:t>
      </w:r>
      <w:proofErr w:type="spellStart"/>
      <w:r>
        <w:t>labour</w:t>
      </w:r>
      <w:proofErr w:type="spellEnd"/>
      <w:r>
        <w:t xml:space="preserve"> movement fit in with the rest of society</w:t>
      </w:r>
      <w:r w:rsidR="0016578B">
        <w:t>?</w:t>
      </w:r>
    </w:p>
    <w:p w:rsidR="006F57FA" w:rsidRDefault="006F57FA" w:rsidP="006F57FA"/>
    <w:p w:rsidR="006F57FA" w:rsidRPr="006F57FA" w:rsidRDefault="006F57FA" w:rsidP="006F57FA">
      <w:pPr>
        <w:rPr>
          <w:b/>
        </w:rPr>
      </w:pPr>
    </w:p>
    <w:p w:rsidR="003F6B3A" w:rsidRPr="006F57FA" w:rsidRDefault="003F6B3A" w:rsidP="003F6B3A">
      <w:pPr>
        <w:rPr>
          <w:b/>
        </w:rPr>
      </w:pPr>
      <w:r>
        <w:rPr>
          <w:b/>
        </w:rPr>
        <w:t>C</w:t>
      </w:r>
      <w:r>
        <w:rPr>
          <w:b/>
        </w:rPr>
        <w:t xml:space="preserve">. </w:t>
      </w:r>
      <w:r>
        <w:rPr>
          <w:b/>
        </w:rPr>
        <w:t>BUILDING A WORKING-CLASS ALTERNATIVE</w:t>
      </w:r>
    </w:p>
    <w:p w:rsidR="006F57FA" w:rsidRDefault="006F57FA"/>
    <w:p w:rsidR="00C95C37" w:rsidRDefault="003F6B3A">
      <w:r>
        <w:t xml:space="preserve">• </w:t>
      </w:r>
      <w:proofErr w:type="spellStart"/>
      <w:r>
        <w:t>Labour</w:t>
      </w:r>
      <w:proofErr w:type="spellEnd"/>
      <w:r>
        <w:t xml:space="preserve"> movement forming its own political party</w:t>
      </w:r>
    </w:p>
    <w:p w:rsidR="003F6B3A" w:rsidRDefault="003F6B3A">
      <w:r>
        <w:t xml:space="preserve">• </w:t>
      </w:r>
      <w:proofErr w:type="spellStart"/>
      <w:r>
        <w:t>Labour</w:t>
      </w:r>
      <w:proofErr w:type="spellEnd"/>
      <w:r>
        <w:t xml:space="preserve"> councils and their significance — </w:t>
      </w:r>
      <w:proofErr w:type="spellStart"/>
      <w:r>
        <w:t>labour</w:t>
      </w:r>
      <w:proofErr w:type="spellEnd"/>
      <w:r>
        <w:t xml:space="preserve"> centrals</w:t>
      </w:r>
    </w:p>
    <w:p w:rsidR="003F6B3A" w:rsidRDefault="003F6B3A">
      <w:r>
        <w:t xml:space="preserve">• </w:t>
      </w:r>
      <w:proofErr w:type="spellStart"/>
      <w:r>
        <w:t>Labour</w:t>
      </w:r>
      <w:proofErr w:type="spellEnd"/>
      <w:r>
        <w:t xml:space="preserve"> as a social movement</w:t>
      </w:r>
    </w:p>
    <w:p w:rsidR="003F6B3A" w:rsidRDefault="003F6B3A"/>
    <w:p w:rsidR="003F6B3A" w:rsidRDefault="003F6B3A">
      <w:r>
        <w:t>(</w:t>
      </w:r>
      <w:proofErr w:type="spellStart"/>
      <w:r>
        <w:t>Basia</w:t>
      </w:r>
      <w:proofErr w:type="spellEnd"/>
      <w:r>
        <w:t xml:space="preserve"> </w:t>
      </w:r>
      <w:proofErr w:type="spellStart"/>
      <w:r>
        <w:t>Sokal</w:t>
      </w:r>
      <w:proofErr w:type="spellEnd"/>
      <w:r>
        <w:t>, WLC should be represented on this panel)</w:t>
      </w:r>
    </w:p>
    <w:p w:rsidR="0016578B" w:rsidRDefault="0016578B">
      <w:pPr>
        <w:pBdr>
          <w:bottom w:val="single" w:sz="12" w:space="1" w:color="auto"/>
        </w:pBdr>
      </w:pPr>
    </w:p>
    <w:p w:rsidR="0016578B" w:rsidRDefault="0016578B"/>
    <w:p w:rsidR="0062191F" w:rsidRDefault="0062191F"/>
    <w:p w:rsidR="003F6B3A" w:rsidRDefault="003F6B3A">
      <w:r>
        <w:t xml:space="preserve">After a lengthy discussion on all </w:t>
      </w:r>
      <w:r w:rsidR="0016578B">
        <w:t>three</w:t>
      </w:r>
      <w:r>
        <w:t xml:space="preserve"> proposed roundtables, it was agreed that a subcommittee should be struck to further flesh out themes and ideas and to recommend prospective speakers to each </w:t>
      </w:r>
      <w:r w:rsidR="0016578B">
        <w:t>of said and to report back to the larger committee.</w:t>
      </w:r>
    </w:p>
    <w:p w:rsidR="0016578B" w:rsidRDefault="0016578B"/>
    <w:p w:rsidR="0016578B" w:rsidRDefault="0016578B">
      <w:r>
        <w:lastRenderedPageBreak/>
        <w:t xml:space="preserve">Rhonda </w:t>
      </w:r>
      <w:proofErr w:type="spellStart"/>
      <w:r>
        <w:t>Hinther</w:t>
      </w:r>
      <w:proofErr w:type="spellEnd"/>
      <w:r>
        <w:t xml:space="preserve"> noted the importance that when exploring themes and speakers that we do so with gender equity in mind.</w:t>
      </w:r>
    </w:p>
    <w:p w:rsidR="0016578B" w:rsidRDefault="0016578B"/>
    <w:p w:rsidR="0016578B" w:rsidRDefault="0016578B" w:rsidP="0016578B">
      <w:r>
        <w:t xml:space="preserve">Jim </w:t>
      </w:r>
      <w:proofErr w:type="spellStart"/>
      <w:r>
        <w:t>Mochoruk</w:t>
      </w:r>
      <w:proofErr w:type="spellEnd"/>
      <w:r>
        <w:t xml:space="preserve"> added the importance of completing this work ASAP in respect of grant applications, etc.</w:t>
      </w:r>
    </w:p>
    <w:p w:rsidR="0016578B" w:rsidRDefault="0016578B"/>
    <w:p w:rsidR="0016578B" w:rsidRDefault="0016578B">
      <w:r>
        <w:t xml:space="preserve">David </w:t>
      </w:r>
      <w:proofErr w:type="spellStart"/>
      <w:r>
        <w:t>Camfield</w:t>
      </w:r>
      <w:proofErr w:type="spellEnd"/>
      <w:r>
        <w:t xml:space="preserve"> noted the importance of giving the subcommittee very clear parameters of work and tasks.</w:t>
      </w:r>
    </w:p>
    <w:p w:rsidR="00C822C5" w:rsidRDefault="00C822C5"/>
    <w:p w:rsidR="00E246DE" w:rsidRDefault="003F6B3A">
      <w:r>
        <w:t xml:space="preserve">David </w:t>
      </w:r>
      <w:proofErr w:type="spellStart"/>
      <w:r>
        <w:t>Camfield</w:t>
      </w:r>
      <w:proofErr w:type="spellEnd"/>
      <w:r>
        <w:t xml:space="preserve">, Paul </w:t>
      </w:r>
      <w:r w:rsidR="0016578B">
        <w:t>Moist</w:t>
      </w:r>
      <w:r>
        <w:t>, Scott Price</w:t>
      </w:r>
      <w:r w:rsidR="0016578B">
        <w:t xml:space="preserve"> and </w:t>
      </w:r>
      <w:r>
        <w:t>Jim Naylor</w:t>
      </w:r>
      <w:r w:rsidR="0016578B">
        <w:t xml:space="preserve"> will constitute the subcommittee and will report back to the larger WGSCC committee at our next meeting.</w:t>
      </w:r>
    </w:p>
    <w:p w:rsidR="005D2EF3" w:rsidRDefault="005D2EF3"/>
    <w:p w:rsidR="004012E6" w:rsidRDefault="0016578B">
      <w:r>
        <w:t>Next meeting: Saturday, March 3, 2018 | 1:30PM | University of Winnipeg</w:t>
      </w:r>
      <w:bookmarkStart w:id="0" w:name="_GoBack"/>
      <w:bookmarkEnd w:id="0"/>
    </w:p>
    <w:p w:rsidR="004012E6" w:rsidRDefault="004012E6"/>
    <w:p w:rsidR="008D4F45" w:rsidRPr="000149B1" w:rsidRDefault="008D4F45"/>
    <w:sectPr w:rsidR="008D4F45" w:rsidRPr="000149B1" w:rsidSect="00A264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CD"/>
    <w:rsid w:val="0001303B"/>
    <w:rsid w:val="000149B1"/>
    <w:rsid w:val="000456D3"/>
    <w:rsid w:val="00161DCD"/>
    <w:rsid w:val="0016578B"/>
    <w:rsid w:val="001738A9"/>
    <w:rsid w:val="00175DF0"/>
    <w:rsid w:val="00186004"/>
    <w:rsid w:val="001F7C55"/>
    <w:rsid w:val="00235DF2"/>
    <w:rsid w:val="003F6B3A"/>
    <w:rsid w:val="004012E6"/>
    <w:rsid w:val="005258CD"/>
    <w:rsid w:val="005D2EF3"/>
    <w:rsid w:val="005E15D1"/>
    <w:rsid w:val="0062191F"/>
    <w:rsid w:val="0062249B"/>
    <w:rsid w:val="00634443"/>
    <w:rsid w:val="006F57FA"/>
    <w:rsid w:val="00744D05"/>
    <w:rsid w:val="00787D7C"/>
    <w:rsid w:val="0079690D"/>
    <w:rsid w:val="00896296"/>
    <w:rsid w:val="008A77E7"/>
    <w:rsid w:val="008D4F45"/>
    <w:rsid w:val="009A75AD"/>
    <w:rsid w:val="00A264D5"/>
    <w:rsid w:val="00B759CE"/>
    <w:rsid w:val="00B96B18"/>
    <w:rsid w:val="00C822C5"/>
    <w:rsid w:val="00C95C37"/>
    <w:rsid w:val="00CA61B3"/>
    <w:rsid w:val="00DE0A96"/>
    <w:rsid w:val="00E246DE"/>
    <w:rsid w:val="00F9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0D2629"/>
  <w15:chartTrackingRefBased/>
  <w15:docId w15:val="{FA8E3858-33CB-CC4B-ACF3-8D05D3DC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B18"/>
    <w:rPr>
      <w:color w:val="0563C1" w:themeColor="hyperlink"/>
      <w:u w:val="single"/>
    </w:rPr>
  </w:style>
  <w:style w:type="character" w:styleId="UnresolvedMention">
    <w:name w:val="Unresolved Mention"/>
    <w:basedOn w:val="DefaultParagraphFont"/>
    <w:uiPriority w:val="99"/>
    <w:rsid w:val="00B96B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nkandfil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2018-03-03T18:21:00Z</dcterms:created>
  <dcterms:modified xsi:type="dcterms:W3CDTF">2018-03-03T18:21:00Z</dcterms:modified>
</cp:coreProperties>
</file>