
<file path=[Content_Types].xml><?xml version="1.0" encoding="utf-8"?>
<Types xmlns="http://schemas.openxmlformats.org/package/2006/content-types">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header9.xml" ContentType="application/vnd.openxmlformats-officedocument.wordprocessingml.header+xml"/>
  <Override PartName="/word/footer8.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diagrams/data5.xml" ContentType="application/vnd.openxmlformats-officedocument.drawingml.diagramData+xml"/>
  <Override PartName="/word/diagrams/layout5.xml" ContentType="application/vnd.openxmlformats-officedocument.drawingml.diagramLayout+xml"/>
  <Override PartName="/word/diagrams/quickStyle5.xml" ContentType="application/vnd.openxmlformats-officedocument.drawingml.diagramStyle+xml"/>
  <Override PartName="/word/diagrams/colors5.xml" ContentType="application/vnd.openxmlformats-officedocument.drawingml.diagramColors+xml"/>
  <Override PartName="/word/diagrams/drawing5.xml" ContentType="application/vnd.ms-office.drawingml.diagramDrawing+xml"/>
  <Override PartName="/word/diagrams/data6.xml" ContentType="application/vnd.openxmlformats-officedocument.drawingml.diagramData+xml"/>
  <Override PartName="/word/diagrams/layout6.xml" ContentType="application/vnd.openxmlformats-officedocument.drawingml.diagramLayout+xml"/>
  <Override PartName="/word/diagrams/quickStyle6.xml" ContentType="application/vnd.openxmlformats-officedocument.drawingml.diagramStyle+xml"/>
  <Override PartName="/word/diagrams/colors6.xml" ContentType="application/vnd.openxmlformats-officedocument.drawingml.diagramColors+xml"/>
  <Override PartName="/word/diagrams/drawing6.xml" ContentType="application/vnd.ms-office.drawingml.diagramDrawing+xml"/>
  <Override PartName="/word/diagrams/data7.xml" ContentType="application/vnd.openxmlformats-officedocument.drawingml.diagramData+xml"/>
  <Override PartName="/word/diagrams/layout7.xml" ContentType="application/vnd.openxmlformats-officedocument.drawingml.diagramLayout+xml"/>
  <Override PartName="/word/diagrams/quickStyle7.xml" ContentType="application/vnd.openxmlformats-officedocument.drawingml.diagramStyle+xml"/>
  <Override PartName="/word/diagrams/colors7.xml" ContentType="application/vnd.openxmlformats-officedocument.drawingml.diagramColors+xml"/>
  <Override PartName="/word/diagrams/drawing7.xml" ContentType="application/vnd.ms-office.drawingml.diagramDrawing+xml"/>
  <Override PartName="/word/diagrams/data8.xml" ContentType="application/vnd.openxmlformats-officedocument.drawingml.diagramData+xml"/>
  <Override PartName="/word/diagrams/layout8.xml" ContentType="application/vnd.openxmlformats-officedocument.drawingml.diagramLayout+xml"/>
  <Override PartName="/word/diagrams/quickStyle8.xml" ContentType="application/vnd.openxmlformats-officedocument.drawingml.diagramStyle+xml"/>
  <Override PartName="/word/diagrams/colors8.xml" ContentType="application/vnd.openxmlformats-officedocument.drawingml.diagramColors+xml"/>
  <Override PartName="/word/diagrams/drawing8.xml" ContentType="application/vnd.ms-office.drawingml.diagramDrawing+xml"/>
  <Override PartName="/word/diagrams/data9.xml" ContentType="application/vnd.openxmlformats-officedocument.drawingml.diagramData+xml"/>
  <Override PartName="/word/diagrams/layout9.xml" ContentType="application/vnd.openxmlformats-officedocument.drawingml.diagramLayout+xml"/>
  <Override PartName="/word/diagrams/quickStyle9.xml" ContentType="application/vnd.openxmlformats-officedocument.drawingml.diagramStyle+xml"/>
  <Override PartName="/word/diagrams/colors9.xml" ContentType="application/vnd.openxmlformats-officedocument.drawingml.diagramColors+xml"/>
  <Override PartName="/word/diagrams/drawing9.xml" ContentType="application/vnd.ms-office.drawingml.diagramDrawing+xml"/>
  <Override PartName="/word/diagrams/data10.xml" ContentType="application/vnd.openxmlformats-officedocument.drawingml.diagramData+xml"/>
  <Override PartName="/word/diagrams/layout10.xml" ContentType="application/vnd.openxmlformats-officedocument.drawingml.diagramLayout+xml"/>
  <Override PartName="/word/diagrams/quickStyle10.xml" ContentType="application/vnd.openxmlformats-officedocument.drawingml.diagramStyle+xml"/>
  <Override PartName="/word/diagrams/colors10.xml" ContentType="application/vnd.openxmlformats-officedocument.drawingml.diagramColors+xml"/>
  <Override PartName="/word/diagrams/drawing10.xml" ContentType="application/vnd.ms-office.drawingml.diagramDrawing+xml"/>
  <Override PartName="/word/diagrams/data11.xml" ContentType="application/vnd.openxmlformats-officedocument.drawingml.diagramData+xml"/>
  <Override PartName="/word/diagrams/layout11.xml" ContentType="application/vnd.openxmlformats-officedocument.drawingml.diagramLayout+xml"/>
  <Override PartName="/word/diagrams/quickStyle11.xml" ContentType="application/vnd.openxmlformats-officedocument.drawingml.diagramStyle+xml"/>
  <Override PartName="/word/diagrams/colors11.xml" ContentType="application/vnd.openxmlformats-officedocument.drawingml.diagramColors+xml"/>
  <Override PartName="/word/diagrams/drawing11.xml" ContentType="application/vnd.ms-office.drawingml.diagramDrawing+xml"/>
  <Override PartName="/word/diagrams/data12.xml" ContentType="application/vnd.openxmlformats-officedocument.drawingml.diagramData+xml"/>
  <Override PartName="/word/diagrams/layout12.xml" ContentType="application/vnd.openxmlformats-officedocument.drawingml.diagramLayout+xml"/>
  <Override PartName="/word/diagrams/quickStyle12.xml" ContentType="application/vnd.openxmlformats-officedocument.drawingml.diagramStyle+xml"/>
  <Override PartName="/word/diagrams/colors12.xml" ContentType="application/vnd.openxmlformats-officedocument.drawingml.diagramColors+xml"/>
  <Override PartName="/word/diagrams/drawing12.xml" ContentType="application/vnd.ms-office.drawingml.diagramDrawing+xml"/>
  <Override PartName="/word/diagrams/data13.xml" ContentType="application/vnd.openxmlformats-officedocument.drawingml.diagramData+xml"/>
  <Override PartName="/word/diagrams/layout13.xml" ContentType="application/vnd.openxmlformats-officedocument.drawingml.diagramLayout+xml"/>
  <Override PartName="/word/diagrams/quickStyle13.xml" ContentType="application/vnd.openxmlformats-officedocument.drawingml.diagramStyle+xml"/>
  <Override PartName="/word/diagrams/colors13.xml" ContentType="application/vnd.openxmlformats-officedocument.drawingml.diagramColors+xml"/>
  <Override PartName="/word/diagrams/drawing13.xml" ContentType="application/vnd.ms-office.drawingml.diagramDrawing+xml"/>
  <Override PartName="/word/diagrams/data14.xml" ContentType="application/vnd.openxmlformats-officedocument.drawingml.diagramData+xml"/>
  <Override PartName="/word/diagrams/layout14.xml" ContentType="application/vnd.openxmlformats-officedocument.drawingml.diagramLayout+xml"/>
  <Override PartName="/word/diagrams/quickStyle14.xml" ContentType="application/vnd.openxmlformats-officedocument.drawingml.diagramStyle+xml"/>
  <Override PartName="/word/diagrams/colors14.xml" ContentType="application/vnd.openxmlformats-officedocument.drawingml.diagramColors+xml"/>
  <Override PartName="/word/diagrams/drawing14.xml" ContentType="application/vnd.ms-office.drawingml.diagramDrawing+xml"/>
  <Override PartName="/word/header10.xml" ContentType="application/vnd.openxmlformats-officedocument.wordprocessingml.header+xml"/>
  <Override PartName="/word/header11.xml" ContentType="application/vnd.openxmlformats-officedocument.wordprocessingml.header+xml"/>
  <Override PartName="/word/footer9.xml" ContentType="application/vnd.openxmlformats-officedocument.wordprocessingml.footer+xml"/>
  <Override PartName="/word/header12.xml" ContentType="application/vnd.openxmlformats-officedocument.wordprocessingml.header+xml"/>
  <Override PartName="/word/footer10.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header15.xml" ContentType="application/vnd.openxmlformats-officedocument.wordprocessingml.header+xml"/>
  <Override PartName="/word/footer13.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4.xml" ContentType="application/vnd.openxmlformats-officedocument.wordprocessingml.foot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footer15.xml" ContentType="application/vnd.openxmlformats-officedocument.wordprocessingml.footer+xml"/>
  <Override PartName="/word/footer16.xml" ContentType="application/vnd.openxmlformats-officedocument.wordprocessingml.footer+xml"/>
  <Override PartName="/word/header21.xml" ContentType="application/vnd.openxmlformats-officedocument.wordprocessingml.header+xml"/>
  <Override PartName="/word/footer17.xml" ContentType="application/vnd.openxmlformats-officedocument.wordprocessingml.footer+xml"/>
  <Override PartName="/word/header22.xml" ContentType="application/vnd.openxmlformats-officedocument.wordprocessingml.header+xml"/>
  <Override PartName="/word/header23.xml" ContentType="application/vnd.openxmlformats-officedocument.wordprocessingml.header+xml"/>
  <Override PartName="/word/footer18.xml" ContentType="application/vnd.openxmlformats-officedocument.wordprocessingml.footer+xml"/>
  <Override PartName="/word/header24.xml" ContentType="application/vnd.openxmlformats-officedocument.wordprocessingml.header+xml"/>
  <Override PartName="/word/footer1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b w:val="0"/>
          <w:sz w:val="22"/>
        </w:rPr>
        <w:id w:val="990606446"/>
        <w:docPartObj>
          <w:docPartGallery w:val="Table of Contents"/>
          <w:docPartUnique/>
        </w:docPartObj>
      </w:sdtPr>
      <w:sdtEndPr>
        <w:rPr>
          <w:bCs/>
          <w:noProof/>
        </w:rPr>
      </w:sdtEndPr>
      <w:sdtContent>
        <w:p w14:paraId="2F1E76CA" w14:textId="606532DE" w:rsidR="002A5A67" w:rsidRPr="002A5A67" w:rsidRDefault="00E00973" w:rsidP="007045AD">
          <w:pPr>
            <w:pStyle w:val="TOCHeading"/>
          </w:pPr>
          <w:r w:rsidRPr="006C2438">
            <w:rPr>
              <w:b w:val="0"/>
              <w:noProof/>
              <w:lang w:eastAsia="en-CA"/>
            </w:rPr>
            <w:drawing>
              <wp:anchor distT="0" distB="0" distL="114300" distR="114300" simplePos="0" relativeHeight="251683840" behindDoc="0" locked="0" layoutInCell="1" allowOverlap="1" wp14:anchorId="0B549832" wp14:editId="21BC14D6">
                <wp:simplePos x="0" y="0"/>
                <wp:positionH relativeFrom="margin">
                  <wp:posOffset>-540385</wp:posOffset>
                </wp:positionH>
                <wp:positionV relativeFrom="margin">
                  <wp:align>top</wp:align>
                </wp:positionV>
                <wp:extent cx="1501920" cy="482040"/>
                <wp:effectExtent l="0" t="0" r="3175" b="0"/>
                <wp:wrapNone/>
                <wp:docPr id="745" name="Picture 745" descr="V:\my\Templates\Opus\logos 2012\project profile template\Opus_Logo_CB_RGB_Word_13mm.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my\Templates\Opus\logos 2012\project profile template\Opus_Logo_CB_RGB_Word_13mm.eps"/>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01920" cy="482040"/>
                        </a:xfrm>
                        <a:prstGeom prst="rect">
                          <a:avLst/>
                        </a:prstGeom>
                        <a:noFill/>
                        <a:ln>
                          <a:noFill/>
                        </a:ln>
                      </pic:spPr>
                    </pic:pic>
                  </a:graphicData>
                </a:graphic>
              </wp:anchor>
            </w:drawing>
          </w:r>
        </w:p>
        <w:p w14:paraId="62FE2C6F" w14:textId="255D4B30" w:rsidR="002A5A67" w:rsidRPr="002A5A67" w:rsidRDefault="002A5A67" w:rsidP="003C6F02"/>
        <w:p w14:paraId="0BB6187B" w14:textId="77777777" w:rsidR="002A5A67" w:rsidRPr="002A5A67" w:rsidRDefault="002A5A67" w:rsidP="003C6F02"/>
        <w:p w14:paraId="202A5108" w14:textId="77777777" w:rsidR="002A5A67" w:rsidRPr="002A5A67" w:rsidRDefault="002A5A67" w:rsidP="003C6F02"/>
        <w:p w14:paraId="6FD68B4D" w14:textId="77777777" w:rsidR="002A5A67" w:rsidRPr="002A5A67" w:rsidRDefault="002A5A67" w:rsidP="003C6F02"/>
        <w:p w14:paraId="001E9A03" w14:textId="77777777" w:rsidR="002A5A67" w:rsidRPr="002A5A67" w:rsidRDefault="002A5A67" w:rsidP="003C6F02"/>
        <w:p w14:paraId="79B913AA" w14:textId="77777777" w:rsidR="002A5A67" w:rsidRPr="002A5A67" w:rsidRDefault="002A5A67" w:rsidP="003C6F02"/>
        <w:p w14:paraId="0DA14FE9" w14:textId="77777777" w:rsidR="002A5A67" w:rsidRPr="002A5A67" w:rsidRDefault="002A5A67" w:rsidP="003C6F02"/>
        <w:p w14:paraId="4BD6E0E3" w14:textId="77777777" w:rsidR="002A5A67" w:rsidRPr="002A5A67" w:rsidRDefault="002A5A67" w:rsidP="003C6F02"/>
        <w:p w14:paraId="3E73FB9F" w14:textId="77777777" w:rsidR="002A5A67" w:rsidRPr="002A5A67" w:rsidRDefault="002A5A67" w:rsidP="003C6F02"/>
        <w:p w14:paraId="54E8EF9F" w14:textId="77777777" w:rsidR="002A5A67" w:rsidRPr="002A5A67" w:rsidRDefault="002A5A67" w:rsidP="003C6F02"/>
        <w:p w14:paraId="5CF74291" w14:textId="77777777" w:rsidR="002A5A67" w:rsidRPr="002A5A67" w:rsidRDefault="002A5A67" w:rsidP="003C6F02"/>
        <w:p w14:paraId="6481A1B6" w14:textId="77777777" w:rsidR="002A5A67" w:rsidRPr="002A5A67" w:rsidRDefault="002A5A67" w:rsidP="003C6F02"/>
        <w:p w14:paraId="2EEB5C29" w14:textId="77777777" w:rsidR="002A5A67" w:rsidRPr="002A5A67" w:rsidRDefault="002A5A67" w:rsidP="003C6F02"/>
        <w:p w14:paraId="00BC9D00" w14:textId="77777777" w:rsidR="002A5A67" w:rsidRPr="002A5A67" w:rsidRDefault="002A5A67" w:rsidP="003C6F02"/>
        <w:p w14:paraId="458865F0" w14:textId="77777777" w:rsidR="002A5A67" w:rsidRPr="002A5A67" w:rsidRDefault="002A5A67" w:rsidP="003C6F02"/>
        <w:p w14:paraId="5F6FA41C" w14:textId="77777777" w:rsidR="002A5A67" w:rsidRPr="002A5A67" w:rsidRDefault="002A5A67" w:rsidP="003C6F02"/>
        <w:p w14:paraId="33C46B15" w14:textId="77777777" w:rsidR="002A5A67" w:rsidRPr="002A5A67" w:rsidRDefault="002A5A67" w:rsidP="003C6F02"/>
        <w:p w14:paraId="1997B884" w14:textId="39F65CB8" w:rsidR="002A5A67" w:rsidRDefault="002A5A67" w:rsidP="002A5A67"/>
        <w:p w14:paraId="52707E5B" w14:textId="77777777" w:rsidR="002A5A67" w:rsidRPr="002A5A67" w:rsidRDefault="002A5A67" w:rsidP="002A5A67"/>
        <w:p w14:paraId="3B4FDC0E" w14:textId="5CC64E1A" w:rsidR="002A5A67" w:rsidRDefault="002A5A67" w:rsidP="002A5A67"/>
        <w:p w14:paraId="3EAF24B8" w14:textId="76CD37CB" w:rsidR="002A5A67" w:rsidRDefault="002A5A67" w:rsidP="002A5A67"/>
        <w:p w14:paraId="39E25C4F" w14:textId="30420372" w:rsidR="002A5A67" w:rsidRDefault="002A5A67" w:rsidP="002A5A67"/>
        <w:p w14:paraId="6F8AF9E3" w14:textId="77777777" w:rsidR="00352A79" w:rsidRDefault="00352A79" w:rsidP="003C6F02">
          <w:pPr>
            <w:sectPr w:rsidR="00352A79" w:rsidSect="00E00973">
              <w:headerReference w:type="even" r:id="rId14"/>
              <w:headerReference w:type="default" r:id="rId15"/>
              <w:footerReference w:type="even" r:id="rId16"/>
              <w:footerReference w:type="default" r:id="rId17"/>
              <w:headerReference w:type="first" r:id="rId18"/>
              <w:footerReference w:type="first" r:id="rId19"/>
              <w:type w:val="continuous"/>
              <w:pgSz w:w="12240" w:h="15840" w:code="1"/>
              <w:pgMar w:top="1418" w:right="1418" w:bottom="1418" w:left="2620" w:header="567" w:footer="567" w:gutter="0"/>
              <w:cols w:space="708"/>
              <w:docGrid w:linePitch="360"/>
            </w:sectPr>
          </w:pPr>
        </w:p>
        <w:p w14:paraId="60566936" w14:textId="42F35089" w:rsidR="00E00973" w:rsidRDefault="00E00973" w:rsidP="00E00973">
          <w:pPr>
            <w:pStyle w:val="BodyText"/>
          </w:pPr>
        </w:p>
        <w:p w14:paraId="79C31791" w14:textId="77777777" w:rsidR="00F843CE" w:rsidRDefault="00F843CE" w:rsidP="00E00973">
          <w:pPr>
            <w:pStyle w:val="BodyText"/>
          </w:pPr>
        </w:p>
        <w:p w14:paraId="3722A43E" w14:textId="77777777" w:rsidR="00F843CE" w:rsidRDefault="00F843CE" w:rsidP="00E00973">
          <w:pPr>
            <w:pStyle w:val="BodyText"/>
          </w:pPr>
        </w:p>
        <w:p w14:paraId="268A1F19" w14:textId="77777777" w:rsidR="00F843CE" w:rsidRDefault="00F843CE" w:rsidP="00F843CE">
          <w:pPr>
            <w:pStyle w:val="BodyText"/>
            <w:jc w:val="center"/>
          </w:pPr>
        </w:p>
        <w:p w14:paraId="77BB2752" w14:textId="03515EA8" w:rsidR="00F843CE" w:rsidRPr="006C2438" w:rsidRDefault="00F843CE" w:rsidP="00F843CE">
          <w:pPr>
            <w:pStyle w:val="BodyText"/>
            <w:jc w:val="center"/>
            <w:sectPr w:rsidR="00F843CE" w:rsidRPr="006C2438" w:rsidSect="00E00973">
              <w:headerReference w:type="even" r:id="rId20"/>
              <w:headerReference w:type="default" r:id="rId21"/>
              <w:footerReference w:type="even" r:id="rId22"/>
              <w:footerReference w:type="default" r:id="rId23"/>
              <w:headerReference w:type="first" r:id="rId24"/>
              <w:footerReference w:type="first" r:id="rId25"/>
              <w:pgSz w:w="12240" w:h="15840" w:code="1"/>
              <w:pgMar w:top="1871" w:right="1134" w:bottom="1418" w:left="1134" w:header="1134" w:footer="284" w:gutter="0"/>
              <w:pgNumType w:start="1"/>
              <w:cols w:space="708"/>
              <w:docGrid w:linePitch="360"/>
            </w:sectPr>
          </w:pPr>
        </w:p>
        <w:tbl>
          <w:tblPr>
            <w:tblStyle w:val="TableGrid"/>
            <w:tblpPr w:vertAnchor="page" w:horzAnchor="margin" w:tblpY="1419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36"/>
          </w:tblGrid>
          <w:tr w:rsidR="00E00973" w:rsidRPr="006C2438" w14:paraId="3173BB74" w14:textId="77777777" w:rsidTr="00B425F8">
            <w:trPr>
              <w:cantSplit/>
              <w:trHeight w:val="131"/>
            </w:trPr>
            <w:tc>
              <w:tcPr>
                <w:tcW w:w="36" w:type="dxa"/>
              </w:tcPr>
              <w:p w14:paraId="6E0F19C0" w14:textId="77777777" w:rsidR="00E00973" w:rsidRPr="006C2438" w:rsidRDefault="00E00973" w:rsidP="00E00973">
                <w:pPr>
                  <w:pStyle w:val="OpusAddress-Registered"/>
                </w:pPr>
              </w:p>
              <w:p w14:paraId="545BD27C" w14:textId="77777777" w:rsidR="00E00973" w:rsidRPr="006C2438" w:rsidRDefault="00E00973" w:rsidP="00E00973">
                <w:pPr>
                  <w:pStyle w:val="OpusAddress-Registered"/>
                </w:pPr>
              </w:p>
              <w:p w14:paraId="61A6C2ED" w14:textId="77777777" w:rsidR="00E00973" w:rsidRPr="006C2438" w:rsidRDefault="00E00973" w:rsidP="00E00973">
                <w:pPr>
                  <w:pStyle w:val="OpusAddress-Registered"/>
                </w:pPr>
              </w:p>
              <w:p w14:paraId="5590DCCE" w14:textId="77777777" w:rsidR="00E00973" w:rsidRPr="006C2438" w:rsidRDefault="00E00973" w:rsidP="00E00973">
                <w:pPr>
                  <w:pStyle w:val="OpusAddress-Registered"/>
                </w:pPr>
              </w:p>
            </w:tc>
          </w:tr>
        </w:tbl>
        <w:p w14:paraId="3689D805" w14:textId="610CC171" w:rsidR="006A72E6" w:rsidRPr="00690C75" w:rsidRDefault="006A72E6">
          <w:pPr>
            <w:pStyle w:val="TOCHeading"/>
            <w:rPr>
              <w:b w:val="0"/>
              <w:sz w:val="22"/>
            </w:rPr>
          </w:pPr>
          <w:r w:rsidRPr="00E0408D">
            <w:t>Table of Contents</w:t>
          </w:r>
          <w:r w:rsidR="00F007A0" w:rsidRPr="00A41015">
            <w:t xml:space="preserve"> </w:t>
          </w:r>
        </w:p>
        <w:p w14:paraId="673DD8AD" w14:textId="77777777" w:rsidR="00F22C63" w:rsidRDefault="00886282">
          <w:pPr>
            <w:pStyle w:val="TOC1"/>
            <w:rPr>
              <w:rFonts w:asciiTheme="minorHAnsi" w:hAnsiTheme="minorHAnsi"/>
              <w:b w:val="0"/>
              <w:noProof/>
              <w:lang w:eastAsia="en-CA"/>
            </w:rPr>
          </w:pPr>
          <w:r w:rsidRPr="00D41564">
            <w:fldChar w:fldCharType="begin"/>
          </w:r>
          <w:r w:rsidR="006A72E6" w:rsidRPr="00A41015">
            <w:instrText xml:space="preserve"> TOC \o "1-3" \h \z \u </w:instrText>
          </w:r>
          <w:r w:rsidRPr="00D41564">
            <w:fldChar w:fldCharType="separate"/>
          </w:r>
          <w:hyperlink w:anchor="_Toc411858859" w:history="1">
            <w:r w:rsidR="00F22C63" w:rsidRPr="00355C6B">
              <w:rPr>
                <w:rStyle w:val="Hyperlink"/>
                <w:noProof/>
              </w:rPr>
              <w:t>Acknowledgements</w:t>
            </w:r>
            <w:r w:rsidR="00F22C63">
              <w:rPr>
                <w:noProof/>
                <w:webHidden/>
              </w:rPr>
              <w:tab/>
            </w:r>
            <w:r w:rsidR="00F22C63">
              <w:rPr>
                <w:noProof/>
                <w:webHidden/>
              </w:rPr>
              <w:fldChar w:fldCharType="begin"/>
            </w:r>
            <w:r w:rsidR="00F22C63">
              <w:rPr>
                <w:noProof/>
                <w:webHidden/>
              </w:rPr>
              <w:instrText xml:space="preserve"> PAGEREF _Toc411858859 \h </w:instrText>
            </w:r>
            <w:r w:rsidR="00F22C63">
              <w:rPr>
                <w:noProof/>
                <w:webHidden/>
              </w:rPr>
            </w:r>
            <w:r w:rsidR="00F22C63">
              <w:rPr>
                <w:noProof/>
                <w:webHidden/>
              </w:rPr>
              <w:fldChar w:fldCharType="separate"/>
            </w:r>
            <w:r w:rsidR="00F22C63">
              <w:rPr>
                <w:noProof/>
                <w:webHidden/>
              </w:rPr>
              <w:t>iii</w:t>
            </w:r>
            <w:r w:rsidR="00F22C63">
              <w:rPr>
                <w:noProof/>
                <w:webHidden/>
              </w:rPr>
              <w:fldChar w:fldCharType="end"/>
            </w:r>
          </w:hyperlink>
        </w:p>
        <w:p w14:paraId="132F2719" w14:textId="77777777" w:rsidR="00F22C63" w:rsidRDefault="00B425F8">
          <w:pPr>
            <w:pStyle w:val="TOC1"/>
            <w:rPr>
              <w:rFonts w:asciiTheme="minorHAnsi" w:hAnsiTheme="minorHAnsi"/>
              <w:b w:val="0"/>
              <w:noProof/>
              <w:lang w:eastAsia="en-CA"/>
            </w:rPr>
          </w:pPr>
          <w:hyperlink w:anchor="_Toc411858862" w:history="1">
            <w:r w:rsidR="00F22C63" w:rsidRPr="00355C6B">
              <w:rPr>
                <w:rStyle w:val="Hyperlink"/>
                <w:noProof/>
              </w:rPr>
              <w:t>1</w:t>
            </w:r>
            <w:r w:rsidR="00F22C63">
              <w:rPr>
                <w:rFonts w:asciiTheme="minorHAnsi" w:hAnsiTheme="minorHAnsi"/>
                <w:b w:val="0"/>
                <w:noProof/>
                <w:lang w:eastAsia="en-CA"/>
              </w:rPr>
              <w:tab/>
            </w:r>
            <w:r w:rsidR="00F22C63" w:rsidRPr="00355C6B">
              <w:rPr>
                <w:rStyle w:val="Hyperlink"/>
                <w:noProof/>
              </w:rPr>
              <w:t>Introduction</w:t>
            </w:r>
            <w:r w:rsidR="00F22C63">
              <w:rPr>
                <w:noProof/>
                <w:webHidden/>
              </w:rPr>
              <w:tab/>
            </w:r>
            <w:r w:rsidR="00F22C63">
              <w:rPr>
                <w:noProof/>
                <w:webHidden/>
              </w:rPr>
              <w:fldChar w:fldCharType="begin"/>
            </w:r>
            <w:r w:rsidR="00F22C63">
              <w:rPr>
                <w:noProof/>
                <w:webHidden/>
              </w:rPr>
              <w:instrText xml:space="preserve"> PAGEREF _Toc411858862 \h </w:instrText>
            </w:r>
            <w:r w:rsidR="00F22C63">
              <w:rPr>
                <w:noProof/>
                <w:webHidden/>
              </w:rPr>
            </w:r>
            <w:r w:rsidR="00F22C63">
              <w:rPr>
                <w:noProof/>
                <w:webHidden/>
              </w:rPr>
              <w:fldChar w:fldCharType="separate"/>
            </w:r>
            <w:r w:rsidR="00F22C63">
              <w:rPr>
                <w:noProof/>
                <w:webHidden/>
              </w:rPr>
              <w:t>1</w:t>
            </w:r>
            <w:r w:rsidR="00F22C63">
              <w:rPr>
                <w:noProof/>
                <w:webHidden/>
              </w:rPr>
              <w:fldChar w:fldCharType="end"/>
            </w:r>
          </w:hyperlink>
        </w:p>
        <w:p w14:paraId="12FB98B1" w14:textId="77777777" w:rsidR="00F22C63" w:rsidRDefault="00B425F8">
          <w:pPr>
            <w:pStyle w:val="TOC2"/>
            <w:rPr>
              <w:rFonts w:asciiTheme="minorHAnsi" w:hAnsiTheme="minorHAnsi"/>
              <w:lang w:eastAsia="en-CA"/>
            </w:rPr>
          </w:pPr>
          <w:hyperlink w:anchor="_Toc411858863" w:history="1">
            <w:r w:rsidR="00F22C63" w:rsidRPr="00355C6B">
              <w:rPr>
                <w:rStyle w:val="Hyperlink"/>
              </w:rPr>
              <w:t>1.1</w:t>
            </w:r>
            <w:r w:rsidR="00F22C63">
              <w:rPr>
                <w:rFonts w:asciiTheme="minorHAnsi" w:hAnsiTheme="minorHAnsi"/>
                <w:lang w:eastAsia="en-CA"/>
              </w:rPr>
              <w:tab/>
            </w:r>
            <w:r w:rsidR="00F22C63" w:rsidRPr="00355C6B">
              <w:rPr>
                <w:rStyle w:val="Hyperlink"/>
              </w:rPr>
              <w:t>Context &amp; Purpose</w:t>
            </w:r>
            <w:r w:rsidR="00F22C63">
              <w:rPr>
                <w:webHidden/>
              </w:rPr>
              <w:tab/>
            </w:r>
            <w:r w:rsidR="00F22C63">
              <w:rPr>
                <w:webHidden/>
              </w:rPr>
              <w:fldChar w:fldCharType="begin"/>
            </w:r>
            <w:r w:rsidR="00F22C63">
              <w:rPr>
                <w:webHidden/>
              </w:rPr>
              <w:instrText xml:space="preserve"> PAGEREF _Toc411858863 \h </w:instrText>
            </w:r>
            <w:r w:rsidR="00F22C63">
              <w:rPr>
                <w:webHidden/>
              </w:rPr>
            </w:r>
            <w:r w:rsidR="00F22C63">
              <w:rPr>
                <w:webHidden/>
              </w:rPr>
              <w:fldChar w:fldCharType="separate"/>
            </w:r>
            <w:r w:rsidR="00F22C63">
              <w:rPr>
                <w:webHidden/>
              </w:rPr>
              <w:t>1</w:t>
            </w:r>
            <w:r w:rsidR="00F22C63">
              <w:rPr>
                <w:webHidden/>
              </w:rPr>
              <w:fldChar w:fldCharType="end"/>
            </w:r>
          </w:hyperlink>
        </w:p>
        <w:p w14:paraId="591D7107" w14:textId="77777777" w:rsidR="00F22C63" w:rsidRDefault="00B425F8">
          <w:pPr>
            <w:pStyle w:val="TOC2"/>
            <w:rPr>
              <w:rFonts w:asciiTheme="minorHAnsi" w:hAnsiTheme="minorHAnsi"/>
              <w:lang w:eastAsia="en-CA"/>
            </w:rPr>
          </w:pPr>
          <w:hyperlink w:anchor="_Toc411858864" w:history="1">
            <w:r w:rsidR="00F22C63" w:rsidRPr="00355C6B">
              <w:rPr>
                <w:rStyle w:val="Hyperlink"/>
              </w:rPr>
              <w:t>1.2</w:t>
            </w:r>
            <w:r w:rsidR="00F22C63">
              <w:rPr>
                <w:rFonts w:asciiTheme="minorHAnsi" w:hAnsiTheme="minorHAnsi"/>
                <w:lang w:eastAsia="en-CA"/>
              </w:rPr>
              <w:tab/>
            </w:r>
            <w:r w:rsidR="00F22C63" w:rsidRPr="00355C6B">
              <w:rPr>
                <w:rStyle w:val="Hyperlink"/>
              </w:rPr>
              <w:t>Study Approach &amp; Methodology</w:t>
            </w:r>
            <w:r w:rsidR="00F22C63">
              <w:rPr>
                <w:webHidden/>
              </w:rPr>
              <w:tab/>
            </w:r>
            <w:r w:rsidR="00F22C63">
              <w:rPr>
                <w:webHidden/>
              </w:rPr>
              <w:fldChar w:fldCharType="begin"/>
            </w:r>
            <w:r w:rsidR="00F22C63">
              <w:rPr>
                <w:webHidden/>
              </w:rPr>
              <w:instrText xml:space="preserve"> PAGEREF _Toc411858864 \h </w:instrText>
            </w:r>
            <w:r w:rsidR="00F22C63">
              <w:rPr>
                <w:webHidden/>
              </w:rPr>
            </w:r>
            <w:r w:rsidR="00F22C63">
              <w:rPr>
                <w:webHidden/>
              </w:rPr>
              <w:fldChar w:fldCharType="separate"/>
            </w:r>
            <w:r w:rsidR="00F22C63">
              <w:rPr>
                <w:webHidden/>
              </w:rPr>
              <w:t>2</w:t>
            </w:r>
            <w:r w:rsidR="00F22C63">
              <w:rPr>
                <w:webHidden/>
              </w:rPr>
              <w:fldChar w:fldCharType="end"/>
            </w:r>
          </w:hyperlink>
        </w:p>
        <w:p w14:paraId="5985F242" w14:textId="3FFDA149" w:rsidR="00F22C63" w:rsidRDefault="00B425F8" w:rsidP="00B425F8">
          <w:pPr>
            <w:pStyle w:val="TOC3"/>
            <w:tabs>
              <w:tab w:val="left" w:pos="1100"/>
              <w:tab w:val="right" w:leader="dot" w:pos="9350"/>
            </w:tabs>
            <w:spacing w:after="0"/>
            <w:ind w:left="442"/>
            <w:rPr>
              <w:rFonts w:asciiTheme="minorHAnsi" w:hAnsiTheme="minorHAnsi"/>
              <w:noProof/>
              <w:lang w:eastAsia="en-CA"/>
            </w:rPr>
          </w:pPr>
          <w:r>
            <w:t xml:space="preserve">    </w:t>
          </w:r>
          <w:hyperlink w:anchor="_Toc411858865" w:history="1">
            <w:r w:rsidR="00F22C63" w:rsidRPr="00355C6B">
              <w:rPr>
                <w:rStyle w:val="Hyperlink"/>
                <w:noProof/>
              </w:rPr>
              <w:t>1.2.1</w:t>
            </w:r>
            <w:r w:rsidR="00F22C63">
              <w:rPr>
                <w:rFonts w:asciiTheme="minorHAnsi" w:hAnsiTheme="minorHAnsi"/>
                <w:noProof/>
                <w:lang w:eastAsia="en-CA"/>
              </w:rPr>
              <w:tab/>
            </w:r>
            <w:r>
              <w:rPr>
                <w:rFonts w:asciiTheme="minorHAnsi" w:hAnsiTheme="minorHAnsi"/>
                <w:noProof/>
                <w:lang w:eastAsia="en-CA"/>
              </w:rPr>
              <w:t xml:space="preserve">    </w:t>
            </w:r>
            <w:r w:rsidR="00F22C63" w:rsidRPr="00355C6B">
              <w:rPr>
                <w:rStyle w:val="Hyperlink"/>
                <w:noProof/>
              </w:rPr>
              <w:t>Internet Scan</w:t>
            </w:r>
            <w:bookmarkStart w:id="0" w:name="_GoBack"/>
            <w:bookmarkEnd w:id="0"/>
            <w:r w:rsidR="00F22C63">
              <w:rPr>
                <w:noProof/>
                <w:webHidden/>
              </w:rPr>
              <w:tab/>
            </w:r>
            <w:r w:rsidR="00F22C63">
              <w:rPr>
                <w:noProof/>
                <w:webHidden/>
              </w:rPr>
              <w:fldChar w:fldCharType="begin"/>
            </w:r>
            <w:r w:rsidR="00F22C63">
              <w:rPr>
                <w:noProof/>
                <w:webHidden/>
              </w:rPr>
              <w:instrText xml:space="preserve"> PAGEREF _Toc411858865 \h </w:instrText>
            </w:r>
            <w:r w:rsidR="00F22C63">
              <w:rPr>
                <w:noProof/>
                <w:webHidden/>
              </w:rPr>
            </w:r>
            <w:r w:rsidR="00F22C63">
              <w:rPr>
                <w:noProof/>
                <w:webHidden/>
              </w:rPr>
              <w:fldChar w:fldCharType="separate"/>
            </w:r>
            <w:r w:rsidR="00F22C63">
              <w:rPr>
                <w:noProof/>
                <w:webHidden/>
              </w:rPr>
              <w:t>2</w:t>
            </w:r>
            <w:r w:rsidR="00F22C63">
              <w:rPr>
                <w:noProof/>
                <w:webHidden/>
              </w:rPr>
              <w:fldChar w:fldCharType="end"/>
            </w:r>
          </w:hyperlink>
        </w:p>
        <w:p w14:paraId="02ABAA38" w14:textId="002131A2" w:rsidR="00F22C63" w:rsidRDefault="00B425F8" w:rsidP="00B425F8">
          <w:pPr>
            <w:pStyle w:val="TOC3"/>
            <w:tabs>
              <w:tab w:val="left" w:pos="1320"/>
              <w:tab w:val="right" w:leader="dot" w:pos="9350"/>
            </w:tabs>
            <w:spacing w:after="0"/>
            <w:ind w:left="442"/>
            <w:rPr>
              <w:rFonts w:asciiTheme="minorHAnsi" w:hAnsiTheme="minorHAnsi"/>
              <w:noProof/>
              <w:lang w:eastAsia="en-CA"/>
            </w:rPr>
          </w:pPr>
          <w:r>
            <w:t xml:space="preserve">    </w:t>
          </w:r>
          <w:hyperlink w:anchor="_Toc411858866" w:history="1">
            <w:r w:rsidR="00F22C63" w:rsidRPr="00355C6B">
              <w:rPr>
                <w:rStyle w:val="Hyperlink"/>
                <w:noProof/>
              </w:rPr>
              <w:t>1.2.2</w:t>
            </w:r>
            <w:r w:rsidR="00F22C63">
              <w:rPr>
                <w:rFonts w:asciiTheme="minorHAnsi" w:hAnsiTheme="minorHAnsi"/>
                <w:noProof/>
                <w:lang w:eastAsia="en-CA"/>
              </w:rPr>
              <w:tab/>
            </w:r>
            <w:r w:rsidR="00F22C63" w:rsidRPr="00355C6B">
              <w:rPr>
                <w:rStyle w:val="Hyperlink"/>
                <w:noProof/>
              </w:rPr>
              <w:t>Reference Group</w:t>
            </w:r>
            <w:r w:rsidR="00F22C63">
              <w:rPr>
                <w:noProof/>
                <w:webHidden/>
              </w:rPr>
              <w:tab/>
            </w:r>
            <w:r w:rsidR="00F22C63">
              <w:rPr>
                <w:noProof/>
                <w:webHidden/>
              </w:rPr>
              <w:fldChar w:fldCharType="begin"/>
            </w:r>
            <w:r w:rsidR="00F22C63">
              <w:rPr>
                <w:noProof/>
                <w:webHidden/>
              </w:rPr>
              <w:instrText xml:space="preserve"> PAGEREF _Toc411858866 \h </w:instrText>
            </w:r>
            <w:r w:rsidR="00F22C63">
              <w:rPr>
                <w:noProof/>
                <w:webHidden/>
              </w:rPr>
            </w:r>
            <w:r w:rsidR="00F22C63">
              <w:rPr>
                <w:noProof/>
                <w:webHidden/>
              </w:rPr>
              <w:fldChar w:fldCharType="separate"/>
            </w:r>
            <w:r w:rsidR="00F22C63">
              <w:rPr>
                <w:noProof/>
                <w:webHidden/>
              </w:rPr>
              <w:t>3</w:t>
            </w:r>
            <w:r w:rsidR="00F22C63">
              <w:rPr>
                <w:noProof/>
                <w:webHidden/>
              </w:rPr>
              <w:fldChar w:fldCharType="end"/>
            </w:r>
          </w:hyperlink>
        </w:p>
        <w:p w14:paraId="0EADCA76" w14:textId="1479CB9A" w:rsidR="00F22C63" w:rsidRDefault="00B425F8" w:rsidP="00B425F8">
          <w:pPr>
            <w:pStyle w:val="TOC3"/>
            <w:tabs>
              <w:tab w:val="left" w:pos="1320"/>
              <w:tab w:val="right" w:leader="dot" w:pos="9350"/>
            </w:tabs>
            <w:spacing w:after="0"/>
            <w:ind w:left="442"/>
            <w:rPr>
              <w:rFonts w:asciiTheme="minorHAnsi" w:hAnsiTheme="minorHAnsi"/>
              <w:noProof/>
              <w:lang w:eastAsia="en-CA"/>
            </w:rPr>
          </w:pPr>
          <w:r>
            <w:t xml:space="preserve">    </w:t>
          </w:r>
          <w:hyperlink w:anchor="_Toc411858867" w:history="1">
            <w:r w:rsidR="00F22C63" w:rsidRPr="00355C6B">
              <w:rPr>
                <w:rStyle w:val="Hyperlink"/>
                <w:noProof/>
              </w:rPr>
              <w:t>1.2.3</w:t>
            </w:r>
            <w:r w:rsidR="00F22C63">
              <w:rPr>
                <w:rFonts w:asciiTheme="minorHAnsi" w:hAnsiTheme="minorHAnsi"/>
                <w:noProof/>
                <w:lang w:eastAsia="en-CA"/>
              </w:rPr>
              <w:tab/>
            </w:r>
            <w:r w:rsidR="00F22C63" w:rsidRPr="00355C6B">
              <w:rPr>
                <w:rStyle w:val="Hyperlink"/>
                <w:noProof/>
              </w:rPr>
              <w:t>Interviews</w:t>
            </w:r>
            <w:r w:rsidR="00F22C63">
              <w:rPr>
                <w:noProof/>
                <w:webHidden/>
              </w:rPr>
              <w:tab/>
            </w:r>
            <w:r w:rsidR="00F22C63">
              <w:rPr>
                <w:noProof/>
                <w:webHidden/>
              </w:rPr>
              <w:fldChar w:fldCharType="begin"/>
            </w:r>
            <w:r w:rsidR="00F22C63">
              <w:rPr>
                <w:noProof/>
                <w:webHidden/>
              </w:rPr>
              <w:instrText xml:space="preserve"> PAGEREF _Toc411858867 \h </w:instrText>
            </w:r>
            <w:r w:rsidR="00F22C63">
              <w:rPr>
                <w:noProof/>
                <w:webHidden/>
              </w:rPr>
            </w:r>
            <w:r w:rsidR="00F22C63">
              <w:rPr>
                <w:noProof/>
                <w:webHidden/>
              </w:rPr>
              <w:fldChar w:fldCharType="separate"/>
            </w:r>
            <w:r w:rsidR="00F22C63">
              <w:rPr>
                <w:noProof/>
                <w:webHidden/>
              </w:rPr>
              <w:t>3</w:t>
            </w:r>
            <w:r w:rsidR="00F22C63">
              <w:rPr>
                <w:noProof/>
                <w:webHidden/>
              </w:rPr>
              <w:fldChar w:fldCharType="end"/>
            </w:r>
          </w:hyperlink>
        </w:p>
        <w:p w14:paraId="3C3CD97A" w14:textId="1F848BD2" w:rsidR="00F22C63" w:rsidRDefault="00B425F8" w:rsidP="00B425F8">
          <w:pPr>
            <w:pStyle w:val="TOC3"/>
            <w:tabs>
              <w:tab w:val="left" w:pos="1320"/>
              <w:tab w:val="right" w:leader="dot" w:pos="9350"/>
            </w:tabs>
            <w:spacing w:after="0"/>
            <w:ind w:left="442"/>
            <w:rPr>
              <w:rFonts w:asciiTheme="minorHAnsi" w:hAnsiTheme="minorHAnsi"/>
              <w:noProof/>
              <w:lang w:eastAsia="en-CA"/>
            </w:rPr>
          </w:pPr>
          <w:r>
            <w:t xml:space="preserve">    </w:t>
          </w:r>
          <w:hyperlink w:anchor="_Toc411858868" w:history="1">
            <w:r w:rsidR="00F22C63" w:rsidRPr="00355C6B">
              <w:rPr>
                <w:rStyle w:val="Hyperlink"/>
                <w:noProof/>
              </w:rPr>
              <w:t>1.2.4</w:t>
            </w:r>
            <w:r w:rsidR="00F22C63">
              <w:rPr>
                <w:rFonts w:asciiTheme="minorHAnsi" w:hAnsiTheme="minorHAnsi"/>
                <w:noProof/>
                <w:lang w:eastAsia="en-CA"/>
              </w:rPr>
              <w:tab/>
            </w:r>
            <w:r w:rsidR="00F22C63" w:rsidRPr="00355C6B">
              <w:rPr>
                <w:rStyle w:val="Hyperlink"/>
                <w:noProof/>
              </w:rPr>
              <w:t>Follow Up Questionnaire</w:t>
            </w:r>
            <w:r w:rsidR="00F22C63">
              <w:rPr>
                <w:noProof/>
                <w:webHidden/>
              </w:rPr>
              <w:tab/>
            </w:r>
            <w:r w:rsidR="00F22C63">
              <w:rPr>
                <w:noProof/>
                <w:webHidden/>
              </w:rPr>
              <w:fldChar w:fldCharType="begin"/>
            </w:r>
            <w:r w:rsidR="00F22C63">
              <w:rPr>
                <w:noProof/>
                <w:webHidden/>
              </w:rPr>
              <w:instrText xml:space="preserve"> PAGEREF _Toc411858868 \h </w:instrText>
            </w:r>
            <w:r w:rsidR="00F22C63">
              <w:rPr>
                <w:noProof/>
                <w:webHidden/>
              </w:rPr>
            </w:r>
            <w:r w:rsidR="00F22C63">
              <w:rPr>
                <w:noProof/>
                <w:webHidden/>
              </w:rPr>
              <w:fldChar w:fldCharType="separate"/>
            </w:r>
            <w:r w:rsidR="00F22C63">
              <w:rPr>
                <w:noProof/>
                <w:webHidden/>
              </w:rPr>
              <w:t>5</w:t>
            </w:r>
            <w:r w:rsidR="00F22C63">
              <w:rPr>
                <w:noProof/>
                <w:webHidden/>
              </w:rPr>
              <w:fldChar w:fldCharType="end"/>
            </w:r>
          </w:hyperlink>
        </w:p>
        <w:p w14:paraId="056FE82D" w14:textId="77777777" w:rsidR="00F22C63" w:rsidRDefault="00B425F8">
          <w:pPr>
            <w:pStyle w:val="TOC1"/>
            <w:rPr>
              <w:rFonts w:asciiTheme="minorHAnsi" w:hAnsiTheme="minorHAnsi"/>
              <w:b w:val="0"/>
              <w:noProof/>
              <w:lang w:eastAsia="en-CA"/>
            </w:rPr>
          </w:pPr>
          <w:hyperlink w:anchor="_Toc411858869" w:history="1">
            <w:r w:rsidR="00F22C63" w:rsidRPr="00355C6B">
              <w:rPr>
                <w:rStyle w:val="Hyperlink"/>
                <w:noProof/>
              </w:rPr>
              <w:t>2</w:t>
            </w:r>
            <w:r w:rsidR="00F22C63">
              <w:rPr>
                <w:rFonts w:asciiTheme="minorHAnsi" w:hAnsiTheme="minorHAnsi"/>
                <w:b w:val="0"/>
                <w:noProof/>
                <w:lang w:eastAsia="en-CA"/>
              </w:rPr>
              <w:tab/>
            </w:r>
            <w:r w:rsidR="00F22C63" w:rsidRPr="00355C6B">
              <w:rPr>
                <w:rStyle w:val="Hyperlink"/>
                <w:noProof/>
              </w:rPr>
              <w:t>Active Transportation in Canada</w:t>
            </w:r>
            <w:r w:rsidR="00F22C63">
              <w:rPr>
                <w:noProof/>
                <w:webHidden/>
              </w:rPr>
              <w:tab/>
            </w:r>
            <w:r w:rsidR="00F22C63">
              <w:rPr>
                <w:noProof/>
                <w:webHidden/>
              </w:rPr>
              <w:fldChar w:fldCharType="begin"/>
            </w:r>
            <w:r w:rsidR="00F22C63">
              <w:rPr>
                <w:noProof/>
                <w:webHidden/>
              </w:rPr>
              <w:instrText xml:space="preserve"> PAGEREF _Toc411858869 \h </w:instrText>
            </w:r>
            <w:r w:rsidR="00F22C63">
              <w:rPr>
                <w:noProof/>
                <w:webHidden/>
              </w:rPr>
            </w:r>
            <w:r w:rsidR="00F22C63">
              <w:rPr>
                <w:noProof/>
                <w:webHidden/>
              </w:rPr>
              <w:fldChar w:fldCharType="separate"/>
            </w:r>
            <w:r w:rsidR="00F22C63">
              <w:rPr>
                <w:noProof/>
                <w:webHidden/>
              </w:rPr>
              <w:t>6</w:t>
            </w:r>
            <w:r w:rsidR="00F22C63">
              <w:rPr>
                <w:noProof/>
                <w:webHidden/>
              </w:rPr>
              <w:fldChar w:fldCharType="end"/>
            </w:r>
          </w:hyperlink>
        </w:p>
        <w:p w14:paraId="312ACB6F" w14:textId="77777777" w:rsidR="00F22C63" w:rsidRDefault="00B425F8">
          <w:pPr>
            <w:pStyle w:val="TOC2"/>
            <w:rPr>
              <w:rFonts w:asciiTheme="minorHAnsi" w:hAnsiTheme="minorHAnsi"/>
              <w:lang w:eastAsia="en-CA"/>
            </w:rPr>
          </w:pPr>
          <w:hyperlink w:anchor="_Toc411858870" w:history="1">
            <w:r w:rsidR="00F22C63" w:rsidRPr="00355C6B">
              <w:rPr>
                <w:rStyle w:val="Hyperlink"/>
              </w:rPr>
              <w:t>2.1</w:t>
            </w:r>
            <w:r w:rsidR="00F22C63">
              <w:rPr>
                <w:rFonts w:asciiTheme="minorHAnsi" w:hAnsiTheme="minorHAnsi"/>
                <w:lang w:eastAsia="en-CA"/>
              </w:rPr>
              <w:tab/>
            </w:r>
            <w:r w:rsidR="00F22C63" w:rsidRPr="00355C6B">
              <w:rPr>
                <w:rStyle w:val="Hyperlink"/>
              </w:rPr>
              <w:t>Transportation Behaviours in Canada</w:t>
            </w:r>
            <w:r w:rsidR="00F22C63">
              <w:rPr>
                <w:webHidden/>
              </w:rPr>
              <w:tab/>
            </w:r>
            <w:r w:rsidR="00F22C63">
              <w:rPr>
                <w:webHidden/>
              </w:rPr>
              <w:fldChar w:fldCharType="begin"/>
            </w:r>
            <w:r w:rsidR="00F22C63">
              <w:rPr>
                <w:webHidden/>
              </w:rPr>
              <w:instrText xml:space="preserve"> PAGEREF _Toc411858870 \h </w:instrText>
            </w:r>
            <w:r w:rsidR="00F22C63">
              <w:rPr>
                <w:webHidden/>
              </w:rPr>
            </w:r>
            <w:r w:rsidR="00F22C63">
              <w:rPr>
                <w:webHidden/>
              </w:rPr>
              <w:fldChar w:fldCharType="separate"/>
            </w:r>
            <w:r w:rsidR="00F22C63">
              <w:rPr>
                <w:webHidden/>
              </w:rPr>
              <w:t>6</w:t>
            </w:r>
            <w:r w:rsidR="00F22C63">
              <w:rPr>
                <w:webHidden/>
              </w:rPr>
              <w:fldChar w:fldCharType="end"/>
            </w:r>
          </w:hyperlink>
        </w:p>
        <w:p w14:paraId="51CB26EF" w14:textId="77777777" w:rsidR="00F22C63" w:rsidRDefault="00B425F8">
          <w:pPr>
            <w:pStyle w:val="TOC2"/>
            <w:rPr>
              <w:rFonts w:asciiTheme="minorHAnsi" w:hAnsiTheme="minorHAnsi"/>
              <w:lang w:eastAsia="en-CA"/>
            </w:rPr>
          </w:pPr>
          <w:hyperlink w:anchor="_Toc411858871" w:history="1">
            <w:r w:rsidR="00F22C63" w:rsidRPr="00355C6B">
              <w:rPr>
                <w:rStyle w:val="Hyperlink"/>
              </w:rPr>
              <w:t>2.2</w:t>
            </w:r>
            <w:r w:rsidR="00F22C63">
              <w:rPr>
                <w:rFonts w:asciiTheme="minorHAnsi" w:hAnsiTheme="minorHAnsi"/>
                <w:lang w:eastAsia="en-CA"/>
              </w:rPr>
              <w:tab/>
            </w:r>
            <w:r w:rsidR="00F22C63" w:rsidRPr="00355C6B">
              <w:rPr>
                <w:rStyle w:val="Hyperlink"/>
              </w:rPr>
              <w:t>Benefits of Active Transportation</w:t>
            </w:r>
            <w:r w:rsidR="00F22C63">
              <w:rPr>
                <w:webHidden/>
              </w:rPr>
              <w:tab/>
            </w:r>
            <w:r w:rsidR="00F22C63">
              <w:rPr>
                <w:webHidden/>
              </w:rPr>
              <w:fldChar w:fldCharType="begin"/>
            </w:r>
            <w:r w:rsidR="00F22C63">
              <w:rPr>
                <w:webHidden/>
              </w:rPr>
              <w:instrText xml:space="preserve"> PAGEREF _Toc411858871 \h </w:instrText>
            </w:r>
            <w:r w:rsidR="00F22C63">
              <w:rPr>
                <w:webHidden/>
              </w:rPr>
            </w:r>
            <w:r w:rsidR="00F22C63">
              <w:rPr>
                <w:webHidden/>
              </w:rPr>
              <w:fldChar w:fldCharType="separate"/>
            </w:r>
            <w:r w:rsidR="00F22C63">
              <w:rPr>
                <w:webHidden/>
              </w:rPr>
              <w:t>7</w:t>
            </w:r>
            <w:r w:rsidR="00F22C63">
              <w:rPr>
                <w:webHidden/>
              </w:rPr>
              <w:fldChar w:fldCharType="end"/>
            </w:r>
          </w:hyperlink>
        </w:p>
        <w:p w14:paraId="79A16ED8" w14:textId="3AF4B3F6" w:rsidR="00F22C63" w:rsidRDefault="00B425F8" w:rsidP="00B425F8">
          <w:pPr>
            <w:pStyle w:val="TOC3"/>
            <w:tabs>
              <w:tab w:val="left" w:pos="1320"/>
              <w:tab w:val="right" w:leader="dot" w:pos="9350"/>
            </w:tabs>
            <w:spacing w:after="0"/>
            <w:ind w:left="442"/>
            <w:rPr>
              <w:rFonts w:asciiTheme="minorHAnsi" w:hAnsiTheme="minorHAnsi"/>
              <w:noProof/>
              <w:lang w:eastAsia="en-CA"/>
            </w:rPr>
          </w:pPr>
          <w:r>
            <w:t xml:space="preserve">    </w:t>
          </w:r>
          <w:hyperlink w:anchor="_Toc411858872" w:history="1">
            <w:r w:rsidR="00F22C63" w:rsidRPr="00355C6B">
              <w:rPr>
                <w:rStyle w:val="Hyperlink"/>
                <w:noProof/>
              </w:rPr>
              <w:t>2.2.1</w:t>
            </w:r>
            <w:r w:rsidR="00F22C63">
              <w:rPr>
                <w:rFonts w:asciiTheme="minorHAnsi" w:hAnsiTheme="minorHAnsi"/>
                <w:noProof/>
                <w:lang w:eastAsia="en-CA"/>
              </w:rPr>
              <w:tab/>
            </w:r>
            <w:r w:rsidR="00F22C63" w:rsidRPr="00355C6B">
              <w:rPr>
                <w:rStyle w:val="Hyperlink"/>
                <w:noProof/>
              </w:rPr>
              <w:t>Community</w:t>
            </w:r>
            <w:r w:rsidR="00F22C63">
              <w:rPr>
                <w:noProof/>
                <w:webHidden/>
              </w:rPr>
              <w:tab/>
            </w:r>
            <w:r w:rsidR="00F22C63">
              <w:rPr>
                <w:noProof/>
                <w:webHidden/>
              </w:rPr>
              <w:fldChar w:fldCharType="begin"/>
            </w:r>
            <w:r w:rsidR="00F22C63">
              <w:rPr>
                <w:noProof/>
                <w:webHidden/>
              </w:rPr>
              <w:instrText xml:space="preserve"> PAGEREF _Toc411858872 \h </w:instrText>
            </w:r>
            <w:r w:rsidR="00F22C63">
              <w:rPr>
                <w:noProof/>
                <w:webHidden/>
              </w:rPr>
            </w:r>
            <w:r w:rsidR="00F22C63">
              <w:rPr>
                <w:noProof/>
                <w:webHidden/>
              </w:rPr>
              <w:fldChar w:fldCharType="separate"/>
            </w:r>
            <w:r w:rsidR="00F22C63">
              <w:rPr>
                <w:noProof/>
                <w:webHidden/>
              </w:rPr>
              <w:t>8</w:t>
            </w:r>
            <w:r w:rsidR="00F22C63">
              <w:rPr>
                <w:noProof/>
                <w:webHidden/>
              </w:rPr>
              <w:fldChar w:fldCharType="end"/>
            </w:r>
          </w:hyperlink>
        </w:p>
        <w:p w14:paraId="4126545F" w14:textId="58A8CB05" w:rsidR="00F22C63" w:rsidRDefault="00B425F8" w:rsidP="00B425F8">
          <w:pPr>
            <w:pStyle w:val="TOC3"/>
            <w:tabs>
              <w:tab w:val="left" w:pos="1320"/>
              <w:tab w:val="right" w:leader="dot" w:pos="9350"/>
            </w:tabs>
            <w:spacing w:after="0"/>
            <w:ind w:left="442"/>
            <w:rPr>
              <w:rFonts w:asciiTheme="minorHAnsi" w:hAnsiTheme="minorHAnsi"/>
              <w:noProof/>
              <w:lang w:eastAsia="en-CA"/>
            </w:rPr>
          </w:pPr>
          <w:r>
            <w:t xml:space="preserve">    </w:t>
          </w:r>
          <w:hyperlink w:anchor="_Toc411858873" w:history="1">
            <w:r w:rsidR="00F22C63" w:rsidRPr="00355C6B">
              <w:rPr>
                <w:rStyle w:val="Hyperlink"/>
                <w:noProof/>
              </w:rPr>
              <w:t>2.2.2</w:t>
            </w:r>
            <w:r w:rsidR="00F22C63">
              <w:rPr>
                <w:rFonts w:asciiTheme="minorHAnsi" w:hAnsiTheme="minorHAnsi"/>
                <w:noProof/>
                <w:lang w:eastAsia="en-CA"/>
              </w:rPr>
              <w:tab/>
            </w:r>
            <w:r w:rsidR="00F22C63" w:rsidRPr="00355C6B">
              <w:rPr>
                <w:rStyle w:val="Hyperlink"/>
                <w:noProof/>
              </w:rPr>
              <w:t>Economics</w:t>
            </w:r>
            <w:r w:rsidR="00F22C63">
              <w:rPr>
                <w:noProof/>
                <w:webHidden/>
              </w:rPr>
              <w:tab/>
            </w:r>
            <w:r w:rsidR="00F22C63">
              <w:rPr>
                <w:noProof/>
                <w:webHidden/>
              </w:rPr>
              <w:fldChar w:fldCharType="begin"/>
            </w:r>
            <w:r w:rsidR="00F22C63">
              <w:rPr>
                <w:noProof/>
                <w:webHidden/>
              </w:rPr>
              <w:instrText xml:space="preserve"> PAGEREF _Toc411858873 \h </w:instrText>
            </w:r>
            <w:r w:rsidR="00F22C63">
              <w:rPr>
                <w:noProof/>
                <w:webHidden/>
              </w:rPr>
            </w:r>
            <w:r w:rsidR="00F22C63">
              <w:rPr>
                <w:noProof/>
                <w:webHidden/>
              </w:rPr>
              <w:fldChar w:fldCharType="separate"/>
            </w:r>
            <w:r w:rsidR="00F22C63">
              <w:rPr>
                <w:noProof/>
                <w:webHidden/>
              </w:rPr>
              <w:t>8</w:t>
            </w:r>
            <w:r w:rsidR="00F22C63">
              <w:rPr>
                <w:noProof/>
                <w:webHidden/>
              </w:rPr>
              <w:fldChar w:fldCharType="end"/>
            </w:r>
          </w:hyperlink>
        </w:p>
        <w:p w14:paraId="767F9CBF" w14:textId="5E8152CF" w:rsidR="00F22C63" w:rsidRDefault="00B425F8" w:rsidP="00B425F8">
          <w:pPr>
            <w:pStyle w:val="TOC3"/>
            <w:tabs>
              <w:tab w:val="left" w:pos="1320"/>
              <w:tab w:val="right" w:leader="dot" w:pos="9350"/>
            </w:tabs>
            <w:spacing w:after="0"/>
            <w:ind w:left="442"/>
            <w:rPr>
              <w:rFonts w:asciiTheme="minorHAnsi" w:hAnsiTheme="minorHAnsi"/>
              <w:noProof/>
              <w:lang w:eastAsia="en-CA"/>
            </w:rPr>
          </w:pPr>
          <w:r>
            <w:t xml:space="preserve">    </w:t>
          </w:r>
          <w:hyperlink w:anchor="_Toc411858874" w:history="1">
            <w:r w:rsidR="00F22C63" w:rsidRPr="00355C6B">
              <w:rPr>
                <w:rStyle w:val="Hyperlink"/>
                <w:noProof/>
              </w:rPr>
              <w:t>2.2.3</w:t>
            </w:r>
            <w:r w:rsidR="00F22C63">
              <w:rPr>
                <w:rFonts w:asciiTheme="minorHAnsi" w:hAnsiTheme="minorHAnsi"/>
                <w:noProof/>
                <w:lang w:eastAsia="en-CA"/>
              </w:rPr>
              <w:tab/>
            </w:r>
            <w:r w:rsidR="00F22C63" w:rsidRPr="00355C6B">
              <w:rPr>
                <w:rStyle w:val="Hyperlink"/>
                <w:noProof/>
              </w:rPr>
              <w:t>Health</w:t>
            </w:r>
            <w:r w:rsidR="00F22C63">
              <w:rPr>
                <w:noProof/>
                <w:webHidden/>
              </w:rPr>
              <w:tab/>
            </w:r>
            <w:r w:rsidR="00F22C63">
              <w:rPr>
                <w:noProof/>
                <w:webHidden/>
              </w:rPr>
              <w:fldChar w:fldCharType="begin"/>
            </w:r>
            <w:r w:rsidR="00F22C63">
              <w:rPr>
                <w:noProof/>
                <w:webHidden/>
              </w:rPr>
              <w:instrText xml:space="preserve"> PAGEREF _Toc411858874 \h </w:instrText>
            </w:r>
            <w:r w:rsidR="00F22C63">
              <w:rPr>
                <w:noProof/>
                <w:webHidden/>
              </w:rPr>
            </w:r>
            <w:r w:rsidR="00F22C63">
              <w:rPr>
                <w:noProof/>
                <w:webHidden/>
              </w:rPr>
              <w:fldChar w:fldCharType="separate"/>
            </w:r>
            <w:r w:rsidR="00F22C63">
              <w:rPr>
                <w:noProof/>
                <w:webHidden/>
              </w:rPr>
              <w:t>9</w:t>
            </w:r>
            <w:r w:rsidR="00F22C63">
              <w:rPr>
                <w:noProof/>
                <w:webHidden/>
              </w:rPr>
              <w:fldChar w:fldCharType="end"/>
            </w:r>
          </w:hyperlink>
        </w:p>
        <w:p w14:paraId="18AD3C3B" w14:textId="2252C0CB" w:rsidR="00F22C63" w:rsidRDefault="00B425F8" w:rsidP="00B425F8">
          <w:pPr>
            <w:pStyle w:val="TOC3"/>
            <w:tabs>
              <w:tab w:val="left" w:pos="1320"/>
              <w:tab w:val="right" w:leader="dot" w:pos="9350"/>
            </w:tabs>
            <w:spacing w:after="0"/>
            <w:ind w:left="442"/>
            <w:rPr>
              <w:rFonts w:asciiTheme="minorHAnsi" w:hAnsiTheme="minorHAnsi"/>
              <w:noProof/>
              <w:lang w:eastAsia="en-CA"/>
            </w:rPr>
          </w:pPr>
          <w:r>
            <w:t xml:space="preserve">    </w:t>
          </w:r>
          <w:hyperlink w:anchor="_Toc411858875" w:history="1">
            <w:r w:rsidR="00F22C63" w:rsidRPr="00355C6B">
              <w:rPr>
                <w:rStyle w:val="Hyperlink"/>
                <w:noProof/>
              </w:rPr>
              <w:t>2.2.4</w:t>
            </w:r>
            <w:r w:rsidR="00F22C63">
              <w:rPr>
                <w:rFonts w:asciiTheme="minorHAnsi" w:hAnsiTheme="minorHAnsi"/>
                <w:noProof/>
                <w:lang w:eastAsia="en-CA"/>
              </w:rPr>
              <w:tab/>
            </w:r>
            <w:r w:rsidR="00F22C63" w:rsidRPr="00355C6B">
              <w:rPr>
                <w:rStyle w:val="Hyperlink"/>
                <w:noProof/>
              </w:rPr>
              <w:t>Environment</w:t>
            </w:r>
            <w:r w:rsidR="00F22C63">
              <w:rPr>
                <w:noProof/>
                <w:webHidden/>
              </w:rPr>
              <w:tab/>
            </w:r>
            <w:r w:rsidR="00F22C63">
              <w:rPr>
                <w:noProof/>
                <w:webHidden/>
              </w:rPr>
              <w:fldChar w:fldCharType="begin"/>
            </w:r>
            <w:r w:rsidR="00F22C63">
              <w:rPr>
                <w:noProof/>
                <w:webHidden/>
              </w:rPr>
              <w:instrText xml:space="preserve"> PAGEREF _Toc411858875 \h </w:instrText>
            </w:r>
            <w:r w:rsidR="00F22C63">
              <w:rPr>
                <w:noProof/>
                <w:webHidden/>
              </w:rPr>
            </w:r>
            <w:r w:rsidR="00F22C63">
              <w:rPr>
                <w:noProof/>
                <w:webHidden/>
              </w:rPr>
              <w:fldChar w:fldCharType="separate"/>
            </w:r>
            <w:r w:rsidR="00F22C63">
              <w:rPr>
                <w:noProof/>
                <w:webHidden/>
              </w:rPr>
              <w:t>9</w:t>
            </w:r>
            <w:r w:rsidR="00F22C63">
              <w:rPr>
                <w:noProof/>
                <w:webHidden/>
              </w:rPr>
              <w:fldChar w:fldCharType="end"/>
            </w:r>
          </w:hyperlink>
        </w:p>
        <w:p w14:paraId="48EC6C30" w14:textId="77777777" w:rsidR="00F22C63" w:rsidRDefault="00B425F8">
          <w:pPr>
            <w:pStyle w:val="TOC1"/>
            <w:rPr>
              <w:rFonts w:asciiTheme="minorHAnsi" w:hAnsiTheme="minorHAnsi"/>
              <w:b w:val="0"/>
              <w:noProof/>
              <w:lang w:eastAsia="en-CA"/>
            </w:rPr>
          </w:pPr>
          <w:hyperlink w:anchor="_Toc411858876" w:history="1">
            <w:r w:rsidR="00F22C63" w:rsidRPr="00355C6B">
              <w:rPr>
                <w:rStyle w:val="Hyperlink"/>
                <w:noProof/>
              </w:rPr>
              <w:t>3</w:t>
            </w:r>
            <w:r w:rsidR="00F22C63">
              <w:rPr>
                <w:rFonts w:asciiTheme="minorHAnsi" w:hAnsiTheme="minorHAnsi"/>
                <w:b w:val="0"/>
                <w:noProof/>
                <w:lang w:eastAsia="en-CA"/>
              </w:rPr>
              <w:tab/>
            </w:r>
            <w:r w:rsidR="00F22C63" w:rsidRPr="00355C6B">
              <w:rPr>
                <w:rStyle w:val="Hyperlink"/>
                <w:noProof/>
              </w:rPr>
              <w:t>Provincial Involvement in Active Transportation</w:t>
            </w:r>
            <w:r w:rsidR="00F22C63">
              <w:rPr>
                <w:noProof/>
                <w:webHidden/>
              </w:rPr>
              <w:tab/>
            </w:r>
            <w:r w:rsidR="00F22C63">
              <w:rPr>
                <w:noProof/>
                <w:webHidden/>
              </w:rPr>
              <w:fldChar w:fldCharType="begin"/>
            </w:r>
            <w:r w:rsidR="00F22C63">
              <w:rPr>
                <w:noProof/>
                <w:webHidden/>
              </w:rPr>
              <w:instrText xml:space="preserve"> PAGEREF _Toc411858876 \h </w:instrText>
            </w:r>
            <w:r w:rsidR="00F22C63">
              <w:rPr>
                <w:noProof/>
                <w:webHidden/>
              </w:rPr>
            </w:r>
            <w:r w:rsidR="00F22C63">
              <w:rPr>
                <w:noProof/>
                <w:webHidden/>
              </w:rPr>
              <w:fldChar w:fldCharType="separate"/>
            </w:r>
            <w:r w:rsidR="00F22C63">
              <w:rPr>
                <w:noProof/>
                <w:webHidden/>
              </w:rPr>
              <w:t>10</w:t>
            </w:r>
            <w:r w:rsidR="00F22C63">
              <w:rPr>
                <w:noProof/>
                <w:webHidden/>
              </w:rPr>
              <w:fldChar w:fldCharType="end"/>
            </w:r>
          </w:hyperlink>
        </w:p>
        <w:p w14:paraId="30FF5597" w14:textId="77777777" w:rsidR="00F22C63" w:rsidRDefault="00B425F8">
          <w:pPr>
            <w:pStyle w:val="TOC1"/>
            <w:rPr>
              <w:rFonts w:asciiTheme="minorHAnsi" w:hAnsiTheme="minorHAnsi"/>
              <w:b w:val="0"/>
              <w:noProof/>
              <w:lang w:eastAsia="en-CA"/>
            </w:rPr>
          </w:pPr>
          <w:hyperlink w:anchor="_Toc411858877" w:history="1">
            <w:r w:rsidR="00F22C63" w:rsidRPr="00355C6B">
              <w:rPr>
                <w:rStyle w:val="Hyperlink"/>
                <w:noProof/>
              </w:rPr>
              <w:t>4</w:t>
            </w:r>
            <w:r w:rsidR="00F22C63">
              <w:rPr>
                <w:rFonts w:asciiTheme="minorHAnsi" w:hAnsiTheme="minorHAnsi"/>
                <w:b w:val="0"/>
                <w:noProof/>
                <w:lang w:eastAsia="en-CA"/>
              </w:rPr>
              <w:tab/>
            </w:r>
            <w:r w:rsidR="00F22C63" w:rsidRPr="00355C6B">
              <w:rPr>
                <w:rStyle w:val="Hyperlink"/>
                <w:noProof/>
              </w:rPr>
              <w:t>Key Informant Interviews</w:t>
            </w:r>
            <w:r w:rsidR="00F22C63">
              <w:rPr>
                <w:noProof/>
                <w:webHidden/>
              </w:rPr>
              <w:tab/>
            </w:r>
            <w:r w:rsidR="00F22C63">
              <w:rPr>
                <w:noProof/>
                <w:webHidden/>
              </w:rPr>
              <w:fldChar w:fldCharType="begin"/>
            </w:r>
            <w:r w:rsidR="00F22C63">
              <w:rPr>
                <w:noProof/>
                <w:webHidden/>
              </w:rPr>
              <w:instrText xml:space="preserve"> PAGEREF _Toc411858877 \h </w:instrText>
            </w:r>
            <w:r w:rsidR="00F22C63">
              <w:rPr>
                <w:noProof/>
                <w:webHidden/>
              </w:rPr>
            </w:r>
            <w:r w:rsidR="00F22C63">
              <w:rPr>
                <w:noProof/>
                <w:webHidden/>
              </w:rPr>
              <w:fldChar w:fldCharType="separate"/>
            </w:r>
            <w:r w:rsidR="00F22C63">
              <w:rPr>
                <w:noProof/>
                <w:webHidden/>
              </w:rPr>
              <w:t>47</w:t>
            </w:r>
            <w:r w:rsidR="00F22C63">
              <w:rPr>
                <w:noProof/>
                <w:webHidden/>
              </w:rPr>
              <w:fldChar w:fldCharType="end"/>
            </w:r>
          </w:hyperlink>
        </w:p>
        <w:p w14:paraId="4E8347C3" w14:textId="77777777" w:rsidR="00F22C63" w:rsidRDefault="00B425F8">
          <w:pPr>
            <w:pStyle w:val="TOC2"/>
            <w:rPr>
              <w:rFonts w:asciiTheme="minorHAnsi" w:hAnsiTheme="minorHAnsi"/>
              <w:lang w:eastAsia="en-CA"/>
            </w:rPr>
          </w:pPr>
          <w:hyperlink w:anchor="_Toc411858878" w:history="1">
            <w:r w:rsidR="00F22C63" w:rsidRPr="00355C6B">
              <w:rPr>
                <w:rStyle w:val="Hyperlink"/>
              </w:rPr>
              <w:t>4.1</w:t>
            </w:r>
            <w:r w:rsidR="00F22C63">
              <w:rPr>
                <w:rFonts w:asciiTheme="minorHAnsi" w:hAnsiTheme="minorHAnsi"/>
                <w:lang w:eastAsia="en-CA"/>
              </w:rPr>
              <w:tab/>
            </w:r>
            <w:r w:rsidR="00F22C63" w:rsidRPr="00355C6B">
              <w:rPr>
                <w:rStyle w:val="Hyperlink"/>
              </w:rPr>
              <w:t>Catalysts for Active Transportation</w:t>
            </w:r>
            <w:r w:rsidR="00F22C63">
              <w:rPr>
                <w:webHidden/>
              </w:rPr>
              <w:tab/>
            </w:r>
            <w:r w:rsidR="00F22C63">
              <w:rPr>
                <w:webHidden/>
              </w:rPr>
              <w:fldChar w:fldCharType="begin"/>
            </w:r>
            <w:r w:rsidR="00F22C63">
              <w:rPr>
                <w:webHidden/>
              </w:rPr>
              <w:instrText xml:space="preserve"> PAGEREF _Toc411858878 \h </w:instrText>
            </w:r>
            <w:r w:rsidR="00F22C63">
              <w:rPr>
                <w:webHidden/>
              </w:rPr>
            </w:r>
            <w:r w:rsidR="00F22C63">
              <w:rPr>
                <w:webHidden/>
              </w:rPr>
              <w:fldChar w:fldCharType="separate"/>
            </w:r>
            <w:r w:rsidR="00F22C63">
              <w:rPr>
                <w:webHidden/>
              </w:rPr>
              <w:t>47</w:t>
            </w:r>
            <w:r w:rsidR="00F22C63">
              <w:rPr>
                <w:webHidden/>
              </w:rPr>
              <w:fldChar w:fldCharType="end"/>
            </w:r>
          </w:hyperlink>
        </w:p>
        <w:p w14:paraId="1D64EFBD" w14:textId="77777777" w:rsidR="00F22C63" w:rsidRDefault="00B425F8">
          <w:pPr>
            <w:pStyle w:val="TOC2"/>
            <w:rPr>
              <w:rFonts w:asciiTheme="minorHAnsi" w:hAnsiTheme="minorHAnsi"/>
              <w:lang w:eastAsia="en-CA"/>
            </w:rPr>
          </w:pPr>
          <w:hyperlink w:anchor="_Toc411858879" w:history="1">
            <w:r w:rsidR="00F22C63" w:rsidRPr="00355C6B">
              <w:rPr>
                <w:rStyle w:val="Hyperlink"/>
              </w:rPr>
              <w:t>4.2</w:t>
            </w:r>
            <w:r w:rsidR="00F22C63">
              <w:rPr>
                <w:rFonts w:asciiTheme="minorHAnsi" w:hAnsiTheme="minorHAnsi"/>
                <w:lang w:eastAsia="en-CA"/>
              </w:rPr>
              <w:tab/>
            </w:r>
            <w:r w:rsidR="00F22C63" w:rsidRPr="00355C6B">
              <w:rPr>
                <w:rStyle w:val="Hyperlink"/>
              </w:rPr>
              <w:t>Collaborative Models</w:t>
            </w:r>
            <w:r w:rsidR="00F22C63">
              <w:rPr>
                <w:webHidden/>
              </w:rPr>
              <w:tab/>
            </w:r>
            <w:r w:rsidR="00F22C63">
              <w:rPr>
                <w:webHidden/>
              </w:rPr>
              <w:fldChar w:fldCharType="begin"/>
            </w:r>
            <w:r w:rsidR="00F22C63">
              <w:rPr>
                <w:webHidden/>
              </w:rPr>
              <w:instrText xml:space="preserve"> PAGEREF _Toc411858879 \h </w:instrText>
            </w:r>
            <w:r w:rsidR="00F22C63">
              <w:rPr>
                <w:webHidden/>
              </w:rPr>
            </w:r>
            <w:r w:rsidR="00F22C63">
              <w:rPr>
                <w:webHidden/>
              </w:rPr>
              <w:fldChar w:fldCharType="separate"/>
            </w:r>
            <w:r w:rsidR="00F22C63">
              <w:rPr>
                <w:webHidden/>
              </w:rPr>
              <w:t>48</w:t>
            </w:r>
            <w:r w:rsidR="00F22C63">
              <w:rPr>
                <w:webHidden/>
              </w:rPr>
              <w:fldChar w:fldCharType="end"/>
            </w:r>
          </w:hyperlink>
        </w:p>
        <w:p w14:paraId="444DEEB7" w14:textId="77777777" w:rsidR="00F22C63" w:rsidRDefault="00B425F8">
          <w:pPr>
            <w:pStyle w:val="TOC2"/>
            <w:rPr>
              <w:rFonts w:asciiTheme="minorHAnsi" w:hAnsiTheme="minorHAnsi"/>
              <w:lang w:eastAsia="en-CA"/>
            </w:rPr>
          </w:pPr>
          <w:hyperlink w:anchor="_Toc411858880" w:history="1">
            <w:r w:rsidR="00F22C63" w:rsidRPr="00355C6B">
              <w:rPr>
                <w:rStyle w:val="Hyperlink"/>
              </w:rPr>
              <w:t>4.3</w:t>
            </w:r>
            <w:r w:rsidR="00F22C63">
              <w:rPr>
                <w:rFonts w:asciiTheme="minorHAnsi" w:hAnsiTheme="minorHAnsi"/>
                <w:lang w:eastAsia="en-CA"/>
              </w:rPr>
              <w:tab/>
            </w:r>
            <w:r w:rsidR="00F22C63" w:rsidRPr="00355C6B">
              <w:rPr>
                <w:rStyle w:val="Hyperlink"/>
              </w:rPr>
              <w:t>Senior Management Engagement</w:t>
            </w:r>
            <w:r w:rsidR="00F22C63">
              <w:rPr>
                <w:webHidden/>
              </w:rPr>
              <w:tab/>
            </w:r>
            <w:r w:rsidR="00F22C63">
              <w:rPr>
                <w:webHidden/>
              </w:rPr>
              <w:fldChar w:fldCharType="begin"/>
            </w:r>
            <w:r w:rsidR="00F22C63">
              <w:rPr>
                <w:webHidden/>
              </w:rPr>
              <w:instrText xml:space="preserve"> PAGEREF _Toc411858880 \h </w:instrText>
            </w:r>
            <w:r w:rsidR="00F22C63">
              <w:rPr>
                <w:webHidden/>
              </w:rPr>
            </w:r>
            <w:r w:rsidR="00F22C63">
              <w:rPr>
                <w:webHidden/>
              </w:rPr>
              <w:fldChar w:fldCharType="separate"/>
            </w:r>
            <w:r w:rsidR="00F22C63">
              <w:rPr>
                <w:webHidden/>
              </w:rPr>
              <w:t>48</w:t>
            </w:r>
            <w:r w:rsidR="00F22C63">
              <w:rPr>
                <w:webHidden/>
              </w:rPr>
              <w:fldChar w:fldCharType="end"/>
            </w:r>
          </w:hyperlink>
        </w:p>
        <w:p w14:paraId="7CCBC023" w14:textId="77777777" w:rsidR="00F22C63" w:rsidRDefault="00B425F8">
          <w:pPr>
            <w:pStyle w:val="TOC2"/>
            <w:rPr>
              <w:rFonts w:asciiTheme="minorHAnsi" w:hAnsiTheme="minorHAnsi"/>
              <w:lang w:eastAsia="en-CA"/>
            </w:rPr>
          </w:pPr>
          <w:hyperlink w:anchor="_Toc411858881" w:history="1">
            <w:r w:rsidR="00F22C63" w:rsidRPr="00355C6B">
              <w:rPr>
                <w:rStyle w:val="Hyperlink"/>
              </w:rPr>
              <w:t>4.4</w:t>
            </w:r>
            <w:r w:rsidR="00F22C63">
              <w:rPr>
                <w:rFonts w:asciiTheme="minorHAnsi" w:hAnsiTheme="minorHAnsi"/>
                <w:lang w:eastAsia="en-CA"/>
              </w:rPr>
              <w:tab/>
            </w:r>
            <w:r w:rsidR="00F22C63" w:rsidRPr="00355C6B">
              <w:rPr>
                <w:rStyle w:val="Hyperlink"/>
              </w:rPr>
              <w:t>Facilitators</w:t>
            </w:r>
            <w:r w:rsidR="00F22C63">
              <w:rPr>
                <w:webHidden/>
              </w:rPr>
              <w:tab/>
            </w:r>
            <w:r w:rsidR="00F22C63">
              <w:rPr>
                <w:webHidden/>
              </w:rPr>
              <w:fldChar w:fldCharType="begin"/>
            </w:r>
            <w:r w:rsidR="00F22C63">
              <w:rPr>
                <w:webHidden/>
              </w:rPr>
              <w:instrText xml:space="preserve"> PAGEREF _Toc411858881 \h </w:instrText>
            </w:r>
            <w:r w:rsidR="00F22C63">
              <w:rPr>
                <w:webHidden/>
              </w:rPr>
            </w:r>
            <w:r w:rsidR="00F22C63">
              <w:rPr>
                <w:webHidden/>
              </w:rPr>
              <w:fldChar w:fldCharType="separate"/>
            </w:r>
            <w:r w:rsidR="00F22C63">
              <w:rPr>
                <w:webHidden/>
              </w:rPr>
              <w:t>49</w:t>
            </w:r>
            <w:r w:rsidR="00F22C63">
              <w:rPr>
                <w:webHidden/>
              </w:rPr>
              <w:fldChar w:fldCharType="end"/>
            </w:r>
          </w:hyperlink>
        </w:p>
        <w:p w14:paraId="2F9700DE" w14:textId="77777777" w:rsidR="00F22C63" w:rsidRDefault="00B425F8">
          <w:pPr>
            <w:pStyle w:val="TOC2"/>
            <w:rPr>
              <w:rFonts w:asciiTheme="minorHAnsi" w:hAnsiTheme="minorHAnsi"/>
              <w:lang w:eastAsia="en-CA"/>
            </w:rPr>
          </w:pPr>
          <w:hyperlink w:anchor="_Toc411858882" w:history="1">
            <w:r w:rsidR="00F22C63" w:rsidRPr="00355C6B">
              <w:rPr>
                <w:rStyle w:val="Hyperlink"/>
              </w:rPr>
              <w:t>4.5</w:t>
            </w:r>
            <w:r w:rsidR="00F22C63">
              <w:rPr>
                <w:rFonts w:asciiTheme="minorHAnsi" w:hAnsiTheme="minorHAnsi"/>
                <w:lang w:eastAsia="en-CA"/>
              </w:rPr>
              <w:tab/>
            </w:r>
            <w:r w:rsidR="00F22C63" w:rsidRPr="00355C6B">
              <w:rPr>
                <w:rStyle w:val="Hyperlink"/>
              </w:rPr>
              <w:t>Barriers</w:t>
            </w:r>
            <w:r w:rsidR="00F22C63">
              <w:rPr>
                <w:webHidden/>
              </w:rPr>
              <w:tab/>
            </w:r>
            <w:r w:rsidR="00F22C63">
              <w:rPr>
                <w:webHidden/>
              </w:rPr>
              <w:fldChar w:fldCharType="begin"/>
            </w:r>
            <w:r w:rsidR="00F22C63">
              <w:rPr>
                <w:webHidden/>
              </w:rPr>
              <w:instrText xml:space="preserve"> PAGEREF _Toc411858882 \h </w:instrText>
            </w:r>
            <w:r w:rsidR="00F22C63">
              <w:rPr>
                <w:webHidden/>
              </w:rPr>
            </w:r>
            <w:r w:rsidR="00F22C63">
              <w:rPr>
                <w:webHidden/>
              </w:rPr>
              <w:fldChar w:fldCharType="separate"/>
            </w:r>
            <w:r w:rsidR="00F22C63">
              <w:rPr>
                <w:webHidden/>
              </w:rPr>
              <w:t>49</w:t>
            </w:r>
            <w:r w:rsidR="00F22C63">
              <w:rPr>
                <w:webHidden/>
              </w:rPr>
              <w:fldChar w:fldCharType="end"/>
            </w:r>
          </w:hyperlink>
        </w:p>
        <w:p w14:paraId="4F090BC1" w14:textId="77777777" w:rsidR="00F22C63" w:rsidRDefault="00B425F8">
          <w:pPr>
            <w:pStyle w:val="TOC1"/>
            <w:rPr>
              <w:rFonts w:asciiTheme="minorHAnsi" w:hAnsiTheme="minorHAnsi"/>
              <w:b w:val="0"/>
              <w:noProof/>
              <w:lang w:eastAsia="en-CA"/>
            </w:rPr>
          </w:pPr>
          <w:hyperlink w:anchor="_Toc411858883" w:history="1">
            <w:r w:rsidR="00F22C63" w:rsidRPr="00355C6B">
              <w:rPr>
                <w:rStyle w:val="Hyperlink"/>
                <w:noProof/>
              </w:rPr>
              <w:t>5</w:t>
            </w:r>
            <w:r w:rsidR="00F22C63">
              <w:rPr>
                <w:rFonts w:asciiTheme="minorHAnsi" w:hAnsiTheme="minorHAnsi"/>
                <w:b w:val="0"/>
                <w:noProof/>
                <w:lang w:eastAsia="en-CA"/>
              </w:rPr>
              <w:tab/>
            </w:r>
            <w:r w:rsidR="00F22C63" w:rsidRPr="00355C6B">
              <w:rPr>
                <w:rStyle w:val="Hyperlink"/>
                <w:noProof/>
              </w:rPr>
              <w:t>Promising Practices</w:t>
            </w:r>
            <w:r w:rsidR="00F22C63">
              <w:rPr>
                <w:noProof/>
                <w:webHidden/>
              </w:rPr>
              <w:tab/>
            </w:r>
            <w:r w:rsidR="00F22C63">
              <w:rPr>
                <w:noProof/>
                <w:webHidden/>
              </w:rPr>
              <w:fldChar w:fldCharType="begin"/>
            </w:r>
            <w:r w:rsidR="00F22C63">
              <w:rPr>
                <w:noProof/>
                <w:webHidden/>
              </w:rPr>
              <w:instrText xml:space="preserve"> PAGEREF _Toc411858883 \h </w:instrText>
            </w:r>
            <w:r w:rsidR="00F22C63">
              <w:rPr>
                <w:noProof/>
                <w:webHidden/>
              </w:rPr>
            </w:r>
            <w:r w:rsidR="00F22C63">
              <w:rPr>
                <w:noProof/>
                <w:webHidden/>
              </w:rPr>
              <w:fldChar w:fldCharType="separate"/>
            </w:r>
            <w:r w:rsidR="00F22C63">
              <w:rPr>
                <w:noProof/>
                <w:webHidden/>
              </w:rPr>
              <w:t>52</w:t>
            </w:r>
            <w:r w:rsidR="00F22C63">
              <w:rPr>
                <w:noProof/>
                <w:webHidden/>
              </w:rPr>
              <w:fldChar w:fldCharType="end"/>
            </w:r>
          </w:hyperlink>
        </w:p>
        <w:p w14:paraId="2914D36A" w14:textId="77777777" w:rsidR="00F22C63" w:rsidRDefault="00B425F8">
          <w:pPr>
            <w:pStyle w:val="TOC2"/>
            <w:rPr>
              <w:rFonts w:asciiTheme="minorHAnsi" w:hAnsiTheme="minorHAnsi"/>
              <w:lang w:eastAsia="en-CA"/>
            </w:rPr>
          </w:pPr>
          <w:hyperlink w:anchor="_Toc411858884" w:history="1">
            <w:r w:rsidR="00F22C63" w:rsidRPr="00355C6B">
              <w:rPr>
                <w:rStyle w:val="Hyperlink"/>
              </w:rPr>
              <w:t>5.1</w:t>
            </w:r>
            <w:r w:rsidR="00F22C63">
              <w:rPr>
                <w:rFonts w:asciiTheme="minorHAnsi" w:hAnsiTheme="minorHAnsi"/>
                <w:lang w:eastAsia="en-CA"/>
              </w:rPr>
              <w:tab/>
            </w:r>
            <w:r w:rsidR="00F22C63" w:rsidRPr="00355C6B">
              <w:rPr>
                <w:rStyle w:val="Hyperlink"/>
              </w:rPr>
              <w:t>Innovative Transportation Act (ITA), Nova Scotia</w:t>
            </w:r>
            <w:r w:rsidR="00F22C63">
              <w:rPr>
                <w:webHidden/>
              </w:rPr>
              <w:tab/>
            </w:r>
            <w:r w:rsidR="00F22C63">
              <w:rPr>
                <w:webHidden/>
              </w:rPr>
              <w:fldChar w:fldCharType="begin"/>
            </w:r>
            <w:r w:rsidR="00F22C63">
              <w:rPr>
                <w:webHidden/>
              </w:rPr>
              <w:instrText xml:space="preserve"> PAGEREF _Toc411858884 \h </w:instrText>
            </w:r>
            <w:r w:rsidR="00F22C63">
              <w:rPr>
                <w:webHidden/>
              </w:rPr>
            </w:r>
            <w:r w:rsidR="00F22C63">
              <w:rPr>
                <w:webHidden/>
              </w:rPr>
              <w:fldChar w:fldCharType="separate"/>
            </w:r>
            <w:r w:rsidR="00F22C63">
              <w:rPr>
                <w:webHidden/>
              </w:rPr>
              <w:t>52</w:t>
            </w:r>
            <w:r w:rsidR="00F22C63">
              <w:rPr>
                <w:webHidden/>
              </w:rPr>
              <w:fldChar w:fldCharType="end"/>
            </w:r>
          </w:hyperlink>
        </w:p>
        <w:p w14:paraId="1EFF5D5B" w14:textId="77777777" w:rsidR="00F22C63" w:rsidRDefault="00B425F8">
          <w:pPr>
            <w:pStyle w:val="TOC2"/>
            <w:rPr>
              <w:rFonts w:asciiTheme="minorHAnsi" w:hAnsiTheme="minorHAnsi"/>
              <w:lang w:eastAsia="en-CA"/>
            </w:rPr>
          </w:pPr>
          <w:hyperlink w:anchor="_Toc411858885" w:history="1">
            <w:r w:rsidR="00F22C63" w:rsidRPr="00355C6B">
              <w:rPr>
                <w:rStyle w:val="Hyperlink"/>
              </w:rPr>
              <w:t>5.2</w:t>
            </w:r>
            <w:r w:rsidR="00F22C63">
              <w:rPr>
                <w:rFonts w:asciiTheme="minorHAnsi" w:hAnsiTheme="minorHAnsi"/>
                <w:lang w:eastAsia="en-CA"/>
              </w:rPr>
              <w:tab/>
            </w:r>
            <w:r w:rsidR="00F22C63" w:rsidRPr="00355C6B">
              <w:rPr>
                <w:rStyle w:val="Hyperlink"/>
              </w:rPr>
              <w:t>One Metre Rule Legislation, Nova Scotia</w:t>
            </w:r>
            <w:r w:rsidR="00F22C63">
              <w:rPr>
                <w:webHidden/>
              </w:rPr>
              <w:tab/>
            </w:r>
            <w:r w:rsidR="00F22C63">
              <w:rPr>
                <w:webHidden/>
              </w:rPr>
              <w:fldChar w:fldCharType="begin"/>
            </w:r>
            <w:r w:rsidR="00F22C63">
              <w:rPr>
                <w:webHidden/>
              </w:rPr>
              <w:instrText xml:space="preserve"> PAGEREF _Toc411858885 \h </w:instrText>
            </w:r>
            <w:r w:rsidR="00F22C63">
              <w:rPr>
                <w:webHidden/>
              </w:rPr>
            </w:r>
            <w:r w:rsidR="00F22C63">
              <w:rPr>
                <w:webHidden/>
              </w:rPr>
              <w:fldChar w:fldCharType="separate"/>
            </w:r>
            <w:r w:rsidR="00F22C63">
              <w:rPr>
                <w:webHidden/>
              </w:rPr>
              <w:t>52</w:t>
            </w:r>
            <w:r w:rsidR="00F22C63">
              <w:rPr>
                <w:webHidden/>
              </w:rPr>
              <w:fldChar w:fldCharType="end"/>
            </w:r>
          </w:hyperlink>
        </w:p>
        <w:p w14:paraId="45AD295A" w14:textId="77777777" w:rsidR="00F22C63" w:rsidRDefault="00B425F8">
          <w:pPr>
            <w:pStyle w:val="TOC2"/>
            <w:rPr>
              <w:rFonts w:asciiTheme="minorHAnsi" w:hAnsiTheme="minorHAnsi"/>
              <w:lang w:eastAsia="en-CA"/>
            </w:rPr>
          </w:pPr>
          <w:hyperlink w:anchor="_Toc411858886" w:history="1">
            <w:r w:rsidR="00F22C63" w:rsidRPr="00355C6B">
              <w:rPr>
                <w:rStyle w:val="Hyperlink"/>
              </w:rPr>
              <w:t>5.3</w:t>
            </w:r>
            <w:r w:rsidR="00F22C63">
              <w:rPr>
                <w:rFonts w:asciiTheme="minorHAnsi" w:hAnsiTheme="minorHAnsi"/>
                <w:lang w:eastAsia="en-CA"/>
              </w:rPr>
              <w:tab/>
            </w:r>
            <w:r w:rsidR="00F22C63" w:rsidRPr="00355C6B">
              <w:rPr>
                <w:rStyle w:val="Hyperlink"/>
              </w:rPr>
              <w:t>The Provincial Active Transportation Task Team (PATT), Nova Scotia</w:t>
            </w:r>
            <w:r w:rsidR="00F22C63">
              <w:rPr>
                <w:webHidden/>
              </w:rPr>
              <w:tab/>
            </w:r>
            <w:r w:rsidR="00F22C63">
              <w:rPr>
                <w:webHidden/>
              </w:rPr>
              <w:fldChar w:fldCharType="begin"/>
            </w:r>
            <w:r w:rsidR="00F22C63">
              <w:rPr>
                <w:webHidden/>
              </w:rPr>
              <w:instrText xml:space="preserve"> PAGEREF _Toc411858886 \h </w:instrText>
            </w:r>
            <w:r w:rsidR="00F22C63">
              <w:rPr>
                <w:webHidden/>
              </w:rPr>
            </w:r>
            <w:r w:rsidR="00F22C63">
              <w:rPr>
                <w:webHidden/>
              </w:rPr>
              <w:fldChar w:fldCharType="separate"/>
            </w:r>
            <w:r w:rsidR="00F22C63">
              <w:rPr>
                <w:webHidden/>
              </w:rPr>
              <w:t>53</w:t>
            </w:r>
            <w:r w:rsidR="00F22C63">
              <w:rPr>
                <w:webHidden/>
              </w:rPr>
              <w:fldChar w:fldCharType="end"/>
            </w:r>
          </w:hyperlink>
        </w:p>
        <w:p w14:paraId="1F182B81" w14:textId="77777777" w:rsidR="00F22C63" w:rsidRDefault="00B425F8">
          <w:pPr>
            <w:pStyle w:val="TOC2"/>
            <w:rPr>
              <w:rFonts w:asciiTheme="minorHAnsi" w:hAnsiTheme="minorHAnsi"/>
              <w:lang w:eastAsia="en-CA"/>
            </w:rPr>
          </w:pPr>
          <w:hyperlink w:anchor="_Toc411858887" w:history="1">
            <w:r w:rsidR="00F22C63" w:rsidRPr="00355C6B">
              <w:rPr>
                <w:rStyle w:val="Hyperlink"/>
              </w:rPr>
              <w:t>5.4</w:t>
            </w:r>
            <w:r w:rsidR="00F22C63">
              <w:rPr>
                <w:rFonts w:asciiTheme="minorHAnsi" w:hAnsiTheme="minorHAnsi"/>
                <w:lang w:eastAsia="en-CA"/>
              </w:rPr>
              <w:tab/>
            </w:r>
            <w:r w:rsidR="00F22C63" w:rsidRPr="00355C6B">
              <w:rPr>
                <w:rStyle w:val="Hyperlink"/>
              </w:rPr>
              <w:t>Governance Model, Manitoba</w:t>
            </w:r>
            <w:r w:rsidR="00F22C63">
              <w:rPr>
                <w:webHidden/>
              </w:rPr>
              <w:tab/>
            </w:r>
            <w:r w:rsidR="00F22C63">
              <w:rPr>
                <w:webHidden/>
              </w:rPr>
              <w:fldChar w:fldCharType="begin"/>
            </w:r>
            <w:r w:rsidR="00F22C63">
              <w:rPr>
                <w:webHidden/>
              </w:rPr>
              <w:instrText xml:space="preserve"> PAGEREF _Toc411858887 \h </w:instrText>
            </w:r>
            <w:r w:rsidR="00F22C63">
              <w:rPr>
                <w:webHidden/>
              </w:rPr>
            </w:r>
            <w:r w:rsidR="00F22C63">
              <w:rPr>
                <w:webHidden/>
              </w:rPr>
              <w:fldChar w:fldCharType="separate"/>
            </w:r>
            <w:r w:rsidR="00F22C63">
              <w:rPr>
                <w:webHidden/>
              </w:rPr>
              <w:t>54</w:t>
            </w:r>
            <w:r w:rsidR="00F22C63">
              <w:rPr>
                <w:webHidden/>
              </w:rPr>
              <w:fldChar w:fldCharType="end"/>
            </w:r>
          </w:hyperlink>
        </w:p>
        <w:p w14:paraId="7D49A41D" w14:textId="77777777" w:rsidR="00F22C63" w:rsidRDefault="00B425F8">
          <w:pPr>
            <w:pStyle w:val="TOC2"/>
            <w:rPr>
              <w:rFonts w:asciiTheme="minorHAnsi" w:hAnsiTheme="minorHAnsi"/>
              <w:lang w:eastAsia="en-CA"/>
            </w:rPr>
          </w:pPr>
          <w:hyperlink w:anchor="_Toc411858888" w:history="1">
            <w:r w:rsidR="00F22C63" w:rsidRPr="00355C6B">
              <w:rPr>
                <w:rStyle w:val="Hyperlink"/>
              </w:rPr>
              <w:t>5.5</w:t>
            </w:r>
            <w:r w:rsidR="00F22C63">
              <w:rPr>
                <w:rFonts w:asciiTheme="minorHAnsi" w:hAnsiTheme="minorHAnsi"/>
                <w:lang w:eastAsia="en-CA"/>
              </w:rPr>
              <w:tab/>
            </w:r>
            <w:r w:rsidR="00F22C63" w:rsidRPr="00355C6B">
              <w:rPr>
                <w:rStyle w:val="Hyperlink"/>
              </w:rPr>
              <w:t>Vélo Québec &amp; Transports Québec, Québec</w:t>
            </w:r>
            <w:r w:rsidR="00F22C63">
              <w:rPr>
                <w:webHidden/>
              </w:rPr>
              <w:tab/>
            </w:r>
            <w:r w:rsidR="00F22C63">
              <w:rPr>
                <w:webHidden/>
              </w:rPr>
              <w:fldChar w:fldCharType="begin"/>
            </w:r>
            <w:r w:rsidR="00F22C63">
              <w:rPr>
                <w:webHidden/>
              </w:rPr>
              <w:instrText xml:space="preserve"> PAGEREF _Toc411858888 \h </w:instrText>
            </w:r>
            <w:r w:rsidR="00F22C63">
              <w:rPr>
                <w:webHidden/>
              </w:rPr>
            </w:r>
            <w:r w:rsidR="00F22C63">
              <w:rPr>
                <w:webHidden/>
              </w:rPr>
              <w:fldChar w:fldCharType="separate"/>
            </w:r>
            <w:r w:rsidR="00F22C63">
              <w:rPr>
                <w:webHidden/>
              </w:rPr>
              <w:t>56</w:t>
            </w:r>
            <w:r w:rsidR="00F22C63">
              <w:rPr>
                <w:webHidden/>
              </w:rPr>
              <w:fldChar w:fldCharType="end"/>
            </w:r>
          </w:hyperlink>
        </w:p>
        <w:p w14:paraId="0D29EBD7" w14:textId="77777777" w:rsidR="00F22C63" w:rsidRDefault="00B425F8">
          <w:pPr>
            <w:pStyle w:val="TOC2"/>
            <w:rPr>
              <w:rFonts w:asciiTheme="minorHAnsi" w:hAnsiTheme="minorHAnsi"/>
              <w:lang w:eastAsia="en-CA"/>
            </w:rPr>
          </w:pPr>
          <w:hyperlink w:anchor="_Toc411858889" w:history="1">
            <w:r w:rsidR="00F22C63" w:rsidRPr="00355C6B">
              <w:rPr>
                <w:rStyle w:val="Hyperlink"/>
              </w:rPr>
              <w:t>5.6</w:t>
            </w:r>
            <w:r w:rsidR="00F22C63">
              <w:rPr>
                <w:rFonts w:asciiTheme="minorHAnsi" w:hAnsiTheme="minorHAnsi"/>
                <w:lang w:eastAsia="en-CA"/>
              </w:rPr>
              <w:tab/>
            </w:r>
            <w:r w:rsidR="00F22C63" w:rsidRPr="00355C6B">
              <w:rPr>
                <w:rStyle w:val="Hyperlink"/>
              </w:rPr>
              <w:t>Various Funding &amp; Infrastructure Investment Programs, British Columbia</w:t>
            </w:r>
            <w:r w:rsidR="00F22C63">
              <w:rPr>
                <w:webHidden/>
              </w:rPr>
              <w:tab/>
            </w:r>
            <w:r w:rsidR="00F22C63">
              <w:rPr>
                <w:webHidden/>
              </w:rPr>
              <w:fldChar w:fldCharType="begin"/>
            </w:r>
            <w:r w:rsidR="00F22C63">
              <w:rPr>
                <w:webHidden/>
              </w:rPr>
              <w:instrText xml:space="preserve"> PAGEREF _Toc411858889 \h </w:instrText>
            </w:r>
            <w:r w:rsidR="00F22C63">
              <w:rPr>
                <w:webHidden/>
              </w:rPr>
            </w:r>
            <w:r w:rsidR="00F22C63">
              <w:rPr>
                <w:webHidden/>
              </w:rPr>
              <w:fldChar w:fldCharType="separate"/>
            </w:r>
            <w:r w:rsidR="00F22C63">
              <w:rPr>
                <w:webHidden/>
              </w:rPr>
              <w:t>57</w:t>
            </w:r>
            <w:r w:rsidR="00F22C63">
              <w:rPr>
                <w:webHidden/>
              </w:rPr>
              <w:fldChar w:fldCharType="end"/>
            </w:r>
          </w:hyperlink>
        </w:p>
        <w:p w14:paraId="1C4961F6" w14:textId="77777777" w:rsidR="00F22C63" w:rsidRDefault="00B425F8">
          <w:pPr>
            <w:pStyle w:val="TOC2"/>
            <w:rPr>
              <w:rFonts w:asciiTheme="minorHAnsi" w:hAnsiTheme="minorHAnsi"/>
              <w:lang w:eastAsia="en-CA"/>
            </w:rPr>
          </w:pPr>
          <w:hyperlink w:anchor="_Toc411858890" w:history="1">
            <w:r w:rsidR="00F22C63" w:rsidRPr="00355C6B">
              <w:rPr>
                <w:rStyle w:val="Hyperlink"/>
              </w:rPr>
              <w:t>5.7</w:t>
            </w:r>
            <w:r w:rsidR="00F22C63">
              <w:rPr>
                <w:rFonts w:asciiTheme="minorHAnsi" w:hAnsiTheme="minorHAnsi"/>
                <w:lang w:eastAsia="en-CA"/>
              </w:rPr>
              <w:tab/>
            </w:r>
            <w:r w:rsidR="00F22C63" w:rsidRPr="00355C6B">
              <w:rPr>
                <w:rStyle w:val="Hyperlink"/>
              </w:rPr>
              <w:t>Ontario’s Cycling Policy</w:t>
            </w:r>
            <w:r w:rsidR="00F22C63">
              <w:rPr>
                <w:webHidden/>
              </w:rPr>
              <w:tab/>
            </w:r>
            <w:r w:rsidR="00F22C63">
              <w:rPr>
                <w:webHidden/>
              </w:rPr>
              <w:fldChar w:fldCharType="begin"/>
            </w:r>
            <w:r w:rsidR="00F22C63">
              <w:rPr>
                <w:webHidden/>
              </w:rPr>
              <w:instrText xml:space="preserve"> PAGEREF _Toc411858890 \h </w:instrText>
            </w:r>
            <w:r w:rsidR="00F22C63">
              <w:rPr>
                <w:webHidden/>
              </w:rPr>
            </w:r>
            <w:r w:rsidR="00F22C63">
              <w:rPr>
                <w:webHidden/>
              </w:rPr>
              <w:fldChar w:fldCharType="separate"/>
            </w:r>
            <w:r w:rsidR="00F22C63">
              <w:rPr>
                <w:webHidden/>
              </w:rPr>
              <w:t>58</w:t>
            </w:r>
            <w:r w:rsidR="00F22C63">
              <w:rPr>
                <w:webHidden/>
              </w:rPr>
              <w:fldChar w:fldCharType="end"/>
            </w:r>
          </w:hyperlink>
        </w:p>
        <w:p w14:paraId="463FDF73" w14:textId="77777777" w:rsidR="00F22C63" w:rsidRDefault="00B425F8">
          <w:pPr>
            <w:pStyle w:val="TOC1"/>
            <w:rPr>
              <w:rFonts w:asciiTheme="minorHAnsi" w:hAnsiTheme="minorHAnsi"/>
              <w:b w:val="0"/>
              <w:noProof/>
              <w:lang w:eastAsia="en-CA"/>
            </w:rPr>
          </w:pPr>
          <w:hyperlink w:anchor="_Toc411858891" w:history="1">
            <w:r w:rsidR="00F22C63" w:rsidRPr="00355C6B">
              <w:rPr>
                <w:rStyle w:val="Hyperlink"/>
                <w:noProof/>
              </w:rPr>
              <w:t>6</w:t>
            </w:r>
            <w:r w:rsidR="00F22C63">
              <w:rPr>
                <w:rFonts w:asciiTheme="minorHAnsi" w:hAnsiTheme="minorHAnsi"/>
                <w:b w:val="0"/>
                <w:noProof/>
                <w:lang w:eastAsia="en-CA"/>
              </w:rPr>
              <w:tab/>
            </w:r>
            <w:r w:rsidR="00F22C63" w:rsidRPr="00355C6B">
              <w:rPr>
                <w:rStyle w:val="Hyperlink"/>
                <w:noProof/>
              </w:rPr>
              <w:t>Conclusions and Considerations</w:t>
            </w:r>
            <w:r w:rsidR="00F22C63">
              <w:rPr>
                <w:noProof/>
                <w:webHidden/>
              </w:rPr>
              <w:tab/>
            </w:r>
            <w:r w:rsidR="00F22C63">
              <w:rPr>
                <w:noProof/>
                <w:webHidden/>
              </w:rPr>
              <w:fldChar w:fldCharType="begin"/>
            </w:r>
            <w:r w:rsidR="00F22C63">
              <w:rPr>
                <w:noProof/>
                <w:webHidden/>
              </w:rPr>
              <w:instrText xml:space="preserve"> PAGEREF _Toc411858891 \h </w:instrText>
            </w:r>
            <w:r w:rsidR="00F22C63">
              <w:rPr>
                <w:noProof/>
                <w:webHidden/>
              </w:rPr>
            </w:r>
            <w:r w:rsidR="00F22C63">
              <w:rPr>
                <w:noProof/>
                <w:webHidden/>
              </w:rPr>
              <w:fldChar w:fldCharType="separate"/>
            </w:r>
            <w:r w:rsidR="00F22C63">
              <w:rPr>
                <w:noProof/>
                <w:webHidden/>
              </w:rPr>
              <w:t>59</w:t>
            </w:r>
            <w:r w:rsidR="00F22C63">
              <w:rPr>
                <w:noProof/>
                <w:webHidden/>
              </w:rPr>
              <w:fldChar w:fldCharType="end"/>
            </w:r>
          </w:hyperlink>
        </w:p>
        <w:p w14:paraId="1B6C2AC0" w14:textId="77777777" w:rsidR="00F22C63" w:rsidRDefault="00B425F8">
          <w:pPr>
            <w:pStyle w:val="TOC2"/>
            <w:rPr>
              <w:rFonts w:asciiTheme="minorHAnsi" w:hAnsiTheme="minorHAnsi"/>
              <w:lang w:eastAsia="en-CA"/>
            </w:rPr>
          </w:pPr>
          <w:hyperlink w:anchor="_Toc411858892" w:history="1">
            <w:r w:rsidR="00F22C63" w:rsidRPr="00355C6B">
              <w:rPr>
                <w:rStyle w:val="Hyperlink"/>
              </w:rPr>
              <w:t>6.1</w:t>
            </w:r>
            <w:r w:rsidR="00F22C63">
              <w:rPr>
                <w:rFonts w:asciiTheme="minorHAnsi" w:hAnsiTheme="minorHAnsi"/>
                <w:lang w:eastAsia="en-CA"/>
              </w:rPr>
              <w:tab/>
            </w:r>
            <w:r w:rsidR="00F22C63" w:rsidRPr="00355C6B">
              <w:rPr>
                <w:rStyle w:val="Hyperlink"/>
              </w:rPr>
              <w:t>Conclusions</w:t>
            </w:r>
            <w:r w:rsidR="00F22C63">
              <w:rPr>
                <w:webHidden/>
              </w:rPr>
              <w:tab/>
            </w:r>
            <w:r w:rsidR="00F22C63">
              <w:rPr>
                <w:webHidden/>
              </w:rPr>
              <w:fldChar w:fldCharType="begin"/>
            </w:r>
            <w:r w:rsidR="00F22C63">
              <w:rPr>
                <w:webHidden/>
              </w:rPr>
              <w:instrText xml:space="preserve"> PAGEREF _Toc411858892 \h </w:instrText>
            </w:r>
            <w:r w:rsidR="00F22C63">
              <w:rPr>
                <w:webHidden/>
              </w:rPr>
            </w:r>
            <w:r w:rsidR="00F22C63">
              <w:rPr>
                <w:webHidden/>
              </w:rPr>
              <w:fldChar w:fldCharType="separate"/>
            </w:r>
            <w:r w:rsidR="00F22C63">
              <w:rPr>
                <w:webHidden/>
              </w:rPr>
              <w:t>59</w:t>
            </w:r>
            <w:r w:rsidR="00F22C63">
              <w:rPr>
                <w:webHidden/>
              </w:rPr>
              <w:fldChar w:fldCharType="end"/>
            </w:r>
          </w:hyperlink>
        </w:p>
        <w:p w14:paraId="1FB0D7C7" w14:textId="77777777" w:rsidR="00F22C63" w:rsidRDefault="00B425F8">
          <w:pPr>
            <w:pStyle w:val="TOC2"/>
            <w:rPr>
              <w:rFonts w:asciiTheme="minorHAnsi" w:hAnsiTheme="minorHAnsi"/>
              <w:lang w:eastAsia="en-CA"/>
            </w:rPr>
          </w:pPr>
          <w:hyperlink w:anchor="_Toc411858893" w:history="1">
            <w:r w:rsidR="00F22C63" w:rsidRPr="00355C6B">
              <w:rPr>
                <w:rStyle w:val="Hyperlink"/>
              </w:rPr>
              <w:t>6.2</w:t>
            </w:r>
            <w:r w:rsidR="00F22C63">
              <w:rPr>
                <w:rFonts w:asciiTheme="minorHAnsi" w:hAnsiTheme="minorHAnsi"/>
                <w:lang w:eastAsia="en-CA"/>
              </w:rPr>
              <w:tab/>
            </w:r>
            <w:r w:rsidR="00F22C63" w:rsidRPr="00355C6B">
              <w:rPr>
                <w:rStyle w:val="Hyperlink"/>
              </w:rPr>
              <w:t>Lessons and Action Considerations</w:t>
            </w:r>
            <w:r w:rsidR="00F22C63">
              <w:rPr>
                <w:webHidden/>
              </w:rPr>
              <w:tab/>
            </w:r>
            <w:r w:rsidR="00F22C63">
              <w:rPr>
                <w:webHidden/>
              </w:rPr>
              <w:fldChar w:fldCharType="begin"/>
            </w:r>
            <w:r w:rsidR="00F22C63">
              <w:rPr>
                <w:webHidden/>
              </w:rPr>
              <w:instrText xml:space="preserve"> PAGEREF _Toc411858893 \h </w:instrText>
            </w:r>
            <w:r w:rsidR="00F22C63">
              <w:rPr>
                <w:webHidden/>
              </w:rPr>
            </w:r>
            <w:r w:rsidR="00F22C63">
              <w:rPr>
                <w:webHidden/>
              </w:rPr>
              <w:fldChar w:fldCharType="separate"/>
            </w:r>
            <w:r w:rsidR="00F22C63">
              <w:rPr>
                <w:webHidden/>
              </w:rPr>
              <w:t>60</w:t>
            </w:r>
            <w:r w:rsidR="00F22C63">
              <w:rPr>
                <w:webHidden/>
              </w:rPr>
              <w:fldChar w:fldCharType="end"/>
            </w:r>
          </w:hyperlink>
        </w:p>
        <w:p w14:paraId="5E52A078" w14:textId="77777777" w:rsidR="00F22C63" w:rsidRDefault="00B425F8">
          <w:pPr>
            <w:pStyle w:val="TOC1"/>
            <w:rPr>
              <w:rFonts w:asciiTheme="minorHAnsi" w:hAnsiTheme="minorHAnsi"/>
              <w:b w:val="0"/>
              <w:noProof/>
              <w:lang w:eastAsia="en-CA"/>
            </w:rPr>
          </w:pPr>
          <w:hyperlink w:anchor="_Toc411858894" w:history="1">
            <w:r w:rsidR="00F22C63" w:rsidRPr="00355C6B">
              <w:rPr>
                <w:rStyle w:val="Hyperlink"/>
                <w:noProof/>
              </w:rPr>
              <w:t>7</w:t>
            </w:r>
            <w:r w:rsidR="00F22C63">
              <w:rPr>
                <w:rFonts w:asciiTheme="minorHAnsi" w:hAnsiTheme="minorHAnsi"/>
                <w:b w:val="0"/>
                <w:noProof/>
                <w:lang w:eastAsia="en-CA"/>
              </w:rPr>
              <w:tab/>
            </w:r>
            <w:r w:rsidR="00F22C63" w:rsidRPr="00355C6B">
              <w:rPr>
                <w:rStyle w:val="Hyperlink"/>
                <w:noProof/>
              </w:rPr>
              <w:t>Highlighted Websites</w:t>
            </w:r>
            <w:r w:rsidR="00F22C63">
              <w:rPr>
                <w:noProof/>
                <w:webHidden/>
              </w:rPr>
              <w:tab/>
            </w:r>
            <w:r w:rsidR="00F22C63">
              <w:rPr>
                <w:noProof/>
                <w:webHidden/>
              </w:rPr>
              <w:fldChar w:fldCharType="begin"/>
            </w:r>
            <w:r w:rsidR="00F22C63">
              <w:rPr>
                <w:noProof/>
                <w:webHidden/>
              </w:rPr>
              <w:instrText xml:space="preserve"> PAGEREF _Toc411858894 \h </w:instrText>
            </w:r>
            <w:r w:rsidR="00F22C63">
              <w:rPr>
                <w:noProof/>
                <w:webHidden/>
              </w:rPr>
            </w:r>
            <w:r w:rsidR="00F22C63">
              <w:rPr>
                <w:noProof/>
                <w:webHidden/>
              </w:rPr>
              <w:fldChar w:fldCharType="separate"/>
            </w:r>
            <w:r w:rsidR="00F22C63">
              <w:rPr>
                <w:noProof/>
                <w:webHidden/>
              </w:rPr>
              <w:t>63</w:t>
            </w:r>
            <w:r w:rsidR="00F22C63">
              <w:rPr>
                <w:noProof/>
                <w:webHidden/>
              </w:rPr>
              <w:fldChar w:fldCharType="end"/>
            </w:r>
          </w:hyperlink>
        </w:p>
        <w:p w14:paraId="22E2F7C2" w14:textId="77777777" w:rsidR="00F22C63" w:rsidRDefault="00B425F8">
          <w:pPr>
            <w:pStyle w:val="TOC2"/>
            <w:rPr>
              <w:rFonts w:asciiTheme="minorHAnsi" w:hAnsiTheme="minorHAnsi"/>
              <w:lang w:eastAsia="en-CA"/>
            </w:rPr>
          </w:pPr>
          <w:hyperlink w:anchor="_Toc411858895" w:history="1">
            <w:r w:rsidR="00F22C63" w:rsidRPr="00355C6B">
              <w:rPr>
                <w:rStyle w:val="Hyperlink"/>
              </w:rPr>
              <w:t>7.1</w:t>
            </w:r>
            <w:r w:rsidR="00F22C63">
              <w:rPr>
                <w:rFonts w:asciiTheme="minorHAnsi" w:hAnsiTheme="minorHAnsi"/>
                <w:lang w:eastAsia="en-CA"/>
              </w:rPr>
              <w:tab/>
            </w:r>
            <w:r w:rsidR="00F22C63" w:rsidRPr="00355C6B">
              <w:rPr>
                <w:rStyle w:val="Hyperlink"/>
              </w:rPr>
              <w:t>British Columbia</w:t>
            </w:r>
            <w:r w:rsidR="00F22C63">
              <w:rPr>
                <w:webHidden/>
              </w:rPr>
              <w:tab/>
            </w:r>
            <w:r w:rsidR="00F22C63">
              <w:rPr>
                <w:webHidden/>
              </w:rPr>
              <w:fldChar w:fldCharType="begin"/>
            </w:r>
            <w:r w:rsidR="00F22C63">
              <w:rPr>
                <w:webHidden/>
              </w:rPr>
              <w:instrText xml:space="preserve"> PAGEREF _Toc411858895 \h </w:instrText>
            </w:r>
            <w:r w:rsidR="00F22C63">
              <w:rPr>
                <w:webHidden/>
              </w:rPr>
            </w:r>
            <w:r w:rsidR="00F22C63">
              <w:rPr>
                <w:webHidden/>
              </w:rPr>
              <w:fldChar w:fldCharType="separate"/>
            </w:r>
            <w:r w:rsidR="00F22C63">
              <w:rPr>
                <w:webHidden/>
              </w:rPr>
              <w:t>63</w:t>
            </w:r>
            <w:r w:rsidR="00F22C63">
              <w:rPr>
                <w:webHidden/>
              </w:rPr>
              <w:fldChar w:fldCharType="end"/>
            </w:r>
          </w:hyperlink>
        </w:p>
        <w:p w14:paraId="784790FC" w14:textId="77777777" w:rsidR="00F22C63" w:rsidRDefault="00B425F8">
          <w:pPr>
            <w:pStyle w:val="TOC2"/>
            <w:rPr>
              <w:rFonts w:asciiTheme="minorHAnsi" w:hAnsiTheme="minorHAnsi"/>
              <w:lang w:eastAsia="en-CA"/>
            </w:rPr>
          </w:pPr>
          <w:hyperlink w:anchor="_Toc411858896" w:history="1">
            <w:r w:rsidR="00F22C63" w:rsidRPr="00355C6B">
              <w:rPr>
                <w:rStyle w:val="Hyperlink"/>
              </w:rPr>
              <w:t>7.2</w:t>
            </w:r>
            <w:r w:rsidR="00F22C63">
              <w:rPr>
                <w:rFonts w:asciiTheme="minorHAnsi" w:hAnsiTheme="minorHAnsi"/>
                <w:lang w:eastAsia="en-CA"/>
              </w:rPr>
              <w:tab/>
            </w:r>
            <w:r w:rsidR="00F22C63" w:rsidRPr="00355C6B">
              <w:rPr>
                <w:rStyle w:val="Hyperlink"/>
              </w:rPr>
              <w:t>Manitoba</w:t>
            </w:r>
            <w:r w:rsidR="00F22C63">
              <w:rPr>
                <w:webHidden/>
              </w:rPr>
              <w:tab/>
            </w:r>
            <w:r w:rsidR="00F22C63">
              <w:rPr>
                <w:webHidden/>
              </w:rPr>
              <w:fldChar w:fldCharType="begin"/>
            </w:r>
            <w:r w:rsidR="00F22C63">
              <w:rPr>
                <w:webHidden/>
              </w:rPr>
              <w:instrText xml:space="preserve"> PAGEREF _Toc411858896 \h </w:instrText>
            </w:r>
            <w:r w:rsidR="00F22C63">
              <w:rPr>
                <w:webHidden/>
              </w:rPr>
            </w:r>
            <w:r w:rsidR="00F22C63">
              <w:rPr>
                <w:webHidden/>
              </w:rPr>
              <w:fldChar w:fldCharType="separate"/>
            </w:r>
            <w:r w:rsidR="00F22C63">
              <w:rPr>
                <w:webHidden/>
              </w:rPr>
              <w:t>63</w:t>
            </w:r>
            <w:r w:rsidR="00F22C63">
              <w:rPr>
                <w:webHidden/>
              </w:rPr>
              <w:fldChar w:fldCharType="end"/>
            </w:r>
          </w:hyperlink>
        </w:p>
        <w:p w14:paraId="6C9206A2" w14:textId="77777777" w:rsidR="00F22C63" w:rsidRDefault="00B425F8">
          <w:pPr>
            <w:pStyle w:val="TOC2"/>
            <w:rPr>
              <w:rFonts w:asciiTheme="minorHAnsi" w:hAnsiTheme="minorHAnsi"/>
              <w:lang w:eastAsia="en-CA"/>
            </w:rPr>
          </w:pPr>
          <w:hyperlink w:anchor="_Toc411858897" w:history="1">
            <w:r w:rsidR="00F22C63" w:rsidRPr="00355C6B">
              <w:rPr>
                <w:rStyle w:val="Hyperlink"/>
              </w:rPr>
              <w:t>7.3</w:t>
            </w:r>
            <w:r w:rsidR="00F22C63">
              <w:rPr>
                <w:rFonts w:asciiTheme="minorHAnsi" w:hAnsiTheme="minorHAnsi"/>
                <w:lang w:eastAsia="en-CA"/>
              </w:rPr>
              <w:tab/>
            </w:r>
            <w:r w:rsidR="00F22C63" w:rsidRPr="00355C6B">
              <w:rPr>
                <w:rStyle w:val="Hyperlink"/>
              </w:rPr>
              <w:t>Nova Scotia</w:t>
            </w:r>
            <w:r w:rsidR="00F22C63">
              <w:rPr>
                <w:webHidden/>
              </w:rPr>
              <w:tab/>
            </w:r>
            <w:r w:rsidR="00F22C63">
              <w:rPr>
                <w:webHidden/>
              </w:rPr>
              <w:fldChar w:fldCharType="begin"/>
            </w:r>
            <w:r w:rsidR="00F22C63">
              <w:rPr>
                <w:webHidden/>
              </w:rPr>
              <w:instrText xml:space="preserve"> PAGEREF _Toc411858897 \h </w:instrText>
            </w:r>
            <w:r w:rsidR="00F22C63">
              <w:rPr>
                <w:webHidden/>
              </w:rPr>
            </w:r>
            <w:r w:rsidR="00F22C63">
              <w:rPr>
                <w:webHidden/>
              </w:rPr>
              <w:fldChar w:fldCharType="separate"/>
            </w:r>
            <w:r w:rsidR="00F22C63">
              <w:rPr>
                <w:webHidden/>
              </w:rPr>
              <w:t>63</w:t>
            </w:r>
            <w:r w:rsidR="00F22C63">
              <w:rPr>
                <w:webHidden/>
              </w:rPr>
              <w:fldChar w:fldCharType="end"/>
            </w:r>
          </w:hyperlink>
        </w:p>
        <w:p w14:paraId="3915750E" w14:textId="77777777" w:rsidR="00F22C63" w:rsidRDefault="00B425F8">
          <w:pPr>
            <w:pStyle w:val="TOC2"/>
            <w:rPr>
              <w:rFonts w:asciiTheme="minorHAnsi" w:hAnsiTheme="minorHAnsi"/>
              <w:lang w:eastAsia="en-CA"/>
            </w:rPr>
          </w:pPr>
          <w:hyperlink w:anchor="_Toc411858898" w:history="1">
            <w:r w:rsidR="00F22C63" w:rsidRPr="00355C6B">
              <w:rPr>
                <w:rStyle w:val="Hyperlink"/>
              </w:rPr>
              <w:t>7.4</w:t>
            </w:r>
            <w:r w:rsidR="00F22C63">
              <w:rPr>
                <w:rFonts w:asciiTheme="minorHAnsi" w:hAnsiTheme="minorHAnsi"/>
                <w:lang w:eastAsia="en-CA"/>
              </w:rPr>
              <w:tab/>
            </w:r>
            <w:r w:rsidR="00F22C63" w:rsidRPr="00355C6B">
              <w:rPr>
                <w:rStyle w:val="Hyperlink"/>
              </w:rPr>
              <w:t>Québec</w:t>
            </w:r>
            <w:r w:rsidR="00F22C63">
              <w:rPr>
                <w:webHidden/>
              </w:rPr>
              <w:tab/>
            </w:r>
            <w:r w:rsidR="00F22C63">
              <w:rPr>
                <w:webHidden/>
              </w:rPr>
              <w:fldChar w:fldCharType="begin"/>
            </w:r>
            <w:r w:rsidR="00F22C63">
              <w:rPr>
                <w:webHidden/>
              </w:rPr>
              <w:instrText xml:space="preserve"> PAGEREF _Toc411858898 \h </w:instrText>
            </w:r>
            <w:r w:rsidR="00F22C63">
              <w:rPr>
                <w:webHidden/>
              </w:rPr>
            </w:r>
            <w:r w:rsidR="00F22C63">
              <w:rPr>
                <w:webHidden/>
              </w:rPr>
              <w:fldChar w:fldCharType="separate"/>
            </w:r>
            <w:r w:rsidR="00F22C63">
              <w:rPr>
                <w:webHidden/>
              </w:rPr>
              <w:t>64</w:t>
            </w:r>
            <w:r w:rsidR="00F22C63">
              <w:rPr>
                <w:webHidden/>
              </w:rPr>
              <w:fldChar w:fldCharType="end"/>
            </w:r>
          </w:hyperlink>
        </w:p>
        <w:p w14:paraId="07386BD6" w14:textId="77777777" w:rsidR="00F22C63" w:rsidRDefault="00B425F8">
          <w:pPr>
            <w:pStyle w:val="TOC2"/>
            <w:rPr>
              <w:rFonts w:asciiTheme="minorHAnsi" w:hAnsiTheme="minorHAnsi"/>
              <w:lang w:eastAsia="en-CA"/>
            </w:rPr>
          </w:pPr>
          <w:hyperlink w:anchor="_Toc411858899" w:history="1">
            <w:r w:rsidR="00F22C63" w:rsidRPr="00355C6B">
              <w:rPr>
                <w:rStyle w:val="Hyperlink"/>
              </w:rPr>
              <w:t>7.5</w:t>
            </w:r>
            <w:r w:rsidR="00F22C63">
              <w:rPr>
                <w:rFonts w:asciiTheme="minorHAnsi" w:hAnsiTheme="minorHAnsi"/>
                <w:lang w:eastAsia="en-CA"/>
              </w:rPr>
              <w:tab/>
            </w:r>
            <w:r w:rsidR="00F22C63" w:rsidRPr="00355C6B">
              <w:rPr>
                <w:rStyle w:val="Hyperlink"/>
              </w:rPr>
              <w:t>Federal</w:t>
            </w:r>
            <w:r w:rsidR="00F22C63">
              <w:rPr>
                <w:webHidden/>
              </w:rPr>
              <w:tab/>
            </w:r>
            <w:r w:rsidR="00F22C63">
              <w:rPr>
                <w:webHidden/>
              </w:rPr>
              <w:fldChar w:fldCharType="begin"/>
            </w:r>
            <w:r w:rsidR="00F22C63">
              <w:rPr>
                <w:webHidden/>
              </w:rPr>
              <w:instrText xml:space="preserve"> PAGEREF _Toc411858899 \h </w:instrText>
            </w:r>
            <w:r w:rsidR="00F22C63">
              <w:rPr>
                <w:webHidden/>
              </w:rPr>
            </w:r>
            <w:r w:rsidR="00F22C63">
              <w:rPr>
                <w:webHidden/>
              </w:rPr>
              <w:fldChar w:fldCharType="separate"/>
            </w:r>
            <w:r w:rsidR="00F22C63">
              <w:rPr>
                <w:webHidden/>
              </w:rPr>
              <w:t>64</w:t>
            </w:r>
            <w:r w:rsidR="00F22C63">
              <w:rPr>
                <w:webHidden/>
              </w:rPr>
              <w:fldChar w:fldCharType="end"/>
            </w:r>
          </w:hyperlink>
        </w:p>
        <w:p w14:paraId="1A8DAABD" w14:textId="77777777" w:rsidR="00F22C63" w:rsidRDefault="00B425F8">
          <w:pPr>
            <w:pStyle w:val="TOC2"/>
            <w:rPr>
              <w:rFonts w:asciiTheme="minorHAnsi" w:hAnsiTheme="minorHAnsi"/>
              <w:lang w:eastAsia="en-CA"/>
            </w:rPr>
          </w:pPr>
          <w:hyperlink w:anchor="_Toc411858900" w:history="1">
            <w:r w:rsidR="00F22C63" w:rsidRPr="00355C6B">
              <w:rPr>
                <w:rStyle w:val="Hyperlink"/>
              </w:rPr>
              <w:t>7.6</w:t>
            </w:r>
            <w:r w:rsidR="00F22C63">
              <w:rPr>
                <w:rFonts w:asciiTheme="minorHAnsi" w:hAnsiTheme="minorHAnsi"/>
                <w:lang w:eastAsia="en-CA"/>
              </w:rPr>
              <w:tab/>
            </w:r>
            <w:r w:rsidR="00F22C63" w:rsidRPr="00355C6B">
              <w:rPr>
                <w:rStyle w:val="Hyperlink"/>
              </w:rPr>
              <w:t>Non-Governmental Organizations</w:t>
            </w:r>
            <w:r w:rsidR="00F22C63">
              <w:rPr>
                <w:webHidden/>
              </w:rPr>
              <w:tab/>
            </w:r>
            <w:r w:rsidR="00F22C63">
              <w:rPr>
                <w:webHidden/>
              </w:rPr>
              <w:fldChar w:fldCharType="begin"/>
            </w:r>
            <w:r w:rsidR="00F22C63">
              <w:rPr>
                <w:webHidden/>
              </w:rPr>
              <w:instrText xml:space="preserve"> PAGEREF _Toc411858900 \h </w:instrText>
            </w:r>
            <w:r w:rsidR="00F22C63">
              <w:rPr>
                <w:webHidden/>
              </w:rPr>
            </w:r>
            <w:r w:rsidR="00F22C63">
              <w:rPr>
                <w:webHidden/>
              </w:rPr>
              <w:fldChar w:fldCharType="separate"/>
            </w:r>
            <w:r w:rsidR="00F22C63">
              <w:rPr>
                <w:webHidden/>
              </w:rPr>
              <w:t>64</w:t>
            </w:r>
            <w:r w:rsidR="00F22C63">
              <w:rPr>
                <w:webHidden/>
              </w:rPr>
              <w:fldChar w:fldCharType="end"/>
            </w:r>
          </w:hyperlink>
        </w:p>
        <w:p w14:paraId="47DBDEC4" w14:textId="77777777" w:rsidR="00F22C63" w:rsidRDefault="00B425F8">
          <w:pPr>
            <w:pStyle w:val="TOC1"/>
            <w:rPr>
              <w:rFonts w:asciiTheme="minorHAnsi" w:hAnsiTheme="minorHAnsi"/>
              <w:b w:val="0"/>
              <w:noProof/>
              <w:lang w:eastAsia="en-CA"/>
            </w:rPr>
          </w:pPr>
          <w:hyperlink w:anchor="_Toc411858901" w:history="1">
            <w:r w:rsidR="00F22C63" w:rsidRPr="00355C6B">
              <w:rPr>
                <w:rStyle w:val="Hyperlink"/>
                <w:noProof/>
              </w:rPr>
              <w:t>8</w:t>
            </w:r>
            <w:r w:rsidR="00F22C63">
              <w:rPr>
                <w:rFonts w:asciiTheme="minorHAnsi" w:hAnsiTheme="minorHAnsi"/>
                <w:b w:val="0"/>
                <w:noProof/>
                <w:lang w:eastAsia="en-CA"/>
              </w:rPr>
              <w:tab/>
            </w:r>
            <w:r w:rsidR="00F22C63" w:rsidRPr="00355C6B">
              <w:rPr>
                <w:rStyle w:val="Hyperlink"/>
                <w:noProof/>
              </w:rPr>
              <w:t>References</w:t>
            </w:r>
            <w:r w:rsidR="00F22C63">
              <w:rPr>
                <w:noProof/>
                <w:webHidden/>
              </w:rPr>
              <w:tab/>
            </w:r>
            <w:r w:rsidR="00F22C63">
              <w:rPr>
                <w:noProof/>
                <w:webHidden/>
              </w:rPr>
              <w:fldChar w:fldCharType="begin"/>
            </w:r>
            <w:r w:rsidR="00F22C63">
              <w:rPr>
                <w:noProof/>
                <w:webHidden/>
              </w:rPr>
              <w:instrText xml:space="preserve"> PAGEREF _Toc411858901 \h </w:instrText>
            </w:r>
            <w:r w:rsidR="00F22C63">
              <w:rPr>
                <w:noProof/>
                <w:webHidden/>
              </w:rPr>
            </w:r>
            <w:r w:rsidR="00F22C63">
              <w:rPr>
                <w:noProof/>
                <w:webHidden/>
              </w:rPr>
              <w:fldChar w:fldCharType="separate"/>
            </w:r>
            <w:r w:rsidR="00F22C63">
              <w:rPr>
                <w:noProof/>
                <w:webHidden/>
              </w:rPr>
              <w:t>66</w:t>
            </w:r>
            <w:r w:rsidR="00F22C63">
              <w:rPr>
                <w:noProof/>
                <w:webHidden/>
              </w:rPr>
              <w:fldChar w:fldCharType="end"/>
            </w:r>
          </w:hyperlink>
        </w:p>
        <w:p w14:paraId="58FDD154" w14:textId="3768706D" w:rsidR="00F22C63" w:rsidRDefault="00B425F8">
          <w:pPr>
            <w:pStyle w:val="TOC1"/>
            <w:rPr>
              <w:rFonts w:asciiTheme="minorHAnsi" w:hAnsiTheme="minorHAnsi"/>
              <w:b w:val="0"/>
              <w:noProof/>
              <w:lang w:eastAsia="en-CA"/>
            </w:rPr>
          </w:pPr>
          <w:hyperlink w:anchor="_Toc411858902" w:history="1">
            <w:r w:rsidR="00F22C63" w:rsidRPr="00355C6B">
              <w:rPr>
                <w:rStyle w:val="Hyperlink"/>
                <w:noProof/>
              </w:rPr>
              <w:t>APPENDIX A – Interview Guide</w:t>
            </w:r>
            <w:r w:rsidR="00F22C63">
              <w:rPr>
                <w:noProof/>
                <w:webHidden/>
              </w:rPr>
              <w:tab/>
            </w:r>
            <w:r w:rsidR="000C34D3">
              <w:rPr>
                <w:noProof/>
                <w:webHidden/>
              </w:rPr>
              <w:t>A</w:t>
            </w:r>
            <w:r w:rsidR="00F22C63">
              <w:rPr>
                <w:noProof/>
                <w:webHidden/>
              </w:rPr>
              <w:fldChar w:fldCharType="begin"/>
            </w:r>
            <w:r w:rsidR="00F22C63">
              <w:rPr>
                <w:noProof/>
                <w:webHidden/>
              </w:rPr>
              <w:instrText xml:space="preserve"> PAGEREF _Toc411858902 \h </w:instrText>
            </w:r>
            <w:r w:rsidR="00F22C63">
              <w:rPr>
                <w:noProof/>
                <w:webHidden/>
              </w:rPr>
            </w:r>
            <w:r w:rsidR="00F22C63">
              <w:rPr>
                <w:noProof/>
                <w:webHidden/>
              </w:rPr>
              <w:fldChar w:fldCharType="separate"/>
            </w:r>
            <w:r w:rsidR="00F22C63">
              <w:rPr>
                <w:noProof/>
                <w:webHidden/>
              </w:rPr>
              <w:t>1</w:t>
            </w:r>
            <w:r w:rsidR="00F22C63">
              <w:rPr>
                <w:noProof/>
                <w:webHidden/>
              </w:rPr>
              <w:fldChar w:fldCharType="end"/>
            </w:r>
          </w:hyperlink>
        </w:p>
        <w:p w14:paraId="1C547256" w14:textId="3CADCE47" w:rsidR="00F22C63" w:rsidRDefault="00B425F8">
          <w:pPr>
            <w:pStyle w:val="TOC1"/>
            <w:rPr>
              <w:rFonts w:asciiTheme="minorHAnsi" w:hAnsiTheme="minorHAnsi"/>
              <w:b w:val="0"/>
              <w:noProof/>
              <w:lang w:eastAsia="en-CA"/>
            </w:rPr>
          </w:pPr>
          <w:hyperlink w:anchor="_Toc411858903" w:history="1">
            <w:r w:rsidR="00F22C63" w:rsidRPr="00355C6B">
              <w:rPr>
                <w:rStyle w:val="Hyperlink"/>
                <w:noProof/>
              </w:rPr>
              <w:t>APPENDIX B – Follow-Up Questionnaire</w:t>
            </w:r>
            <w:r w:rsidR="00F22C63">
              <w:rPr>
                <w:noProof/>
                <w:webHidden/>
              </w:rPr>
              <w:tab/>
            </w:r>
            <w:r w:rsidR="000C34D3">
              <w:rPr>
                <w:noProof/>
                <w:webHidden/>
              </w:rPr>
              <w:t>B</w:t>
            </w:r>
            <w:r w:rsidR="00F22C63">
              <w:rPr>
                <w:noProof/>
                <w:webHidden/>
              </w:rPr>
              <w:fldChar w:fldCharType="begin"/>
            </w:r>
            <w:r w:rsidR="00F22C63">
              <w:rPr>
                <w:noProof/>
                <w:webHidden/>
              </w:rPr>
              <w:instrText xml:space="preserve"> PAGEREF _Toc411858903 \h </w:instrText>
            </w:r>
            <w:r w:rsidR="00F22C63">
              <w:rPr>
                <w:noProof/>
                <w:webHidden/>
              </w:rPr>
            </w:r>
            <w:r w:rsidR="00F22C63">
              <w:rPr>
                <w:noProof/>
                <w:webHidden/>
              </w:rPr>
              <w:fldChar w:fldCharType="separate"/>
            </w:r>
            <w:r w:rsidR="00F22C63">
              <w:rPr>
                <w:noProof/>
                <w:webHidden/>
              </w:rPr>
              <w:t>1</w:t>
            </w:r>
            <w:r w:rsidR="00F22C63">
              <w:rPr>
                <w:noProof/>
                <w:webHidden/>
              </w:rPr>
              <w:fldChar w:fldCharType="end"/>
            </w:r>
          </w:hyperlink>
        </w:p>
        <w:p w14:paraId="6EB31984" w14:textId="72CF5AF9" w:rsidR="00F22C63" w:rsidRDefault="00B425F8">
          <w:pPr>
            <w:pStyle w:val="TOC1"/>
            <w:rPr>
              <w:rFonts w:asciiTheme="minorHAnsi" w:hAnsiTheme="minorHAnsi"/>
              <w:b w:val="0"/>
              <w:noProof/>
              <w:lang w:eastAsia="en-CA"/>
            </w:rPr>
          </w:pPr>
          <w:hyperlink w:anchor="_Toc411858904" w:history="1">
            <w:r w:rsidR="00F22C63" w:rsidRPr="00355C6B">
              <w:rPr>
                <w:rStyle w:val="Hyperlink"/>
                <w:noProof/>
              </w:rPr>
              <w:t>APPENDIX C - Informant Contact Information</w:t>
            </w:r>
            <w:r w:rsidR="00F22C63">
              <w:rPr>
                <w:noProof/>
                <w:webHidden/>
              </w:rPr>
              <w:tab/>
            </w:r>
            <w:r w:rsidR="000C34D3">
              <w:rPr>
                <w:noProof/>
                <w:webHidden/>
              </w:rPr>
              <w:t>C</w:t>
            </w:r>
            <w:r w:rsidR="00F22C63">
              <w:rPr>
                <w:noProof/>
                <w:webHidden/>
              </w:rPr>
              <w:fldChar w:fldCharType="begin"/>
            </w:r>
            <w:r w:rsidR="00F22C63">
              <w:rPr>
                <w:noProof/>
                <w:webHidden/>
              </w:rPr>
              <w:instrText xml:space="preserve"> PAGEREF _Toc411858904 \h </w:instrText>
            </w:r>
            <w:r w:rsidR="00F22C63">
              <w:rPr>
                <w:noProof/>
                <w:webHidden/>
              </w:rPr>
            </w:r>
            <w:r w:rsidR="00F22C63">
              <w:rPr>
                <w:noProof/>
                <w:webHidden/>
              </w:rPr>
              <w:fldChar w:fldCharType="separate"/>
            </w:r>
            <w:r w:rsidR="00F22C63">
              <w:rPr>
                <w:noProof/>
                <w:webHidden/>
              </w:rPr>
              <w:t>1</w:t>
            </w:r>
            <w:r w:rsidR="00F22C63">
              <w:rPr>
                <w:noProof/>
                <w:webHidden/>
              </w:rPr>
              <w:fldChar w:fldCharType="end"/>
            </w:r>
          </w:hyperlink>
        </w:p>
        <w:p w14:paraId="25E8A05C" w14:textId="77777777" w:rsidR="006A72E6" w:rsidRPr="00D41564" w:rsidRDefault="00886282">
          <w:r w:rsidRPr="00D41564">
            <w:rPr>
              <w:b/>
              <w:bCs/>
              <w:noProof/>
            </w:rPr>
            <w:fldChar w:fldCharType="end"/>
          </w:r>
        </w:p>
      </w:sdtContent>
    </w:sdt>
    <w:p w14:paraId="47F2A793" w14:textId="0643755F" w:rsidR="00117838" w:rsidRPr="00A41015" w:rsidRDefault="005F408A" w:rsidP="00FA3524">
      <w:pPr>
        <w:pStyle w:val="TOCHeading"/>
      </w:pPr>
      <w:r w:rsidRPr="00D41564">
        <w:br/>
      </w:r>
    </w:p>
    <w:p w14:paraId="43138EDD" w14:textId="77777777" w:rsidR="00117838" w:rsidRPr="00A41015" w:rsidRDefault="00117838" w:rsidP="00117838"/>
    <w:p w14:paraId="605C93AB" w14:textId="77777777" w:rsidR="00D21BB6" w:rsidRPr="00A41015" w:rsidRDefault="00D21BB6" w:rsidP="005F408A">
      <w:pPr>
        <w:pStyle w:val="Heading1"/>
        <w:numPr>
          <w:ilvl w:val="0"/>
          <w:numId w:val="0"/>
        </w:numPr>
        <w:ind w:left="709"/>
        <w:jc w:val="center"/>
      </w:pPr>
    </w:p>
    <w:p w14:paraId="5A99E9BA" w14:textId="77777777" w:rsidR="00D21BB6" w:rsidRPr="00A41015" w:rsidRDefault="00D21BB6">
      <w:pPr>
        <w:pStyle w:val="SectionHeading"/>
      </w:pPr>
      <w:r w:rsidRPr="00A41015">
        <w:br w:type="page"/>
      </w:r>
      <w:bookmarkStart w:id="1" w:name="_Toc411858859"/>
      <w:r w:rsidRPr="00A41015">
        <w:lastRenderedPageBreak/>
        <w:t>Acknowledgements</w:t>
      </w:r>
      <w:bookmarkEnd w:id="1"/>
    </w:p>
    <w:p w14:paraId="5DA85FE8" w14:textId="77777777" w:rsidR="00671D48" w:rsidRPr="00E0408D" w:rsidRDefault="00671D48" w:rsidP="00E0408D">
      <w:pPr>
        <w:pStyle w:val="BodyText"/>
      </w:pPr>
      <w:r w:rsidRPr="00E0408D">
        <w:t>Opus would like to acknowledge:</w:t>
      </w:r>
    </w:p>
    <w:p w14:paraId="1F74313B" w14:textId="03639558" w:rsidR="00671D48" w:rsidRPr="00E0408D" w:rsidRDefault="0044092A" w:rsidP="007045AD">
      <w:pPr>
        <w:pStyle w:val="BodyText"/>
        <w:numPr>
          <w:ilvl w:val="0"/>
          <w:numId w:val="39"/>
        </w:numPr>
      </w:pPr>
      <w:r>
        <w:t>T</w:t>
      </w:r>
      <w:r w:rsidRPr="00E0408D">
        <w:t xml:space="preserve">he </w:t>
      </w:r>
      <w:r w:rsidR="00671D48" w:rsidRPr="00E0408D">
        <w:t xml:space="preserve">significant work of Elizabeth Dyke in conducting all </w:t>
      </w:r>
      <w:r w:rsidR="00562513" w:rsidRPr="00E0408D">
        <w:t>English informant</w:t>
      </w:r>
      <w:r w:rsidR="00671D48" w:rsidRPr="00E0408D">
        <w:t xml:space="preserve"> interviews for the study, as well as providing valuable insight and guidance throughout the study – all the while preparing for and successfully defending her doctoral thesis.</w:t>
      </w:r>
    </w:p>
    <w:p w14:paraId="32BA5FB5" w14:textId="1E651109" w:rsidR="00671D48" w:rsidRPr="00E0408D" w:rsidRDefault="0044092A" w:rsidP="00E0408D">
      <w:pPr>
        <w:pStyle w:val="BodyText"/>
        <w:numPr>
          <w:ilvl w:val="0"/>
          <w:numId w:val="39"/>
        </w:numPr>
      </w:pPr>
      <w:r>
        <w:t>A</w:t>
      </w:r>
      <w:r w:rsidR="00671D48" w:rsidRPr="00E0408D">
        <w:t>ll reference group members for helping to shape and refine the study, providing their valuable time to offer feedback and helpful information to mobilize the knowledge gained from this study</w:t>
      </w:r>
    </w:p>
    <w:p w14:paraId="32F674CD" w14:textId="173FEA93" w:rsidR="00671D48" w:rsidRPr="00E0408D" w:rsidRDefault="0044092A" w:rsidP="00E0408D">
      <w:pPr>
        <w:pStyle w:val="BodyText"/>
        <w:numPr>
          <w:ilvl w:val="0"/>
          <w:numId w:val="39"/>
        </w:numPr>
      </w:pPr>
      <w:r>
        <w:t>A</w:t>
      </w:r>
      <w:r w:rsidR="00671D48" w:rsidRPr="00E0408D">
        <w:t xml:space="preserve">ll interview participants from the </w:t>
      </w:r>
      <w:r w:rsidR="008B5F4C">
        <w:t>Provincial</w:t>
      </w:r>
      <w:r w:rsidR="00671D48" w:rsidRPr="00E0408D">
        <w:t xml:space="preserve"> </w:t>
      </w:r>
      <w:r w:rsidR="00277161">
        <w:t>Ministries</w:t>
      </w:r>
      <w:r w:rsidR="00671D48" w:rsidRPr="00E0408D">
        <w:t xml:space="preserve"> across the country who spent many hours providing valuable information forming the contents of this study</w:t>
      </w:r>
    </w:p>
    <w:p w14:paraId="33EBB257" w14:textId="29E38BAE" w:rsidR="00671D48" w:rsidRPr="00E0408D" w:rsidRDefault="00562513" w:rsidP="00E0408D">
      <w:pPr>
        <w:pStyle w:val="BodyText"/>
        <w:numPr>
          <w:ilvl w:val="0"/>
          <w:numId w:val="39"/>
        </w:numPr>
      </w:pPr>
      <w:r w:rsidRPr="00E0408D">
        <w:t>Finally</w:t>
      </w:r>
      <w:r w:rsidR="00671D48" w:rsidRPr="00E0408D">
        <w:t xml:space="preserve">, the staff of the Public Health Agency of Canada, particularly Dawn Sheppard who painstakingly helped </w:t>
      </w:r>
      <w:proofErr w:type="gramStart"/>
      <w:r w:rsidR="00671D48" w:rsidRPr="00E0408D">
        <w:t>shape</w:t>
      </w:r>
      <w:proofErr w:type="gramEnd"/>
      <w:r w:rsidR="00671D48" w:rsidRPr="00E0408D">
        <w:t xml:space="preserve"> the vision of this study all the while planning and leaving on a </w:t>
      </w:r>
      <w:r w:rsidRPr="00E0408D">
        <w:t>yearlong</w:t>
      </w:r>
      <w:r w:rsidR="00671D48" w:rsidRPr="00E0408D">
        <w:t xml:space="preserve"> adventure to Tanzania.</w:t>
      </w:r>
    </w:p>
    <w:p w14:paraId="4F637751" w14:textId="636FAD73" w:rsidR="0052022A" w:rsidRPr="0052022A" w:rsidRDefault="0052022A" w:rsidP="0052022A">
      <w:pPr>
        <w:pStyle w:val="SectionHeading"/>
        <w:rPr>
          <w:b w:val="0"/>
          <w:sz w:val="22"/>
        </w:rPr>
      </w:pPr>
      <w:bookmarkStart w:id="2" w:name="_Toc411858860"/>
      <w:r w:rsidRPr="0052022A">
        <w:rPr>
          <w:b w:val="0"/>
          <w:sz w:val="22"/>
        </w:rPr>
        <w:t>This resource was funded by the Public Health Agency of Canada as part of the Mobilizing Knowledge for</w:t>
      </w:r>
      <w:r w:rsidR="00715CC5">
        <w:rPr>
          <w:b w:val="0"/>
          <w:sz w:val="22"/>
        </w:rPr>
        <w:t xml:space="preserve"> Active Transportation p</w:t>
      </w:r>
      <w:r w:rsidR="00E65E9E">
        <w:rPr>
          <w:b w:val="0"/>
          <w:sz w:val="22"/>
        </w:rPr>
        <w:t xml:space="preserve">roject </w:t>
      </w:r>
      <w:r w:rsidRPr="0052022A">
        <w:rPr>
          <w:b w:val="0"/>
          <w:sz w:val="22"/>
        </w:rPr>
        <w:t xml:space="preserve">led by the </w:t>
      </w:r>
      <w:r w:rsidR="00E65E9E" w:rsidRPr="00E65E9E">
        <w:rPr>
          <w:b w:val="0"/>
          <w:sz w:val="22"/>
        </w:rPr>
        <w:t>Interventi</w:t>
      </w:r>
      <w:r w:rsidR="00E65E9E">
        <w:rPr>
          <w:b w:val="0"/>
          <w:sz w:val="22"/>
        </w:rPr>
        <w:t xml:space="preserve">ons and Best Practices Division in the </w:t>
      </w:r>
      <w:r w:rsidRPr="0052022A">
        <w:rPr>
          <w:b w:val="0"/>
          <w:sz w:val="22"/>
        </w:rPr>
        <w:t>Centre</w:t>
      </w:r>
      <w:r w:rsidR="00E65E9E">
        <w:rPr>
          <w:b w:val="0"/>
          <w:sz w:val="22"/>
        </w:rPr>
        <w:t xml:space="preserve"> for Chronic Disease Prevention.</w:t>
      </w:r>
      <w:bookmarkEnd w:id="2"/>
      <w:r w:rsidRPr="0052022A">
        <w:rPr>
          <w:b w:val="0"/>
          <w:sz w:val="22"/>
        </w:rPr>
        <w:t xml:space="preserve"> </w:t>
      </w:r>
    </w:p>
    <w:p w14:paraId="74259396" w14:textId="4D3AB01F" w:rsidR="00DB48B7" w:rsidRPr="00A41015" w:rsidRDefault="0052022A" w:rsidP="0052022A">
      <w:pPr>
        <w:pStyle w:val="SectionHeading"/>
      </w:pPr>
      <w:bookmarkStart w:id="3" w:name="_Toc411858861"/>
      <w:r w:rsidRPr="0052022A">
        <w:rPr>
          <w:b w:val="0"/>
          <w:sz w:val="22"/>
        </w:rPr>
        <w:t>The contents of this resource are entirely the responsibility of the authors and do not necessarily reflect the view or opinions of the Public Health Agency of Canada.</w:t>
      </w:r>
      <w:r w:rsidR="004E233D" w:rsidRPr="00D41564">
        <w:br w:type="page"/>
      </w:r>
      <w:r w:rsidR="00D21BB6" w:rsidRPr="00137B75">
        <w:lastRenderedPageBreak/>
        <w:t>Executive Summary</w:t>
      </w:r>
      <w:bookmarkEnd w:id="3"/>
    </w:p>
    <w:p w14:paraId="1339848F" w14:textId="24253154" w:rsidR="00964625" w:rsidRPr="00A042FC" w:rsidRDefault="00964625" w:rsidP="00964625">
      <w:pPr>
        <w:rPr>
          <w:rFonts w:cs="Calibri"/>
          <w:color w:val="FFFFFF" w:themeColor="background1"/>
          <w:sz w:val="8"/>
          <w:szCs w:val="8"/>
          <w:highlight w:val="yellow"/>
        </w:rPr>
      </w:pPr>
      <w:r w:rsidRPr="00A41015">
        <w:rPr>
          <w:rFonts w:cs="Calibri"/>
          <w:noProof/>
        </w:rPr>
        <w:t>The Interventions and Best Practices Division, Centre for Chronic Disease Prevention at the Public Health Agency of Canada,</w:t>
      </w:r>
      <w:r w:rsidR="00564B49" w:rsidRPr="00A41015">
        <w:rPr>
          <w:rFonts w:cs="Calibri"/>
          <w:noProof/>
        </w:rPr>
        <w:t xml:space="preserve"> </w:t>
      </w:r>
      <w:r w:rsidR="00B2492E" w:rsidRPr="00A41015">
        <w:rPr>
          <w:rFonts w:cs="Calibri"/>
          <w:noProof/>
        </w:rPr>
        <w:t>has</w:t>
      </w:r>
      <w:r w:rsidRPr="00A41015">
        <w:rPr>
          <w:rFonts w:cs="Calibri"/>
          <w:noProof/>
        </w:rPr>
        <w:t xml:space="preserve"> launched a </w:t>
      </w:r>
      <w:r w:rsidR="004D33F9" w:rsidRPr="00A41015">
        <w:rPr>
          <w:rFonts w:cs="Calibri"/>
          <w:noProof/>
        </w:rPr>
        <w:t xml:space="preserve">collaborative </w:t>
      </w:r>
      <w:r w:rsidRPr="00A41015">
        <w:rPr>
          <w:rFonts w:cs="Calibri"/>
          <w:noProof/>
        </w:rPr>
        <w:t xml:space="preserve">initiative designed to </w:t>
      </w:r>
      <w:r w:rsidRPr="006C262C">
        <w:rPr>
          <w:rFonts w:cs="Calibri"/>
          <w:noProof/>
        </w:rPr>
        <w:t xml:space="preserve">gather and share knowledge </w:t>
      </w:r>
      <w:r w:rsidR="00F119F8" w:rsidRPr="006C262C">
        <w:rPr>
          <w:rFonts w:cs="Calibri"/>
          <w:noProof/>
        </w:rPr>
        <w:t>to accelerate effective</w:t>
      </w:r>
      <w:r w:rsidRPr="006C262C">
        <w:rPr>
          <w:rFonts w:cs="Calibri"/>
          <w:noProof/>
        </w:rPr>
        <w:t xml:space="preserve"> Active Transportation</w:t>
      </w:r>
      <w:r w:rsidR="0097713F" w:rsidRPr="006C262C">
        <w:rPr>
          <w:rFonts w:cs="Calibri"/>
          <w:noProof/>
        </w:rPr>
        <w:t xml:space="preserve"> (AT)</w:t>
      </w:r>
      <w:r w:rsidRPr="006C262C">
        <w:rPr>
          <w:rFonts w:cs="Calibri"/>
          <w:noProof/>
        </w:rPr>
        <w:t xml:space="preserve"> approaches across Canada.  </w:t>
      </w:r>
      <w:r w:rsidR="004D33F9" w:rsidRPr="006C262C">
        <w:rPr>
          <w:rFonts w:cs="Calibri"/>
        </w:rPr>
        <w:t xml:space="preserve">It is a response to growing evidence indicating that including </w:t>
      </w:r>
      <w:r w:rsidR="00D97B9B" w:rsidRPr="006C262C">
        <w:rPr>
          <w:rFonts w:cs="Calibri"/>
        </w:rPr>
        <w:t>AT</w:t>
      </w:r>
      <w:r w:rsidR="004D33F9" w:rsidRPr="006C262C">
        <w:rPr>
          <w:rFonts w:cs="Calibri"/>
        </w:rPr>
        <w:t xml:space="preserve"> in community design promotes physical activity and </w:t>
      </w:r>
      <w:r w:rsidR="004928BE" w:rsidRPr="006C262C">
        <w:rPr>
          <w:rFonts w:cs="Calibri"/>
        </w:rPr>
        <w:t>is associated to</w:t>
      </w:r>
      <w:r w:rsidR="004D33F9" w:rsidRPr="006C262C">
        <w:rPr>
          <w:rFonts w:cs="Calibri"/>
        </w:rPr>
        <w:t xml:space="preserve"> health benefits</w:t>
      </w:r>
      <w:r w:rsidR="00766AE9" w:rsidRPr="00A042FC">
        <w:rPr>
          <w:rFonts w:cs="Calibri"/>
        </w:rPr>
        <w:t xml:space="preserve">, as outlined in </w:t>
      </w:r>
      <w:r w:rsidR="00635981">
        <w:rPr>
          <w:rFonts w:cs="Calibri"/>
        </w:rPr>
        <w:t>t</w:t>
      </w:r>
      <w:r w:rsidR="00766AE9" w:rsidRPr="00A042FC">
        <w:rPr>
          <w:rFonts w:cs="Calibri"/>
        </w:rPr>
        <w:t>he Integrated Pan-Canadian Healthy Living Strategy (2005) and the Report on the State of Public Health in Canada</w:t>
      </w:r>
      <w:r w:rsidR="00635981">
        <w:rPr>
          <w:rFonts w:cs="Calibri"/>
        </w:rPr>
        <w:t>:</w:t>
      </w:r>
      <w:r w:rsidR="00766AE9" w:rsidRPr="00A042FC">
        <w:rPr>
          <w:rFonts w:cs="Calibri"/>
        </w:rPr>
        <w:t xml:space="preserve"> Addressing Health Inequalities</w:t>
      </w:r>
      <w:r w:rsidR="007A3F45">
        <w:rPr>
          <w:rFonts w:cs="Calibri"/>
        </w:rPr>
        <w:t xml:space="preserve"> (2008)</w:t>
      </w:r>
      <w:r w:rsidR="00766AE9" w:rsidRPr="00A042FC">
        <w:rPr>
          <w:rFonts w:cs="Calibri"/>
        </w:rPr>
        <w:t>.</w:t>
      </w:r>
      <w:r w:rsidR="004D33F9" w:rsidRPr="006C262C">
        <w:rPr>
          <w:rFonts w:cs="Calibri"/>
          <w:noProof/>
        </w:rPr>
        <w:t xml:space="preserve"> This initiative supports </w:t>
      </w:r>
      <w:r w:rsidRPr="006C262C">
        <w:rPr>
          <w:rFonts w:cs="Calibri"/>
          <w:noProof/>
        </w:rPr>
        <w:t xml:space="preserve">efforts </w:t>
      </w:r>
      <w:r w:rsidR="00F119F8" w:rsidRPr="006C262C">
        <w:rPr>
          <w:rFonts w:cs="Calibri"/>
          <w:noProof/>
        </w:rPr>
        <w:t xml:space="preserve">aligned </w:t>
      </w:r>
      <w:r w:rsidR="004D33F9" w:rsidRPr="006C262C">
        <w:rPr>
          <w:rFonts w:cs="Calibri"/>
          <w:noProof/>
        </w:rPr>
        <w:t xml:space="preserve">with </w:t>
      </w:r>
      <w:r w:rsidR="007A4ED8" w:rsidRPr="006C262C">
        <w:rPr>
          <w:rFonts w:cs="Calibri"/>
          <w:noProof/>
        </w:rPr>
        <w:t>Curbing</w:t>
      </w:r>
      <w:r w:rsidR="007A4ED8">
        <w:rPr>
          <w:rFonts w:cs="Calibri"/>
          <w:noProof/>
        </w:rPr>
        <w:t xml:space="preserve"> Childhood Obesity: A Federal, </w:t>
      </w:r>
      <w:r w:rsidR="008B5F4C">
        <w:rPr>
          <w:rFonts w:cs="Calibri"/>
          <w:noProof/>
        </w:rPr>
        <w:t>Provincial</w:t>
      </w:r>
      <w:r w:rsidR="007A4ED8">
        <w:rPr>
          <w:rFonts w:cs="Calibri"/>
          <w:noProof/>
        </w:rPr>
        <w:t xml:space="preserve"> and Territorial Framework for Action to Promote Healthy Weights </w:t>
      </w:r>
      <w:r w:rsidR="004D33F9" w:rsidRPr="00A41015">
        <w:rPr>
          <w:rFonts w:cs="Calibri"/>
          <w:noProof/>
        </w:rPr>
        <w:t xml:space="preserve">  (2010). </w:t>
      </w:r>
      <w:sdt>
        <w:sdtPr>
          <w:rPr>
            <w:rFonts w:cs="Calibri"/>
            <w:color w:val="FFFFFF" w:themeColor="background1"/>
            <w:sz w:val="8"/>
            <w:szCs w:val="8"/>
          </w:rPr>
          <w:id w:val="-402990789"/>
          <w:citation/>
        </w:sdtPr>
        <w:sdtEndPr/>
        <w:sdtContent>
          <w:r w:rsidR="00933D42" w:rsidRPr="00A042FC">
            <w:rPr>
              <w:rFonts w:cs="Calibri"/>
              <w:color w:val="FFFFFF" w:themeColor="background1"/>
              <w:sz w:val="8"/>
              <w:szCs w:val="8"/>
            </w:rPr>
            <w:fldChar w:fldCharType="begin"/>
          </w:r>
          <w:r w:rsidR="00933D42" w:rsidRPr="00A042FC">
            <w:rPr>
              <w:rFonts w:cs="Calibri"/>
              <w:color w:val="FFFFFF" w:themeColor="background1"/>
              <w:sz w:val="8"/>
              <w:szCs w:val="8"/>
            </w:rPr>
            <w:instrText xml:space="preserve"> CITATION Chi08 \l 4105 </w:instrText>
          </w:r>
          <w:r w:rsidR="00933D42" w:rsidRPr="00A042FC">
            <w:rPr>
              <w:rFonts w:cs="Calibri"/>
              <w:color w:val="FFFFFF" w:themeColor="background1"/>
              <w:sz w:val="8"/>
              <w:szCs w:val="8"/>
            </w:rPr>
            <w:fldChar w:fldCharType="separate"/>
          </w:r>
          <w:r w:rsidR="005F1A31" w:rsidRPr="005F1A31">
            <w:rPr>
              <w:rFonts w:cs="Calibri"/>
              <w:noProof/>
              <w:color w:val="FFFFFF" w:themeColor="background1"/>
              <w:sz w:val="8"/>
              <w:szCs w:val="8"/>
            </w:rPr>
            <w:t>(Chief Public Health Officer, 2008)</w:t>
          </w:r>
          <w:r w:rsidR="00933D42" w:rsidRPr="00A042FC">
            <w:rPr>
              <w:rFonts w:cs="Calibri"/>
              <w:color w:val="FFFFFF" w:themeColor="background1"/>
              <w:sz w:val="8"/>
              <w:szCs w:val="8"/>
            </w:rPr>
            <w:fldChar w:fldCharType="end"/>
          </w:r>
        </w:sdtContent>
      </w:sdt>
      <w:sdt>
        <w:sdtPr>
          <w:rPr>
            <w:rFonts w:cs="Calibri"/>
            <w:color w:val="FFFFFF" w:themeColor="background1"/>
            <w:sz w:val="8"/>
            <w:szCs w:val="8"/>
          </w:rPr>
          <w:id w:val="1360850961"/>
          <w:citation/>
        </w:sdtPr>
        <w:sdtEndPr/>
        <w:sdtContent>
          <w:r w:rsidR="00933D42" w:rsidRPr="00A042FC">
            <w:rPr>
              <w:rFonts w:cs="Calibri"/>
              <w:color w:val="FFFFFF" w:themeColor="background1"/>
              <w:sz w:val="8"/>
              <w:szCs w:val="8"/>
            </w:rPr>
            <w:fldChar w:fldCharType="begin"/>
          </w:r>
          <w:r w:rsidR="00933D42" w:rsidRPr="00A042FC">
            <w:rPr>
              <w:rFonts w:cs="Calibri"/>
              <w:color w:val="FFFFFF" w:themeColor="background1"/>
              <w:sz w:val="8"/>
              <w:szCs w:val="8"/>
            </w:rPr>
            <w:instrText xml:space="preserve"> CITATION The051 \l 4105 </w:instrText>
          </w:r>
          <w:r w:rsidR="00933D42" w:rsidRPr="00A042FC">
            <w:rPr>
              <w:rFonts w:cs="Calibri"/>
              <w:color w:val="FFFFFF" w:themeColor="background1"/>
              <w:sz w:val="8"/>
              <w:szCs w:val="8"/>
            </w:rPr>
            <w:fldChar w:fldCharType="separate"/>
          </w:r>
          <w:r w:rsidR="005F1A31">
            <w:rPr>
              <w:rFonts w:cs="Calibri"/>
              <w:noProof/>
              <w:color w:val="FFFFFF" w:themeColor="background1"/>
              <w:sz w:val="8"/>
              <w:szCs w:val="8"/>
            </w:rPr>
            <w:t xml:space="preserve"> </w:t>
          </w:r>
          <w:r w:rsidR="005F1A31" w:rsidRPr="005F1A31">
            <w:rPr>
              <w:rFonts w:cs="Calibri"/>
              <w:noProof/>
              <w:color w:val="FFFFFF" w:themeColor="background1"/>
              <w:sz w:val="8"/>
              <w:szCs w:val="8"/>
            </w:rPr>
            <w:t>(The Secretariat for the Intersectoral Healthy Living Network, F/P/T Healthy Living Task Group, and the F/P/T Advisory Committee on Population Health and Health Security, , 2005)</w:t>
          </w:r>
          <w:r w:rsidR="00933D42" w:rsidRPr="00A042FC">
            <w:rPr>
              <w:rFonts w:cs="Calibri"/>
              <w:color w:val="FFFFFF" w:themeColor="background1"/>
              <w:sz w:val="8"/>
              <w:szCs w:val="8"/>
            </w:rPr>
            <w:fldChar w:fldCharType="end"/>
          </w:r>
        </w:sdtContent>
      </w:sdt>
    </w:p>
    <w:p w14:paraId="209F2264" w14:textId="77777777" w:rsidR="0097713F" w:rsidRPr="00A41015" w:rsidRDefault="0097713F" w:rsidP="00964625">
      <w:pPr>
        <w:rPr>
          <w:rFonts w:cs="Calibri"/>
          <w:noProof/>
        </w:rPr>
      </w:pPr>
    </w:p>
    <w:p w14:paraId="13F711E6" w14:textId="77777777" w:rsidR="00671D48" w:rsidRDefault="0097713F" w:rsidP="00E0408D">
      <w:pPr>
        <w:pStyle w:val="BodyText"/>
        <w:rPr>
          <w:noProof/>
        </w:rPr>
      </w:pPr>
      <w:r w:rsidRPr="00A41015">
        <w:t xml:space="preserve">AT refers to any form of human-powered transportation, in particular walking and cycling, but also rollerblading and skateboarding.  In the context of this project, AT also includes collective transportation use (e.g., public transit) as virtually every transit trip involves a component of </w:t>
      </w:r>
      <w:r w:rsidR="00D97B9B" w:rsidRPr="00A41015">
        <w:t>AT</w:t>
      </w:r>
      <w:r w:rsidRPr="00A41015">
        <w:t xml:space="preserve"> on either end.</w:t>
      </w:r>
    </w:p>
    <w:p w14:paraId="0876678B" w14:textId="30A4B026" w:rsidR="00160EC8" w:rsidRPr="00A41015" w:rsidRDefault="00DB48B7">
      <w:pPr>
        <w:rPr>
          <w:rFonts w:cs="Calibri"/>
          <w:noProof/>
        </w:rPr>
      </w:pPr>
      <w:r w:rsidRPr="00A41015">
        <w:t xml:space="preserve">The impetus for the </w:t>
      </w:r>
      <w:r w:rsidR="00160EC8" w:rsidRPr="00A41015">
        <w:rPr>
          <w:rFonts w:cs="Calibri"/>
          <w:color w:val="000000"/>
        </w:rPr>
        <w:t xml:space="preserve">Mobilizing </w:t>
      </w:r>
      <w:r w:rsidR="007A4ED8">
        <w:rPr>
          <w:rFonts w:cs="Calibri"/>
          <w:color w:val="000000"/>
        </w:rPr>
        <w:t>Knowledge</w:t>
      </w:r>
      <w:r w:rsidR="00160EC8" w:rsidRPr="00A41015">
        <w:rPr>
          <w:rFonts w:cs="Calibri"/>
          <w:color w:val="000000"/>
        </w:rPr>
        <w:t xml:space="preserve"> for Active Transportation (</w:t>
      </w:r>
      <w:r w:rsidRPr="00A41015">
        <w:t>MKAT</w:t>
      </w:r>
      <w:r w:rsidR="00160EC8" w:rsidRPr="00A41015">
        <w:t>)</w:t>
      </w:r>
      <w:r w:rsidRPr="00A41015">
        <w:t xml:space="preserve"> </w:t>
      </w:r>
      <w:r w:rsidR="00C90320">
        <w:t>p</w:t>
      </w:r>
      <w:r w:rsidRPr="00A41015">
        <w:t>roject was based on consultations held in the winter of 2012/13 indicating</w:t>
      </w:r>
      <w:r w:rsidR="006C3C03">
        <w:t xml:space="preserve"> </w:t>
      </w:r>
      <w:r w:rsidRPr="00A41015">
        <w:t xml:space="preserve">that </w:t>
      </w:r>
      <w:r w:rsidR="008B5F4C">
        <w:t>Provincial</w:t>
      </w:r>
      <w:r w:rsidR="00C90320">
        <w:t>/</w:t>
      </w:r>
      <w:r w:rsidRPr="00A41015">
        <w:t xml:space="preserve">Territorial </w:t>
      </w:r>
      <w:r w:rsidR="002F023E">
        <w:t xml:space="preserve">(P/T) </w:t>
      </w:r>
      <w:r w:rsidRPr="00A41015">
        <w:t xml:space="preserve">government sharing and learning mechanisms were lacking in the area of </w:t>
      </w:r>
      <w:r w:rsidR="00C90320">
        <w:t>h</w:t>
      </w:r>
      <w:r w:rsidRPr="00A41015">
        <w:t xml:space="preserve">ealthy </w:t>
      </w:r>
      <w:r w:rsidR="00C90320">
        <w:t>b</w:t>
      </w:r>
      <w:r w:rsidRPr="00A41015">
        <w:t xml:space="preserve">uilt </w:t>
      </w:r>
      <w:r w:rsidR="007045AD">
        <w:t>e</w:t>
      </w:r>
      <w:r w:rsidRPr="00A41015">
        <w:t xml:space="preserve">nvironments, and </w:t>
      </w:r>
      <w:r w:rsidR="00D97B9B" w:rsidRPr="00A41015">
        <w:t>AT</w:t>
      </w:r>
      <w:r w:rsidRPr="00A41015">
        <w:t xml:space="preserve"> in particular, even though this is an area of tremendous policy and program development across Canada. </w:t>
      </w:r>
      <w:r w:rsidR="00160EC8" w:rsidRPr="00A41015">
        <w:rPr>
          <w:rFonts w:cs="Calibri"/>
          <w:color w:val="000000"/>
        </w:rPr>
        <w:t xml:space="preserve">The overall purpose of this project was to strengthen evidence-informed </w:t>
      </w:r>
      <w:r w:rsidR="00D97B9B" w:rsidRPr="00A41015">
        <w:rPr>
          <w:rFonts w:cs="Calibri"/>
          <w:color w:val="000000"/>
        </w:rPr>
        <w:t>AT</w:t>
      </w:r>
      <w:r w:rsidR="00160EC8" w:rsidRPr="00A41015">
        <w:rPr>
          <w:rFonts w:cs="Calibri"/>
          <w:color w:val="000000"/>
        </w:rPr>
        <w:t xml:space="preserve"> work across Canada.</w:t>
      </w:r>
      <w:r w:rsidR="00160EC8" w:rsidRPr="00A41015">
        <w:rPr>
          <w:rFonts w:cs="Calibri"/>
          <w:color w:val="000000"/>
        </w:rPr>
        <w:br/>
      </w:r>
    </w:p>
    <w:p w14:paraId="416F01CF" w14:textId="0C6FAA68" w:rsidR="00964625" w:rsidRPr="00A41015" w:rsidRDefault="006C5F28" w:rsidP="00964625">
      <w:pPr>
        <w:rPr>
          <w:rFonts w:cs="Calibri"/>
          <w:noProof/>
        </w:rPr>
      </w:pPr>
      <w:r w:rsidRPr="00A41015">
        <w:t xml:space="preserve">The project was guided by a </w:t>
      </w:r>
      <w:r w:rsidR="007A3F45">
        <w:t>r</w:t>
      </w:r>
      <w:r w:rsidRPr="00A41015">
        <w:t xml:space="preserve">eference </w:t>
      </w:r>
      <w:r w:rsidR="007A3F45">
        <w:t>g</w:t>
      </w:r>
      <w:r w:rsidRPr="00A41015">
        <w:t xml:space="preserve">roup of stakeholders at the </w:t>
      </w:r>
      <w:r w:rsidR="00D114A7">
        <w:t>F</w:t>
      </w:r>
      <w:r w:rsidR="00AA1731">
        <w:t>ederal</w:t>
      </w:r>
      <w:r w:rsidR="00D114A7">
        <w:t>/</w:t>
      </w:r>
      <w:r w:rsidR="008B5F4C">
        <w:t>Provincial</w:t>
      </w:r>
      <w:r w:rsidRPr="00A41015">
        <w:t xml:space="preserve"> level and from </w:t>
      </w:r>
      <w:r w:rsidR="00635981">
        <w:t>non-governmental organizations (</w:t>
      </w:r>
      <w:r w:rsidRPr="00A41015">
        <w:t>NGOs</w:t>
      </w:r>
      <w:r w:rsidR="00635981">
        <w:t>)</w:t>
      </w:r>
      <w:r w:rsidRPr="00A41015">
        <w:t xml:space="preserve"> working directly in the area of </w:t>
      </w:r>
      <w:r w:rsidR="00D97B9B" w:rsidRPr="00A41015">
        <w:t>AT</w:t>
      </w:r>
      <w:r w:rsidRPr="00A41015">
        <w:t>.  Participants provided advice on the most useful approaches to maximize the project’s relevance and contribution</w:t>
      </w:r>
      <w:r w:rsidR="00DB48B7" w:rsidRPr="00A41015">
        <w:t>.</w:t>
      </w:r>
      <w:r w:rsidR="00160EC8" w:rsidRPr="00A41015">
        <w:rPr>
          <w:rFonts w:cs="Calibri"/>
          <w:noProof/>
        </w:rPr>
        <w:t xml:space="preserve"> </w:t>
      </w:r>
      <w:r w:rsidR="00964625" w:rsidRPr="00A41015">
        <w:rPr>
          <w:rFonts w:cs="Calibri"/>
          <w:noProof/>
        </w:rPr>
        <w:t xml:space="preserve">As a first step, a </w:t>
      </w:r>
      <w:r w:rsidRPr="00A41015">
        <w:rPr>
          <w:rFonts w:cs="Calibri"/>
          <w:noProof/>
        </w:rPr>
        <w:t xml:space="preserve">web-based </w:t>
      </w:r>
      <w:r w:rsidR="00964625" w:rsidRPr="00A41015">
        <w:rPr>
          <w:rFonts w:cs="Calibri"/>
          <w:noProof/>
        </w:rPr>
        <w:t xml:space="preserve">scan </w:t>
      </w:r>
      <w:r w:rsidR="007F17A8" w:rsidRPr="00A41015">
        <w:rPr>
          <w:rFonts w:cs="Calibri"/>
          <w:noProof/>
        </w:rPr>
        <w:t xml:space="preserve">was conducted </w:t>
      </w:r>
      <w:r w:rsidR="00964625" w:rsidRPr="00A41015">
        <w:rPr>
          <w:rFonts w:cs="Calibri"/>
          <w:noProof/>
        </w:rPr>
        <w:t xml:space="preserve">of </w:t>
      </w:r>
      <w:r w:rsidR="007045AD">
        <w:rPr>
          <w:rFonts w:cs="Calibri"/>
          <w:noProof/>
        </w:rPr>
        <w:t xml:space="preserve">P/T </w:t>
      </w:r>
      <w:r w:rsidR="00964625" w:rsidRPr="00A41015">
        <w:rPr>
          <w:rFonts w:cs="Calibri"/>
          <w:noProof/>
        </w:rPr>
        <w:t xml:space="preserve">level policies, strategies, and approaches that </w:t>
      </w:r>
      <w:r w:rsidR="007F17A8" w:rsidRPr="00A41015">
        <w:rPr>
          <w:rFonts w:cs="Calibri"/>
          <w:noProof/>
        </w:rPr>
        <w:t>are</w:t>
      </w:r>
      <w:r w:rsidR="00964625" w:rsidRPr="00D41564">
        <w:rPr>
          <w:rFonts w:cs="Calibri"/>
          <w:noProof/>
        </w:rPr>
        <w:t xml:space="preserve"> being used across various </w:t>
      </w:r>
      <w:r w:rsidR="007F17A8" w:rsidRPr="00D41564">
        <w:rPr>
          <w:rFonts w:cs="Calibri"/>
          <w:noProof/>
        </w:rPr>
        <w:t>government</w:t>
      </w:r>
      <w:r w:rsidR="00964625" w:rsidRPr="00D41564">
        <w:rPr>
          <w:rFonts w:cs="Calibri"/>
          <w:noProof/>
        </w:rPr>
        <w:t xml:space="preserve"> </w:t>
      </w:r>
      <w:r w:rsidR="006004D5">
        <w:rPr>
          <w:rFonts w:cs="Calibri"/>
          <w:noProof/>
        </w:rPr>
        <w:t>Department</w:t>
      </w:r>
      <w:r w:rsidR="00964625" w:rsidRPr="00D41564">
        <w:rPr>
          <w:rFonts w:cs="Calibri"/>
          <w:noProof/>
        </w:rPr>
        <w:t>s and between different levels of g</w:t>
      </w:r>
      <w:r w:rsidR="00964625" w:rsidRPr="00137B75">
        <w:rPr>
          <w:rFonts w:cs="Calibri"/>
          <w:noProof/>
        </w:rPr>
        <w:t>overnment (</w:t>
      </w:r>
      <w:r w:rsidR="008B5F4C">
        <w:rPr>
          <w:rFonts w:cs="Calibri"/>
          <w:noProof/>
        </w:rPr>
        <w:t>Provincial</w:t>
      </w:r>
      <w:r w:rsidR="00C90320">
        <w:rPr>
          <w:rFonts w:cs="Calibri"/>
          <w:noProof/>
        </w:rPr>
        <w:t>/</w:t>
      </w:r>
      <w:r w:rsidR="008B5F4C">
        <w:rPr>
          <w:rFonts w:cs="Calibri"/>
          <w:noProof/>
        </w:rPr>
        <w:t>Municipal</w:t>
      </w:r>
      <w:r w:rsidR="00964625" w:rsidRPr="00137B75">
        <w:rPr>
          <w:rFonts w:cs="Calibri"/>
          <w:noProof/>
        </w:rPr>
        <w:t xml:space="preserve">) to promote </w:t>
      </w:r>
      <w:r w:rsidR="00D97B9B" w:rsidRPr="00A41015">
        <w:rPr>
          <w:rFonts w:cs="Calibri"/>
          <w:noProof/>
        </w:rPr>
        <w:t>AT</w:t>
      </w:r>
      <w:r w:rsidR="00964625" w:rsidRPr="00A41015">
        <w:rPr>
          <w:rFonts w:cs="Calibri"/>
          <w:noProof/>
        </w:rPr>
        <w:t xml:space="preserve">.  Interviews with </w:t>
      </w:r>
      <w:r w:rsidR="008B5F4C">
        <w:rPr>
          <w:rFonts w:cs="Calibri"/>
          <w:noProof/>
        </w:rPr>
        <w:t>Provincial</w:t>
      </w:r>
      <w:r w:rsidR="007F17A8" w:rsidRPr="00A41015">
        <w:rPr>
          <w:rFonts w:cs="Calibri"/>
          <w:noProof/>
        </w:rPr>
        <w:t xml:space="preserve"> government</w:t>
      </w:r>
      <w:r w:rsidR="00964625" w:rsidRPr="00A41015">
        <w:rPr>
          <w:rFonts w:cs="Calibri"/>
          <w:noProof/>
        </w:rPr>
        <w:t xml:space="preserve"> contacts and experts in the field were also conducted to verify</w:t>
      </w:r>
      <w:r w:rsidR="007F17A8" w:rsidRPr="00A41015">
        <w:rPr>
          <w:rFonts w:cs="Calibri"/>
          <w:noProof/>
        </w:rPr>
        <w:t>, complement</w:t>
      </w:r>
      <w:r w:rsidR="00964625" w:rsidRPr="00A41015">
        <w:rPr>
          <w:rFonts w:cs="Calibri"/>
          <w:noProof/>
        </w:rPr>
        <w:t xml:space="preserve"> and add intelligence to the scan.  Given that enduring solutions </w:t>
      </w:r>
      <w:r w:rsidR="00C90320">
        <w:rPr>
          <w:rFonts w:cs="Calibri"/>
          <w:noProof/>
        </w:rPr>
        <w:t>for</w:t>
      </w:r>
      <w:r w:rsidR="00C90320" w:rsidRPr="00A41015">
        <w:rPr>
          <w:rFonts w:cs="Calibri"/>
          <w:noProof/>
        </w:rPr>
        <w:t xml:space="preserve"> </w:t>
      </w:r>
      <w:r w:rsidR="00D97B9B" w:rsidRPr="00A41015">
        <w:rPr>
          <w:rFonts w:cs="Calibri"/>
          <w:noProof/>
        </w:rPr>
        <w:t>AT</w:t>
      </w:r>
      <w:r w:rsidR="00964625" w:rsidRPr="00A41015">
        <w:rPr>
          <w:rFonts w:cs="Calibri"/>
          <w:noProof/>
        </w:rPr>
        <w:t xml:space="preserve"> require multi-sectoral collaboration, a particular focus was to discover the lessons learned and potential for adaptation or scale-up in cases where there ha</w:t>
      </w:r>
      <w:r w:rsidR="00C90320">
        <w:rPr>
          <w:rFonts w:cs="Calibri"/>
          <w:noProof/>
        </w:rPr>
        <w:t>s</w:t>
      </w:r>
      <w:r w:rsidR="00964625" w:rsidRPr="00A41015">
        <w:rPr>
          <w:rFonts w:cs="Calibri"/>
          <w:noProof/>
        </w:rPr>
        <w:t xml:space="preserve"> been innovation and success. </w:t>
      </w:r>
    </w:p>
    <w:p w14:paraId="5AA53285" w14:textId="77777777" w:rsidR="00964625" w:rsidRPr="00A41015" w:rsidRDefault="00964625" w:rsidP="00964625">
      <w:pPr>
        <w:rPr>
          <w:rFonts w:cs="Calibri"/>
          <w:noProof/>
        </w:rPr>
      </w:pPr>
    </w:p>
    <w:p w14:paraId="0E900DBB" w14:textId="60996D4D" w:rsidR="00964625" w:rsidRPr="00A41015" w:rsidRDefault="00964625" w:rsidP="00964625">
      <w:pPr>
        <w:rPr>
          <w:rFonts w:cs="Calibri"/>
          <w:noProof/>
        </w:rPr>
      </w:pPr>
      <w:r w:rsidRPr="00A41015">
        <w:rPr>
          <w:rFonts w:cs="Calibri"/>
          <w:noProof/>
        </w:rPr>
        <w:t>The findings from this scan are intended to inform knowledge sharing activities in 2013</w:t>
      </w:r>
      <w:r w:rsidR="00A42915" w:rsidRPr="00A41015">
        <w:rPr>
          <w:rFonts w:cs="Calibri"/>
          <w:noProof/>
        </w:rPr>
        <w:t>-2014</w:t>
      </w:r>
      <w:r w:rsidRPr="00A41015">
        <w:rPr>
          <w:rFonts w:cs="Calibri"/>
          <w:noProof/>
        </w:rPr>
        <w:t xml:space="preserve">.  These activities are anticipated </w:t>
      </w:r>
      <w:r w:rsidR="006C5F28" w:rsidRPr="00A41015">
        <w:rPr>
          <w:rFonts w:cs="Calibri"/>
          <w:noProof/>
        </w:rPr>
        <w:t>to</w:t>
      </w:r>
      <w:r w:rsidRPr="00A41015">
        <w:rPr>
          <w:rFonts w:cs="Calibri"/>
          <w:noProof/>
        </w:rPr>
        <w:t xml:space="preserve"> bring together relevant P/T government representatives, NGOs and other stakeholders engaged in </w:t>
      </w:r>
      <w:r w:rsidR="00D97B9B" w:rsidRPr="00A41015">
        <w:rPr>
          <w:rFonts w:cs="Calibri"/>
          <w:noProof/>
        </w:rPr>
        <w:t>AT</w:t>
      </w:r>
      <w:r w:rsidRPr="00A41015">
        <w:rPr>
          <w:rFonts w:cs="Calibri"/>
          <w:noProof/>
        </w:rPr>
        <w:t xml:space="preserve"> in order to share the findings from the scan and interviews, facilitate dialogue on what works and how, and identify future evidence and knowledge sharing needs</w:t>
      </w:r>
      <w:r w:rsidR="00455082">
        <w:rPr>
          <w:rFonts w:cs="Calibri"/>
          <w:noProof/>
        </w:rPr>
        <w:t xml:space="preserve">, </w:t>
      </w:r>
      <w:r w:rsidRPr="00A41015">
        <w:rPr>
          <w:rFonts w:cs="Calibri"/>
          <w:noProof/>
        </w:rPr>
        <w:t xml:space="preserve"> and opportunities </w:t>
      </w:r>
      <w:r w:rsidR="00455082">
        <w:rPr>
          <w:rFonts w:cs="Calibri"/>
          <w:noProof/>
        </w:rPr>
        <w:t xml:space="preserve">to work </w:t>
      </w:r>
      <w:r w:rsidRPr="00A41015">
        <w:rPr>
          <w:rFonts w:cs="Calibri"/>
          <w:noProof/>
        </w:rPr>
        <w:t>across jurisdictions.</w:t>
      </w:r>
    </w:p>
    <w:p w14:paraId="476B8A9C" w14:textId="77777777" w:rsidR="00160EC8" w:rsidRPr="00A41015" w:rsidRDefault="00160EC8" w:rsidP="00964625">
      <w:pPr>
        <w:rPr>
          <w:rFonts w:cs="Calibri"/>
          <w:noProof/>
        </w:rPr>
      </w:pPr>
    </w:p>
    <w:p w14:paraId="03B16E0C" w14:textId="70F699DD" w:rsidR="00D97B9B" w:rsidRPr="00D41564" w:rsidRDefault="00D97B9B">
      <w:r w:rsidRPr="00A41015">
        <w:rPr>
          <w:rFonts w:cs="Calibri"/>
          <w:noProof/>
        </w:rPr>
        <w:t xml:space="preserve">Overall, it was found that in most </w:t>
      </w:r>
      <w:r w:rsidR="008B5F4C">
        <w:rPr>
          <w:rFonts w:cs="Calibri"/>
          <w:noProof/>
        </w:rPr>
        <w:t>Provinces</w:t>
      </w:r>
      <w:r w:rsidRPr="00A41015">
        <w:rPr>
          <w:rFonts w:cs="Calibri"/>
          <w:noProof/>
        </w:rPr>
        <w:t>, AT was not identified as a priority</w:t>
      </w:r>
      <w:r w:rsidR="00D96477">
        <w:rPr>
          <w:rFonts w:cs="Calibri"/>
          <w:noProof/>
        </w:rPr>
        <w:t>. Moreover,</w:t>
      </w:r>
      <w:r w:rsidRPr="00A41015">
        <w:rPr>
          <w:rFonts w:cs="Calibri"/>
          <w:noProof/>
        </w:rPr>
        <w:t xml:space="preserve"> </w:t>
      </w:r>
      <w:r w:rsidR="008E137D">
        <w:rPr>
          <w:rFonts w:cs="Calibri"/>
          <w:noProof/>
        </w:rPr>
        <w:t xml:space="preserve">the type and extent of </w:t>
      </w:r>
      <w:r w:rsidRPr="00A41015">
        <w:rPr>
          <w:rFonts w:cs="Calibri"/>
          <w:noProof/>
        </w:rPr>
        <w:t xml:space="preserve">AT initiatives </w:t>
      </w:r>
      <w:r w:rsidR="008E137D">
        <w:rPr>
          <w:rFonts w:cs="Calibri"/>
          <w:noProof/>
        </w:rPr>
        <w:t xml:space="preserve">varied </w:t>
      </w:r>
      <w:r w:rsidR="00D96477">
        <w:t xml:space="preserve">from </w:t>
      </w:r>
      <w:r w:rsidR="007045AD">
        <w:t>P</w:t>
      </w:r>
      <w:r w:rsidR="00D96477">
        <w:t xml:space="preserve">rovince to </w:t>
      </w:r>
      <w:r w:rsidR="007045AD">
        <w:t>P</w:t>
      </w:r>
      <w:r w:rsidR="00562513">
        <w:t>rovince</w:t>
      </w:r>
      <w:r w:rsidR="00E72DA0">
        <w:t xml:space="preserve">; </w:t>
      </w:r>
      <w:r w:rsidR="00D96477">
        <w:t xml:space="preserve">different </w:t>
      </w:r>
      <w:r w:rsidR="008B5F4C">
        <w:t>Provinces</w:t>
      </w:r>
      <w:r w:rsidR="00D96477">
        <w:t xml:space="preserve"> have</w:t>
      </w:r>
      <w:r w:rsidRPr="00A41015">
        <w:t xml:space="preserve"> different levels of AT prioritization. Below is a brief summary of the research findings with </w:t>
      </w:r>
      <w:r w:rsidRPr="00A41015">
        <w:lastRenderedPageBreak/>
        <w:t>regards to AT catalysts, collaborative models, senior management</w:t>
      </w:r>
      <w:r w:rsidR="00B210BF">
        <w:t xml:space="preserve"> engagement</w:t>
      </w:r>
      <w:r w:rsidRPr="00A41015">
        <w:t xml:space="preserve">, facilitators, and barriers. </w:t>
      </w:r>
    </w:p>
    <w:p w14:paraId="48D78100" w14:textId="77777777" w:rsidR="00D97B9B" w:rsidRPr="00D41564" w:rsidRDefault="00D97B9B" w:rsidP="00964625">
      <w:pPr>
        <w:rPr>
          <w:rFonts w:cs="Calibri"/>
          <w:noProof/>
        </w:rPr>
      </w:pPr>
    </w:p>
    <w:p w14:paraId="5A01F663" w14:textId="3F79A939" w:rsidR="00160EC8" w:rsidRPr="00A41015" w:rsidRDefault="00160EC8" w:rsidP="00160EC8">
      <w:pPr>
        <w:pStyle w:val="ListBullet"/>
      </w:pPr>
      <w:r w:rsidRPr="00A41015">
        <w:rPr>
          <w:b/>
        </w:rPr>
        <w:t xml:space="preserve">Catalysts – </w:t>
      </w:r>
      <w:r w:rsidRPr="00A41015">
        <w:t xml:space="preserve">The catalysts inspiring AT advancement typically </w:t>
      </w:r>
      <w:r w:rsidR="00C90320">
        <w:t xml:space="preserve">had </w:t>
      </w:r>
      <w:r w:rsidRPr="00A41015">
        <w:t xml:space="preserve">a health focus, but largely depended on the specific lens of </w:t>
      </w:r>
      <w:r w:rsidR="00C90320">
        <w:t>the</w:t>
      </w:r>
      <w:r w:rsidR="00C90320" w:rsidRPr="00A41015">
        <w:t xml:space="preserve"> </w:t>
      </w:r>
      <w:r w:rsidR="006004D5">
        <w:t>Department</w:t>
      </w:r>
      <w:r w:rsidRPr="00A41015">
        <w:t>s (</w:t>
      </w:r>
      <w:r w:rsidR="006B553C" w:rsidRPr="00A41015">
        <w:t>e.g.</w:t>
      </w:r>
      <w:r w:rsidRPr="00A41015">
        <w:t xml:space="preserve"> environment focuses on emissions, education focuses on safe routes to school, health focuses on improved health impacts, </w:t>
      </w:r>
      <w:r w:rsidR="002A5A67">
        <w:t>local govern</w:t>
      </w:r>
      <w:r w:rsidR="0093228B">
        <w:t>m</w:t>
      </w:r>
      <w:r w:rsidR="002A5A67">
        <w:t>ent</w:t>
      </w:r>
      <w:r w:rsidR="00011EC6">
        <w:t xml:space="preserve"> focuses on transportation and land-use planning, </w:t>
      </w:r>
      <w:r w:rsidR="006B553C" w:rsidRPr="00A41015">
        <w:t>etc.</w:t>
      </w:r>
      <w:r w:rsidRPr="00A41015">
        <w:t>).</w:t>
      </w:r>
    </w:p>
    <w:p w14:paraId="1856252F" w14:textId="0C4A3D71" w:rsidR="00160EC8" w:rsidRPr="00A41015" w:rsidRDefault="00160EC8" w:rsidP="00160EC8">
      <w:pPr>
        <w:pStyle w:val="ListBullet"/>
      </w:pPr>
      <w:r w:rsidRPr="00A41015">
        <w:rPr>
          <w:b/>
        </w:rPr>
        <w:t xml:space="preserve">Collaborative Models – </w:t>
      </w:r>
      <w:r w:rsidR="008B5F4C">
        <w:t>Provinces</w:t>
      </w:r>
      <w:r w:rsidRPr="00A41015">
        <w:t xml:space="preserve"> who were more involved with AT had </w:t>
      </w:r>
      <w:r w:rsidR="004B092D">
        <w:t xml:space="preserve">some of the </w:t>
      </w:r>
      <w:r w:rsidRPr="00A41015">
        <w:t>four key components that made up their collaborative model:</w:t>
      </w:r>
    </w:p>
    <w:p w14:paraId="3BDD4129" w14:textId="75B065D7" w:rsidR="00160EC8" w:rsidRPr="00A41015" w:rsidRDefault="008E137D" w:rsidP="00160EC8">
      <w:pPr>
        <w:pStyle w:val="ListNumber3"/>
        <w:numPr>
          <w:ilvl w:val="2"/>
          <w:numId w:val="21"/>
        </w:numPr>
      </w:pPr>
      <w:r>
        <w:t xml:space="preserve">An </w:t>
      </w:r>
      <w:r w:rsidR="00D97B9B" w:rsidRPr="00A41015">
        <w:t>AT</w:t>
      </w:r>
      <w:r w:rsidR="00160EC8" w:rsidRPr="00A41015">
        <w:t xml:space="preserve"> plan that formalized the intent to work on AT</w:t>
      </w:r>
    </w:p>
    <w:p w14:paraId="32198781" w14:textId="395DC5F3" w:rsidR="00160EC8" w:rsidRPr="00A41015" w:rsidRDefault="008E137D" w:rsidP="00160EC8">
      <w:pPr>
        <w:pStyle w:val="ListNumber3"/>
      </w:pPr>
      <w:r>
        <w:t>A c</w:t>
      </w:r>
      <w:r w:rsidR="00160EC8" w:rsidRPr="00A41015">
        <w:t>ross-</w:t>
      </w:r>
      <w:r w:rsidR="006004D5">
        <w:t>Ministry</w:t>
      </w:r>
      <w:r w:rsidR="00160EC8" w:rsidRPr="00A41015">
        <w:t xml:space="preserve"> structure to work on AT (</w:t>
      </w:r>
      <w:r w:rsidR="006B553C" w:rsidRPr="00A41015">
        <w:t>e.g.</w:t>
      </w:r>
      <w:r w:rsidR="00160EC8" w:rsidRPr="00A41015">
        <w:t xml:space="preserve"> Committee)</w:t>
      </w:r>
    </w:p>
    <w:p w14:paraId="18702FE4" w14:textId="5D7FD7BD" w:rsidR="00160EC8" w:rsidRPr="00A41015" w:rsidRDefault="00160EC8" w:rsidP="00160EC8">
      <w:pPr>
        <w:pStyle w:val="ListNumber3"/>
      </w:pPr>
      <w:r w:rsidRPr="00A41015">
        <w:t xml:space="preserve">A lead </w:t>
      </w:r>
      <w:r w:rsidR="006004D5">
        <w:t>Department</w:t>
      </w:r>
      <w:r w:rsidRPr="00A41015">
        <w:t xml:space="preserve"> in charge of AT</w:t>
      </w:r>
    </w:p>
    <w:p w14:paraId="22E9F102" w14:textId="77777777" w:rsidR="00160EC8" w:rsidRPr="00A41015" w:rsidRDefault="00160EC8" w:rsidP="00160EC8">
      <w:pPr>
        <w:pStyle w:val="ListNumber3"/>
        <w:rPr>
          <w:b/>
        </w:rPr>
      </w:pPr>
      <w:r w:rsidRPr="00A41015">
        <w:t>Leadership from advocacy organizations</w:t>
      </w:r>
    </w:p>
    <w:p w14:paraId="03CF8F87" w14:textId="530D2E2C" w:rsidR="00160EC8" w:rsidRPr="00A41015" w:rsidRDefault="00160EC8" w:rsidP="00160EC8">
      <w:pPr>
        <w:pStyle w:val="ListBullet"/>
      </w:pPr>
      <w:r w:rsidRPr="00A41015">
        <w:rPr>
          <w:b/>
        </w:rPr>
        <w:t xml:space="preserve">Senior Management </w:t>
      </w:r>
      <w:r w:rsidR="00933D42">
        <w:rPr>
          <w:b/>
        </w:rPr>
        <w:t>E</w:t>
      </w:r>
      <w:r w:rsidR="00AA1731">
        <w:rPr>
          <w:b/>
        </w:rPr>
        <w:t>ngagement</w:t>
      </w:r>
      <w:r w:rsidRPr="00A41015">
        <w:rPr>
          <w:b/>
        </w:rPr>
        <w:t xml:space="preserve"> – </w:t>
      </w:r>
      <w:r w:rsidR="008B5F4C">
        <w:t>Provinces</w:t>
      </w:r>
      <w:r w:rsidRPr="00A41015">
        <w:t xml:space="preserve"> with more AT involvement tended to have more involvement from senior management and sometimes, from the political realm.</w:t>
      </w:r>
    </w:p>
    <w:p w14:paraId="4CC1F18E" w14:textId="0C844D0C" w:rsidR="00671D48" w:rsidRDefault="00160EC8" w:rsidP="00E0408D">
      <w:pPr>
        <w:pStyle w:val="ListBullet"/>
      </w:pPr>
      <w:r w:rsidRPr="00A41015">
        <w:rPr>
          <w:b/>
        </w:rPr>
        <w:t xml:space="preserve">Facilitators – </w:t>
      </w:r>
      <w:r w:rsidRPr="00A41015">
        <w:t xml:space="preserve">Several facilitators for AT advancement included: existing networks and structures within the governance model, shared benefits of AT between different </w:t>
      </w:r>
      <w:r w:rsidR="006004D5">
        <w:t>Department</w:t>
      </w:r>
      <w:r w:rsidRPr="00A41015">
        <w:t>s, funding for AT, and policies that encourage AT work.</w:t>
      </w:r>
    </w:p>
    <w:p w14:paraId="475CA150" w14:textId="0B54CC49" w:rsidR="00671D48" w:rsidRDefault="00886282" w:rsidP="00E0408D">
      <w:pPr>
        <w:pStyle w:val="ListBullet"/>
      </w:pPr>
      <w:r w:rsidRPr="00E0408D">
        <w:rPr>
          <w:b/>
        </w:rPr>
        <w:t xml:space="preserve">Barriers – </w:t>
      </w:r>
      <w:r w:rsidR="00160EC8" w:rsidRPr="00D41564">
        <w:t xml:space="preserve">Several barriers for AT advancement included: lack of awareness of the status of AT in different </w:t>
      </w:r>
      <w:r w:rsidR="006004D5">
        <w:t>Department</w:t>
      </w:r>
      <w:r w:rsidR="00160EC8" w:rsidRPr="00D41564">
        <w:t xml:space="preserve">s, lack of coordination between </w:t>
      </w:r>
      <w:r w:rsidR="006004D5">
        <w:t>Department</w:t>
      </w:r>
      <w:r w:rsidR="00160EC8" w:rsidRPr="00D41564">
        <w:t>s, lack of AT mandates and policies, ambiguous roles and expectations of AT, lack of technical knowledge, lack of human and financial resources, current auto-dependent behaviours, limited measures of success of AT to support future AT initiatives, and the low perception of safety for AT usage.</w:t>
      </w:r>
    </w:p>
    <w:p w14:paraId="47A553E7" w14:textId="77777777" w:rsidR="00671D48" w:rsidRDefault="00671D48" w:rsidP="00E0408D">
      <w:pPr>
        <w:pStyle w:val="ListBullet"/>
        <w:numPr>
          <w:ilvl w:val="0"/>
          <w:numId w:val="0"/>
        </w:numPr>
        <w:ind w:left="357" w:hanging="357"/>
      </w:pPr>
    </w:p>
    <w:p w14:paraId="2C909697" w14:textId="50218DC3" w:rsidR="00671D48" w:rsidRDefault="00160EC8" w:rsidP="00A042FC">
      <w:pPr>
        <w:pStyle w:val="ListBullet"/>
        <w:numPr>
          <w:ilvl w:val="0"/>
          <w:numId w:val="0"/>
        </w:numPr>
        <w:rPr>
          <w:noProof/>
        </w:rPr>
      </w:pPr>
      <w:r w:rsidRPr="00137B75">
        <w:t xml:space="preserve">Based on findings from the research, several </w:t>
      </w:r>
      <w:r w:rsidR="00202410">
        <w:t xml:space="preserve">lessons and action considerations </w:t>
      </w:r>
      <w:r w:rsidRPr="00137B75">
        <w:t xml:space="preserve">were made to encourage improved AT advancement </w:t>
      </w:r>
      <w:r w:rsidR="008B5F4C">
        <w:t>Provincial</w:t>
      </w:r>
      <w:r w:rsidR="00202410">
        <w:t>:</w:t>
      </w:r>
    </w:p>
    <w:p w14:paraId="6159571C" w14:textId="4F2DD01B" w:rsidR="00671D48" w:rsidRPr="00A042FC" w:rsidRDefault="00202410" w:rsidP="00A042FC">
      <w:pPr>
        <w:pStyle w:val="ListParagraph"/>
        <w:numPr>
          <w:ilvl w:val="0"/>
          <w:numId w:val="18"/>
        </w:numPr>
        <w:spacing w:after="160" w:line="259" w:lineRule="auto"/>
        <w:rPr>
          <w:b/>
        </w:rPr>
      </w:pPr>
      <w:r>
        <w:rPr>
          <w:b/>
        </w:rPr>
        <w:t>E</w:t>
      </w:r>
      <w:r w:rsidR="00160EC8" w:rsidRPr="006C262C">
        <w:rPr>
          <w:b/>
        </w:rPr>
        <w:t xml:space="preserve">ducation and awareness campaigns </w:t>
      </w:r>
      <w:r>
        <w:rPr>
          <w:b/>
        </w:rPr>
        <w:t xml:space="preserve">are important </w:t>
      </w:r>
      <w:r w:rsidR="00160EC8" w:rsidRPr="006C262C">
        <w:rPr>
          <w:b/>
        </w:rPr>
        <w:t xml:space="preserve">to </w:t>
      </w:r>
      <w:r w:rsidR="00C630D8" w:rsidRPr="006C262C">
        <w:rPr>
          <w:b/>
        </w:rPr>
        <w:t xml:space="preserve">raise awareness </w:t>
      </w:r>
      <w:r w:rsidR="006F7771" w:rsidRPr="00A042FC">
        <w:rPr>
          <w:b/>
        </w:rPr>
        <w:t xml:space="preserve">of the various benefits </w:t>
      </w:r>
      <w:r>
        <w:rPr>
          <w:b/>
        </w:rPr>
        <w:t xml:space="preserve">of AT </w:t>
      </w:r>
      <w:r w:rsidR="00160EC8" w:rsidRPr="006C262C">
        <w:rPr>
          <w:b/>
        </w:rPr>
        <w:t xml:space="preserve">and </w:t>
      </w:r>
      <w:r>
        <w:rPr>
          <w:b/>
        </w:rPr>
        <w:t>to generate</w:t>
      </w:r>
      <w:r w:rsidRPr="006C262C">
        <w:rPr>
          <w:b/>
        </w:rPr>
        <w:t xml:space="preserve"> </w:t>
      </w:r>
      <w:r w:rsidR="00160EC8" w:rsidRPr="006C262C">
        <w:rPr>
          <w:b/>
        </w:rPr>
        <w:t>interest for AT</w:t>
      </w:r>
      <w:r w:rsidR="00933D42" w:rsidRPr="006C262C">
        <w:rPr>
          <w:b/>
        </w:rPr>
        <w:t xml:space="preserve"> amongst the general public</w:t>
      </w:r>
      <w:r w:rsidR="004B092D" w:rsidRPr="00A042FC">
        <w:rPr>
          <w:b/>
        </w:rPr>
        <w:t>, policy and decision makers,</w:t>
      </w:r>
      <w:r w:rsidR="00933D42" w:rsidRPr="006C262C">
        <w:rPr>
          <w:b/>
        </w:rPr>
        <w:t xml:space="preserve"> and within governmental </w:t>
      </w:r>
      <w:r w:rsidR="006004D5">
        <w:rPr>
          <w:b/>
        </w:rPr>
        <w:t>Department</w:t>
      </w:r>
      <w:r w:rsidR="00933D42" w:rsidRPr="006C262C">
        <w:rPr>
          <w:b/>
        </w:rPr>
        <w:t>s.</w:t>
      </w:r>
    </w:p>
    <w:p w14:paraId="2A26E9CE" w14:textId="1BFA2F52" w:rsidR="00160EC8" w:rsidRPr="00E0408D" w:rsidRDefault="004510D6" w:rsidP="00160EC8">
      <w:pPr>
        <w:pStyle w:val="ListParagraph"/>
        <w:numPr>
          <w:ilvl w:val="0"/>
          <w:numId w:val="18"/>
        </w:numPr>
        <w:spacing w:after="160" w:line="259" w:lineRule="auto"/>
      </w:pPr>
      <w:r>
        <w:rPr>
          <w:b/>
        </w:rPr>
        <w:t xml:space="preserve"> </w:t>
      </w:r>
      <w:r w:rsidR="00202410">
        <w:rPr>
          <w:b/>
        </w:rPr>
        <w:t>C</w:t>
      </w:r>
      <w:r w:rsidR="00160EC8" w:rsidRPr="00D41564">
        <w:rPr>
          <w:b/>
        </w:rPr>
        <w:t>ollaborative governance model</w:t>
      </w:r>
      <w:r w:rsidR="00202410">
        <w:rPr>
          <w:b/>
        </w:rPr>
        <w:t>s</w:t>
      </w:r>
      <w:r w:rsidR="00D97B9B" w:rsidRPr="00137B75">
        <w:rPr>
          <w:b/>
        </w:rPr>
        <w:t xml:space="preserve">, </w:t>
      </w:r>
      <w:r w:rsidR="004B092D">
        <w:rPr>
          <w:b/>
        </w:rPr>
        <w:t xml:space="preserve">that include </w:t>
      </w:r>
      <w:r w:rsidR="00D97B9B" w:rsidRPr="00137B75">
        <w:rPr>
          <w:b/>
        </w:rPr>
        <w:t xml:space="preserve">four main </w:t>
      </w:r>
      <w:r w:rsidR="004B092D">
        <w:rPr>
          <w:b/>
        </w:rPr>
        <w:t>component</w:t>
      </w:r>
      <w:r w:rsidR="004B092D" w:rsidRPr="00137B75">
        <w:rPr>
          <w:b/>
        </w:rPr>
        <w:t>s</w:t>
      </w:r>
      <w:r>
        <w:rPr>
          <w:b/>
        </w:rPr>
        <w:t xml:space="preserve">, </w:t>
      </w:r>
      <w:r w:rsidR="00202410">
        <w:rPr>
          <w:b/>
        </w:rPr>
        <w:t xml:space="preserve"> will help to advance the work</w:t>
      </w:r>
      <w:r w:rsidR="00D97B9B" w:rsidRPr="00137B75">
        <w:rPr>
          <w:b/>
        </w:rPr>
        <w:t>:</w:t>
      </w:r>
    </w:p>
    <w:p w14:paraId="31E4585B" w14:textId="12B6B379" w:rsidR="00671D48" w:rsidRDefault="00202410" w:rsidP="00E0408D">
      <w:pPr>
        <w:pStyle w:val="ListParagraph"/>
        <w:numPr>
          <w:ilvl w:val="1"/>
          <w:numId w:val="18"/>
        </w:numPr>
        <w:spacing w:after="160" w:line="259" w:lineRule="auto"/>
      </w:pPr>
      <w:r>
        <w:t xml:space="preserve">An </w:t>
      </w:r>
      <w:r w:rsidR="00D97B9B" w:rsidRPr="00D41564">
        <w:t>AT</w:t>
      </w:r>
      <w:r w:rsidR="00160EC8" w:rsidRPr="00D41564">
        <w:t xml:space="preserve"> plan that formalize</w:t>
      </w:r>
      <w:r w:rsidR="00262836">
        <w:t>s</w:t>
      </w:r>
      <w:r w:rsidR="00160EC8" w:rsidRPr="00D41564">
        <w:t xml:space="preserve"> the intent to work on AT</w:t>
      </w:r>
    </w:p>
    <w:p w14:paraId="201E70B4" w14:textId="1EE37D95" w:rsidR="00160EC8" w:rsidRPr="00137B75" w:rsidRDefault="00202410" w:rsidP="00160EC8">
      <w:pPr>
        <w:pStyle w:val="ListParagraph"/>
        <w:numPr>
          <w:ilvl w:val="1"/>
          <w:numId w:val="20"/>
        </w:numPr>
        <w:spacing w:after="160" w:line="259" w:lineRule="auto"/>
      </w:pPr>
      <w:r>
        <w:t>A c</w:t>
      </w:r>
      <w:r w:rsidR="00160EC8" w:rsidRPr="00D41564">
        <w:t>ross-</w:t>
      </w:r>
      <w:r w:rsidR="00277161">
        <w:t>Ministry</w:t>
      </w:r>
      <w:r w:rsidR="00160EC8" w:rsidRPr="00D41564">
        <w:t xml:space="preserve"> structure to work </w:t>
      </w:r>
      <w:r>
        <w:t xml:space="preserve">on </w:t>
      </w:r>
      <w:r w:rsidR="00160EC8" w:rsidRPr="00D41564">
        <w:t>AT (</w:t>
      </w:r>
      <w:r w:rsidR="006B553C" w:rsidRPr="00D41564">
        <w:t>e.g.</w:t>
      </w:r>
      <w:r w:rsidR="00160EC8" w:rsidRPr="00137B75">
        <w:t xml:space="preserve"> Committee)</w:t>
      </w:r>
    </w:p>
    <w:p w14:paraId="4AD67478" w14:textId="25628738" w:rsidR="00160EC8" w:rsidRPr="00A41015" w:rsidRDefault="00160EC8" w:rsidP="00160EC8">
      <w:pPr>
        <w:pStyle w:val="ListParagraph"/>
        <w:numPr>
          <w:ilvl w:val="1"/>
          <w:numId w:val="20"/>
        </w:numPr>
        <w:spacing w:after="160" w:line="259" w:lineRule="auto"/>
      </w:pPr>
      <w:r w:rsidRPr="00A41015">
        <w:t xml:space="preserve">A lead </w:t>
      </w:r>
      <w:r w:rsidR="00B609A7">
        <w:t>Department</w:t>
      </w:r>
      <w:r w:rsidRPr="00A41015">
        <w:t xml:space="preserve"> in charge of AT</w:t>
      </w:r>
    </w:p>
    <w:p w14:paraId="2AF9A8BD" w14:textId="2842C395" w:rsidR="00607070" w:rsidRPr="00A41015" w:rsidRDefault="00160EC8" w:rsidP="00A042FC">
      <w:pPr>
        <w:pStyle w:val="ListParagraph"/>
        <w:numPr>
          <w:ilvl w:val="1"/>
          <w:numId w:val="20"/>
        </w:numPr>
        <w:spacing w:after="160" w:line="259" w:lineRule="auto"/>
      </w:pPr>
      <w:r w:rsidRPr="00A41015">
        <w:t>Leadership from advocacy organizations</w:t>
      </w:r>
    </w:p>
    <w:p w14:paraId="7B5C732C" w14:textId="4BEC2351" w:rsidR="00671D48" w:rsidRPr="00E0408D" w:rsidRDefault="005E7BE7" w:rsidP="00A042FC">
      <w:pPr>
        <w:pStyle w:val="ListParagraph"/>
        <w:numPr>
          <w:ilvl w:val="0"/>
          <w:numId w:val="18"/>
        </w:numPr>
        <w:spacing w:after="160" w:line="259" w:lineRule="auto"/>
      </w:pPr>
      <w:r>
        <w:rPr>
          <w:b/>
        </w:rPr>
        <w:t>L</w:t>
      </w:r>
      <w:r w:rsidR="00160EC8" w:rsidRPr="00A41015">
        <w:rPr>
          <w:b/>
        </w:rPr>
        <w:t xml:space="preserve">egislation that supports </w:t>
      </w:r>
      <w:r w:rsidR="00D97B9B" w:rsidRPr="00A41015">
        <w:rPr>
          <w:b/>
        </w:rPr>
        <w:t>AT to improve safety for users and encourage innovative advancements of AT</w:t>
      </w:r>
      <w:r>
        <w:rPr>
          <w:b/>
        </w:rPr>
        <w:t xml:space="preserve"> has been shown to be critical.</w:t>
      </w:r>
    </w:p>
    <w:p w14:paraId="7D7AF443" w14:textId="448B233D" w:rsidR="00262836" w:rsidRPr="00E0408D" w:rsidRDefault="005E7BE7" w:rsidP="00355920">
      <w:pPr>
        <w:pStyle w:val="ListParagraph"/>
        <w:numPr>
          <w:ilvl w:val="0"/>
          <w:numId w:val="18"/>
        </w:numPr>
        <w:spacing w:after="160" w:line="259" w:lineRule="auto"/>
      </w:pPr>
      <w:r>
        <w:rPr>
          <w:b/>
        </w:rPr>
        <w:t>C</w:t>
      </w:r>
      <w:r w:rsidR="00D97B9B" w:rsidRPr="00D41564">
        <w:rPr>
          <w:b/>
        </w:rPr>
        <w:t xml:space="preserve">ost sharing models between </w:t>
      </w:r>
      <w:r w:rsidR="008B5F4C">
        <w:rPr>
          <w:b/>
        </w:rPr>
        <w:t>Provincial</w:t>
      </w:r>
      <w:r w:rsidR="00D97B9B" w:rsidRPr="00D41564">
        <w:rPr>
          <w:b/>
        </w:rPr>
        <w:t xml:space="preserve"> and </w:t>
      </w:r>
      <w:r w:rsidR="008B5F4C">
        <w:rPr>
          <w:b/>
        </w:rPr>
        <w:t>Municipal</w:t>
      </w:r>
      <w:r w:rsidR="00D97B9B" w:rsidRPr="00D41564">
        <w:rPr>
          <w:b/>
        </w:rPr>
        <w:t xml:space="preserve"> levels of government to overcome financial barriers </w:t>
      </w:r>
      <w:r w:rsidR="00D97B9B" w:rsidRPr="00137B75">
        <w:rPr>
          <w:b/>
        </w:rPr>
        <w:t>to the implementation of AT infrastructure and programming</w:t>
      </w:r>
      <w:r>
        <w:rPr>
          <w:b/>
        </w:rPr>
        <w:t xml:space="preserve"> can be highly effective</w:t>
      </w:r>
    </w:p>
    <w:p w14:paraId="21585825" w14:textId="7A5DE085" w:rsidR="00AB4372" w:rsidRPr="00355920" w:rsidRDefault="005E7BE7" w:rsidP="00A042FC">
      <w:pPr>
        <w:pStyle w:val="ListParagraph"/>
        <w:numPr>
          <w:ilvl w:val="0"/>
          <w:numId w:val="18"/>
        </w:numPr>
        <w:spacing w:after="160" w:line="259" w:lineRule="auto"/>
      </w:pPr>
      <w:r>
        <w:rPr>
          <w:b/>
        </w:rPr>
        <w:t>M</w:t>
      </w:r>
      <w:r w:rsidR="00160EC8" w:rsidRPr="00D41564">
        <w:rPr>
          <w:b/>
        </w:rPr>
        <w:t>easurement of success for AT projects</w:t>
      </w:r>
      <w:r w:rsidR="00D97B9B" w:rsidRPr="00D41564">
        <w:rPr>
          <w:b/>
        </w:rPr>
        <w:t xml:space="preserve"> </w:t>
      </w:r>
      <w:r>
        <w:rPr>
          <w:b/>
        </w:rPr>
        <w:t xml:space="preserve">is needed as well as </w:t>
      </w:r>
      <w:r w:rsidR="00BB5BD4">
        <w:rPr>
          <w:b/>
        </w:rPr>
        <w:t>c</w:t>
      </w:r>
      <w:r w:rsidR="00BB5BD4" w:rsidRPr="006C3C03">
        <w:rPr>
          <w:b/>
        </w:rPr>
        <w:t>ollaboratively develop</w:t>
      </w:r>
      <w:r>
        <w:rPr>
          <w:b/>
        </w:rPr>
        <w:t>ing</w:t>
      </w:r>
      <w:r w:rsidR="00BB5BD4" w:rsidRPr="006C3C03">
        <w:rPr>
          <w:b/>
        </w:rPr>
        <w:t xml:space="preserve"> a robust data collection program framework </w:t>
      </w:r>
      <w:r>
        <w:rPr>
          <w:b/>
        </w:rPr>
        <w:t>that links</w:t>
      </w:r>
      <w:r w:rsidRPr="006C3C03">
        <w:rPr>
          <w:b/>
        </w:rPr>
        <w:t xml:space="preserve"> </w:t>
      </w:r>
      <w:r w:rsidR="00BB5BD4" w:rsidRPr="006C3C03">
        <w:rPr>
          <w:b/>
        </w:rPr>
        <w:lastRenderedPageBreak/>
        <w:t>transportation data and health outcomes</w:t>
      </w:r>
      <w:r w:rsidR="002E34CA">
        <w:rPr>
          <w:b/>
        </w:rPr>
        <w:t>.  This would enable stronger business cases to be made for AT.</w:t>
      </w:r>
    </w:p>
    <w:p w14:paraId="3511CA47" w14:textId="1653024C" w:rsidR="00AB4372" w:rsidRPr="00A042FC" w:rsidRDefault="004F595C" w:rsidP="00A042FC">
      <w:pPr>
        <w:pStyle w:val="ListParagraph"/>
        <w:numPr>
          <w:ilvl w:val="0"/>
          <w:numId w:val="18"/>
        </w:numPr>
        <w:spacing w:after="160" w:line="259" w:lineRule="auto"/>
        <w:ind w:left="714" w:hanging="357"/>
        <w:rPr>
          <w:b/>
        </w:rPr>
      </w:pPr>
      <w:r>
        <w:rPr>
          <w:b/>
        </w:rPr>
        <w:t>C</w:t>
      </w:r>
      <w:r w:rsidR="006C3C03" w:rsidRPr="00D41564">
        <w:rPr>
          <w:b/>
        </w:rPr>
        <w:t xml:space="preserve">ross-discipline AT technical and knowledge sharing forums </w:t>
      </w:r>
      <w:r>
        <w:rPr>
          <w:b/>
        </w:rPr>
        <w:t xml:space="preserve">would </w:t>
      </w:r>
      <w:r w:rsidR="006C3C03" w:rsidRPr="00D41564">
        <w:rPr>
          <w:b/>
        </w:rPr>
        <w:t xml:space="preserve">encourage </w:t>
      </w:r>
      <w:r>
        <w:rPr>
          <w:b/>
        </w:rPr>
        <w:t xml:space="preserve">greater </w:t>
      </w:r>
      <w:r w:rsidR="006C3C03" w:rsidRPr="00D41564">
        <w:rPr>
          <w:b/>
        </w:rPr>
        <w:t>translation of knowledge</w:t>
      </w:r>
      <w:r>
        <w:rPr>
          <w:b/>
        </w:rPr>
        <w:t xml:space="preserve"> and strengthened action in the field</w:t>
      </w:r>
      <w:r w:rsidR="007045AD">
        <w:rPr>
          <w:b/>
        </w:rPr>
        <w:t>.</w:t>
      </w:r>
    </w:p>
    <w:p w14:paraId="777789EA" w14:textId="77777777" w:rsidR="00DA6410" w:rsidRDefault="00DA6410">
      <w:pPr>
        <w:spacing w:after="200"/>
        <w:rPr>
          <w:b/>
        </w:rPr>
        <w:sectPr w:rsidR="00DA6410" w:rsidSect="00DA6410">
          <w:headerReference w:type="even" r:id="rId26"/>
          <w:headerReference w:type="default" r:id="rId27"/>
          <w:footerReference w:type="default" r:id="rId28"/>
          <w:headerReference w:type="first" r:id="rId29"/>
          <w:footerReference w:type="first" r:id="rId30"/>
          <w:type w:val="continuous"/>
          <w:pgSz w:w="12240" w:h="15840" w:code="9"/>
          <w:pgMar w:top="1440" w:right="1440" w:bottom="1440" w:left="1440" w:header="1134" w:footer="284" w:gutter="0"/>
          <w:pgNumType w:fmt="lowerRoman" w:start="1"/>
          <w:cols w:space="708"/>
          <w:titlePg/>
          <w:docGrid w:linePitch="360"/>
        </w:sectPr>
      </w:pPr>
      <w:r>
        <w:rPr>
          <w:b/>
        </w:rPr>
        <w:br w:type="page"/>
      </w:r>
    </w:p>
    <w:p w14:paraId="7152D80D" w14:textId="77777777" w:rsidR="00671D48" w:rsidRDefault="002A6244" w:rsidP="00A042FC">
      <w:pPr>
        <w:pStyle w:val="Heading1"/>
      </w:pPr>
      <w:bookmarkStart w:id="7" w:name="_Toc369787670"/>
      <w:bookmarkStart w:id="8" w:name="_Toc369791027"/>
      <w:bookmarkStart w:id="9" w:name="_Toc369791086"/>
      <w:bookmarkStart w:id="10" w:name="_Toc369791141"/>
      <w:bookmarkStart w:id="11" w:name="_Toc369857349"/>
      <w:bookmarkStart w:id="12" w:name="_Toc369787671"/>
      <w:bookmarkStart w:id="13" w:name="_Toc369791028"/>
      <w:bookmarkStart w:id="14" w:name="_Toc369791087"/>
      <w:bookmarkStart w:id="15" w:name="_Toc369791142"/>
      <w:bookmarkStart w:id="16" w:name="_Toc369857350"/>
      <w:bookmarkStart w:id="17" w:name="_Toc411858862"/>
      <w:bookmarkEnd w:id="7"/>
      <w:bookmarkEnd w:id="8"/>
      <w:bookmarkEnd w:id="9"/>
      <w:bookmarkEnd w:id="10"/>
      <w:bookmarkEnd w:id="11"/>
      <w:bookmarkEnd w:id="12"/>
      <w:bookmarkEnd w:id="13"/>
      <w:bookmarkEnd w:id="14"/>
      <w:bookmarkEnd w:id="15"/>
      <w:bookmarkEnd w:id="16"/>
      <w:r w:rsidRPr="00D41564">
        <w:lastRenderedPageBreak/>
        <w:t>Introduction</w:t>
      </w:r>
      <w:bookmarkEnd w:id="17"/>
    </w:p>
    <w:p w14:paraId="12375114" w14:textId="77777777" w:rsidR="00AB4429" w:rsidRPr="00A41015" w:rsidRDefault="00AB4429" w:rsidP="00AB4429">
      <w:pPr>
        <w:pStyle w:val="BodyText"/>
      </w:pPr>
      <w:r w:rsidRPr="00137B75">
        <w:t>Active Transportation</w:t>
      </w:r>
      <w:r w:rsidRPr="00A41015">
        <w:t xml:space="preserve"> (AT) refers to any form of human-powered transportation, in particular walking and cycling, but also rollerblading and skateboarding.  In the context of this project, AT also includes collective transporta</w:t>
      </w:r>
      <w:r w:rsidR="009A0EC0" w:rsidRPr="00A41015">
        <w:t xml:space="preserve">tion use (e.g., public transit) as virtually every transit trip involves a component of </w:t>
      </w:r>
      <w:r w:rsidR="00767402" w:rsidRPr="00A41015">
        <w:t>AT</w:t>
      </w:r>
      <w:r w:rsidR="009A0EC0" w:rsidRPr="00A41015">
        <w:t xml:space="preserve"> on either end.</w:t>
      </w:r>
    </w:p>
    <w:p w14:paraId="6F2E2489" w14:textId="579AD8CA" w:rsidR="00AB4429" w:rsidRPr="00A41015" w:rsidRDefault="00562513" w:rsidP="00AB4429">
      <w:pPr>
        <w:pStyle w:val="BodyText"/>
      </w:pPr>
      <w:r w:rsidRPr="00A41015">
        <w:t xml:space="preserve">While community planning, design and development are largely the responsibility of </w:t>
      </w:r>
      <w:r w:rsidR="008B5F4C">
        <w:t>Municipal</w:t>
      </w:r>
      <w:r w:rsidRPr="00A41015">
        <w:t>/</w:t>
      </w:r>
      <w:r w:rsidR="006004D5">
        <w:t>Regional</w:t>
      </w:r>
      <w:r w:rsidRPr="00A41015">
        <w:t xml:space="preserve"> governments and related industry partners, AT work is also significantly influenced by </w:t>
      </w:r>
      <w:r w:rsidR="008B5F4C">
        <w:t>Provincial</w:t>
      </w:r>
      <w:r w:rsidR="000B5B25">
        <w:t>/</w:t>
      </w:r>
      <w:r w:rsidRPr="00A41015">
        <w:t xml:space="preserve">Territorial (P/T) </w:t>
      </w:r>
      <w:r w:rsidR="000B5B25">
        <w:t>g</w:t>
      </w:r>
      <w:r w:rsidRPr="00A41015">
        <w:t xml:space="preserve">overnment policies. </w:t>
      </w:r>
      <w:r w:rsidR="00AB4429" w:rsidRPr="00A41015">
        <w:t>P/</w:t>
      </w:r>
      <w:proofErr w:type="spellStart"/>
      <w:r w:rsidR="00AB4429" w:rsidRPr="00A41015">
        <w:t>Ts</w:t>
      </w:r>
      <w:proofErr w:type="spellEnd"/>
      <w:r w:rsidR="00AB4429" w:rsidRPr="00A41015">
        <w:t xml:space="preserve"> can play a variety of roles, such as: </w:t>
      </w:r>
    </w:p>
    <w:p w14:paraId="583C856B" w14:textId="04A887E8" w:rsidR="00AB4429" w:rsidRPr="00A41015" w:rsidRDefault="002B5794" w:rsidP="00AB4429">
      <w:pPr>
        <w:pStyle w:val="ListBullet"/>
      </w:pPr>
      <w:r>
        <w:t>D</w:t>
      </w:r>
      <w:r w:rsidR="00AB4429" w:rsidRPr="00A41015">
        <w:t xml:space="preserve">eveloping co-ordinated AT </w:t>
      </w:r>
      <w:r w:rsidRPr="00A41015">
        <w:t>strateg</w:t>
      </w:r>
      <w:r>
        <w:t>ies</w:t>
      </w:r>
      <w:r w:rsidRPr="00A41015">
        <w:t xml:space="preserve"> </w:t>
      </w:r>
      <w:r w:rsidR="00AB4429" w:rsidRPr="00A41015">
        <w:t>and related policies,</w:t>
      </w:r>
    </w:p>
    <w:p w14:paraId="24D73835" w14:textId="507283F5" w:rsidR="00AB4429" w:rsidRPr="00A41015" w:rsidRDefault="002B5794" w:rsidP="00AB4429">
      <w:pPr>
        <w:pStyle w:val="ListBullet"/>
      </w:pPr>
      <w:r>
        <w:t>C</w:t>
      </w:r>
      <w:r w:rsidR="00AB4429" w:rsidRPr="00A41015">
        <w:t xml:space="preserve">reating enforceable standards and guidelines; </w:t>
      </w:r>
    </w:p>
    <w:p w14:paraId="6F941707" w14:textId="543D1C14" w:rsidR="00AB4429" w:rsidRPr="00A41015" w:rsidRDefault="002B5794" w:rsidP="00AB4429">
      <w:pPr>
        <w:pStyle w:val="ListBullet"/>
      </w:pPr>
      <w:r>
        <w:t>Investing in AT infrastructure</w:t>
      </w:r>
      <w:r w:rsidR="00AB4429" w:rsidRPr="00A41015">
        <w:t>;</w:t>
      </w:r>
    </w:p>
    <w:p w14:paraId="1F445637" w14:textId="476B0F72" w:rsidR="00AB4429" w:rsidRPr="00A41015" w:rsidRDefault="002B5794" w:rsidP="00AB4429">
      <w:pPr>
        <w:pStyle w:val="ListBullet"/>
      </w:pPr>
      <w:r>
        <w:t>Implementing AT l</w:t>
      </w:r>
      <w:r w:rsidR="00AB4429" w:rsidRPr="00A41015">
        <w:t xml:space="preserve">egislation and incentives; </w:t>
      </w:r>
    </w:p>
    <w:p w14:paraId="1BAC3A66" w14:textId="713C5CA1" w:rsidR="00AB4429" w:rsidRPr="00A41015" w:rsidRDefault="002B5794" w:rsidP="00AB4429">
      <w:pPr>
        <w:pStyle w:val="ListBullet"/>
      </w:pPr>
      <w:r>
        <w:t>Conducting p</w:t>
      </w:r>
      <w:r w:rsidR="00AB4429" w:rsidRPr="00A41015">
        <w:t>romotion and awareness campaigns</w:t>
      </w:r>
      <w:r>
        <w:t xml:space="preserve"> for AT</w:t>
      </w:r>
      <w:r w:rsidR="00AB4429" w:rsidRPr="00A41015">
        <w:t xml:space="preserve">; and </w:t>
      </w:r>
    </w:p>
    <w:p w14:paraId="39491A4B" w14:textId="25423667" w:rsidR="00AB4429" w:rsidRPr="00A41015" w:rsidRDefault="006B553C" w:rsidP="00AB4429">
      <w:pPr>
        <w:pStyle w:val="ListBullet"/>
      </w:pPr>
      <w:r w:rsidRPr="00A41015">
        <w:t>Facilitating</w:t>
      </w:r>
      <w:r w:rsidR="00AB4429" w:rsidRPr="00A41015">
        <w:t xml:space="preserve"> collaborations across </w:t>
      </w:r>
      <w:r w:rsidR="00B609A7">
        <w:t>Department</w:t>
      </w:r>
      <w:r w:rsidR="00AB4429" w:rsidRPr="00A41015">
        <w:t xml:space="preserve">s (e.g., </w:t>
      </w:r>
      <w:r w:rsidR="000B5B25">
        <w:t>t</w:t>
      </w:r>
      <w:r w:rsidR="00AB4429" w:rsidRPr="00A41015">
        <w:t xml:space="preserve">ransportation, </w:t>
      </w:r>
      <w:r w:rsidR="000B5B25">
        <w:t>h</w:t>
      </w:r>
      <w:r w:rsidR="00AB4429" w:rsidRPr="00A41015">
        <w:t xml:space="preserve">ealth, </w:t>
      </w:r>
      <w:r w:rsidR="000B5B25">
        <w:t>e</w:t>
      </w:r>
      <w:r w:rsidR="00AB4429" w:rsidRPr="00A41015">
        <w:t xml:space="preserve">ducation), </w:t>
      </w:r>
      <w:r w:rsidR="00A42915" w:rsidRPr="00A41015">
        <w:t>between</w:t>
      </w:r>
      <w:r w:rsidR="00AB4429" w:rsidRPr="00A41015">
        <w:t xml:space="preserve"> levels of government, and across sectors (e.g. </w:t>
      </w:r>
      <w:r w:rsidR="009F4F6F">
        <w:t>non-governmental organizations</w:t>
      </w:r>
      <w:r w:rsidR="00AB4429" w:rsidRPr="00A41015">
        <w:t xml:space="preserve">, private sector, governments; health, planning, engineering, education).  </w:t>
      </w:r>
    </w:p>
    <w:p w14:paraId="448294C6" w14:textId="17A5A930" w:rsidR="00AB4429" w:rsidRPr="00A41015" w:rsidRDefault="00220232" w:rsidP="00AB4429">
      <w:pPr>
        <w:pStyle w:val="BodyText"/>
      </w:pPr>
      <w:r w:rsidRPr="00A41015">
        <w:t xml:space="preserve">This </w:t>
      </w:r>
      <w:r w:rsidR="004B092D">
        <w:t>r</w:t>
      </w:r>
      <w:r w:rsidRPr="00A41015">
        <w:t xml:space="preserve">eport is a first step </w:t>
      </w:r>
      <w:r w:rsidR="006B553C" w:rsidRPr="00A41015">
        <w:t>in identifying</w:t>
      </w:r>
      <w:r w:rsidRPr="00A41015">
        <w:t xml:space="preserve"> </w:t>
      </w:r>
      <w:r w:rsidR="00AB4429" w:rsidRPr="00A41015">
        <w:t>what policy and partnership approaches P/</w:t>
      </w:r>
      <w:proofErr w:type="spellStart"/>
      <w:r w:rsidR="00AB4429" w:rsidRPr="00A41015">
        <w:t>Ts</w:t>
      </w:r>
      <w:proofErr w:type="spellEnd"/>
      <w:r w:rsidR="00AB4429" w:rsidRPr="00A41015">
        <w:t xml:space="preserve"> have adopted to date, and </w:t>
      </w:r>
      <w:r w:rsidRPr="00A41015">
        <w:t xml:space="preserve">the </w:t>
      </w:r>
      <w:r w:rsidR="00AB4429" w:rsidRPr="00A41015">
        <w:t xml:space="preserve">lessons and evidence about the ways in which they have or can enable AT in different jurisdictions.  </w:t>
      </w:r>
    </w:p>
    <w:p w14:paraId="60924E7D" w14:textId="77777777" w:rsidR="00C5665D" w:rsidRPr="00A41015" w:rsidRDefault="00C35C38" w:rsidP="00C5665D">
      <w:pPr>
        <w:pStyle w:val="Heading2"/>
      </w:pPr>
      <w:bookmarkStart w:id="18" w:name="_Toc411858863"/>
      <w:r w:rsidRPr="00A41015">
        <w:t>Context</w:t>
      </w:r>
      <w:r w:rsidR="00A42915" w:rsidRPr="00A41015">
        <w:t xml:space="preserve"> &amp; </w:t>
      </w:r>
      <w:r w:rsidR="00C5665D" w:rsidRPr="00A41015">
        <w:t>Purpose</w:t>
      </w:r>
      <w:bookmarkEnd w:id="18"/>
    </w:p>
    <w:p w14:paraId="67D9F417" w14:textId="0ADE30BA" w:rsidR="00E43C8E" w:rsidRPr="00A41015" w:rsidRDefault="00E43C8E" w:rsidP="00FE6B37">
      <w:pPr>
        <w:pStyle w:val="BodyText"/>
        <w:rPr>
          <w:rFonts w:cs="Calibri"/>
          <w:noProof/>
        </w:rPr>
      </w:pPr>
      <w:r w:rsidRPr="00A41015">
        <w:rPr>
          <w:rFonts w:cs="Calibri"/>
          <w:noProof/>
        </w:rPr>
        <w:t xml:space="preserve">The </w:t>
      </w:r>
      <w:r w:rsidR="002B5794">
        <w:rPr>
          <w:rFonts w:cs="Calibri"/>
          <w:noProof/>
        </w:rPr>
        <w:t>Mobilizing Knowledge for Active Transportation (</w:t>
      </w:r>
      <w:r w:rsidRPr="00A41015">
        <w:rPr>
          <w:rFonts w:cs="Calibri"/>
          <w:noProof/>
        </w:rPr>
        <w:t>MKAT</w:t>
      </w:r>
      <w:r w:rsidR="002B5794">
        <w:rPr>
          <w:rFonts w:cs="Calibri"/>
          <w:noProof/>
        </w:rPr>
        <w:t>)</w:t>
      </w:r>
      <w:r w:rsidRPr="00A41015">
        <w:rPr>
          <w:rFonts w:cs="Calibri"/>
          <w:noProof/>
        </w:rPr>
        <w:t xml:space="preserve"> </w:t>
      </w:r>
      <w:r w:rsidR="000709F4">
        <w:rPr>
          <w:rFonts w:cs="Calibri"/>
          <w:noProof/>
        </w:rPr>
        <w:t>p</w:t>
      </w:r>
      <w:r w:rsidR="00262836">
        <w:rPr>
          <w:rFonts w:cs="Calibri"/>
          <w:noProof/>
        </w:rPr>
        <w:t xml:space="preserve">roject </w:t>
      </w:r>
      <w:r w:rsidRPr="00A41015">
        <w:rPr>
          <w:rFonts w:cs="Calibri"/>
          <w:noProof/>
        </w:rPr>
        <w:t xml:space="preserve">supports the </w:t>
      </w:r>
      <w:r w:rsidR="000709F4">
        <w:rPr>
          <w:rFonts w:cs="Calibri"/>
          <w:noProof/>
        </w:rPr>
        <w:t xml:space="preserve">Public Health </w:t>
      </w:r>
      <w:r w:rsidRPr="00A41015">
        <w:rPr>
          <w:rFonts w:cs="Calibri"/>
          <w:noProof/>
        </w:rPr>
        <w:t>Agency</w:t>
      </w:r>
      <w:r w:rsidR="000709F4">
        <w:rPr>
          <w:rFonts w:cs="Calibri"/>
          <w:noProof/>
        </w:rPr>
        <w:t xml:space="preserve"> of Canada</w:t>
      </w:r>
      <w:r w:rsidRPr="00A41015">
        <w:rPr>
          <w:rFonts w:cs="Calibri"/>
          <w:noProof/>
        </w:rPr>
        <w:t xml:space="preserve">’s </w:t>
      </w:r>
      <w:r w:rsidR="000709F4">
        <w:rPr>
          <w:rFonts w:cs="Calibri"/>
          <w:noProof/>
        </w:rPr>
        <w:t xml:space="preserve">(Agency) </w:t>
      </w:r>
      <w:r w:rsidRPr="00A41015">
        <w:rPr>
          <w:rFonts w:cs="Calibri"/>
          <w:noProof/>
        </w:rPr>
        <w:t xml:space="preserve">efforts to advance </w:t>
      </w:r>
      <w:r w:rsidR="000709F4">
        <w:rPr>
          <w:rFonts w:cs="Calibri"/>
          <w:noProof/>
        </w:rPr>
        <w:t>h</w:t>
      </w:r>
      <w:r w:rsidRPr="00A41015">
        <w:rPr>
          <w:rFonts w:cs="Calibri"/>
          <w:noProof/>
        </w:rPr>
        <w:t xml:space="preserve">ealthy </w:t>
      </w:r>
      <w:r w:rsidR="000709F4">
        <w:rPr>
          <w:rFonts w:cs="Calibri"/>
          <w:noProof/>
        </w:rPr>
        <w:t>l</w:t>
      </w:r>
      <w:r w:rsidRPr="00A41015">
        <w:rPr>
          <w:rFonts w:cs="Calibri"/>
          <w:noProof/>
        </w:rPr>
        <w:t>iving/</w:t>
      </w:r>
      <w:r w:rsidR="000709F4">
        <w:rPr>
          <w:rFonts w:cs="Calibri"/>
          <w:noProof/>
        </w:rPr>
        <w:t>h</w:t>
      </w:r>
      <w:r w:rsidRPr="00A41015">
        <w:rPr>
          <w:rFonts w:cs="Calibri"/>
          <w:noProof/>
        </w:rPr>
        <w:t xml:space="preserve">ealthy </w:t>
      </w:r>
      <w:r w:rsidR="000709F4">
        <w:rPr>
          <w:rFonts w:cs="Calibri"/>
          <w:noProof/>
        </w:rPr>
        <w:t>w</w:t>
      </w:r>
      <w:r w:rsidRPr="00A41015">
        <w:rPr>
          <w:rFonts w:cs="Calibri"/>
          <w:noProof/>
        </w:rPr>
        <w:t xml:space="preserve">eights and </w:t>
      </w:r>
      <w:r w:rsidR="00262836" w:rsidRPr="00262836">
        <w:rPr>
          <w:rFonts w:cs="Calibri"/>
          <w:noProof/>
        </w:rPr>
        <w:t xml:space="preserve"> </w:t>
      </w:r>
      <w:r w:rsidR="000709F4">
        <w:rPr>
          <w:rFonts w:cs="Calibri"/>
          <w:noProof/>
        </w:rPr>
        <w:t xml:space="preserve">aligns with </w:t>
      </w:r>
      <w:r w:rsidR="00262836">
        <w:rPr>
          <w:rFonts w:cs="Calibri"/>
          <w:noProof/>
        </w:rPr>
        <w:t xml:space="preserve">Curbing Childhood Obesity: A Federal, </w:t>
      </w:r>
      <w:r w:rsidR="008B5F4C">
        <w:rPr>
          <w:rFonts w:cs="Calibri"/>
          <w:noProof/>
        </w:rPr>
        <w:t>Provincial</w:t>
      </w:r>
      <w:r w:rsidR="00262836">
        <w:rPr>
          <w:rFonts w:cs="Calibri"/>
          <w:noProof/>
        </w:rPr>
        <w:t xml:space="preserve"> and Territorial Framework for Action to Promote Healthy </w:t>
      </w:r>
      <w:r w:rsidR="00262836" w:rsidRPr="00BB5BD4">
        <w:rPr>
          <w:rFonts w:cs="Calibri"/>
          <w:noProof/>
        </w:rPr>
        <w:t xml:space="preserve">Weights </w:t>
      </w:r>
      <w:r w:rsidRPr="002D0526">
        <w:rPr>
          <w:rFonts w:cs="Calibri"/>
          <w:noProof/>
        </w:rPr>
        <w:t xml:space="preserve">that was endorsed by Ministers of Health in the fall of 2010. </w:t>
      </w:r>
      <w:r w:rsidRPr="002D0526">
        <w:rPr>
          <w:rFonts w:cs="Calibri"/>
        </w:rPr>
        <w:t xml:space="preserve"> It is a response to growing evidence indicating that including </w:t>
      </w:r>
      <w:r w:rsidR="00767402" w:rsidRPr="002D0526">
        <w:rPr>
          <w:rFonts w:cs="Calibri"/>
        </w:rPr>
        <w:t>AT</w:t>
      </w:r>
      <w:r w:rsidRPr="002D0526">
        <w:rPr>
          <w:rFonts w:cs="Calibri"/>
        </w:rPr>
        <w:t xml:space="preserve"> in community design promotes physical activity and results in public health benefits</w:t>
      </w:r>
      <w:r w:rsidR="002B5794" w:rsidRPr="00A042FC">
        <w:rPr>
          <w:rFonts w:cs="Calibri"/>
        </w:rPr>
        <w:t xml:space="preserve"> as outlined in </w:t>
      </w:r>
      <w:r w:rsidR="000709F4">
        <w:rPr>
          <w:rFonts w:cs="Calibri"/>
        </w:rPr>
        <w:t>t</w:t>
      </w:r>
      <w:r w:rsidR="002B5794" w:rsidRPr="00A042FC">
        <w:rPr>
          <w:rFonts w:cs="Calibri"/>
        </w:rPr>
        <w:t>he Integrated Pan-Canadian Healthy Living Strategy (2005) and the Report on the State of Public Health in Canada</w:t>
      </w:r>
      <w:r w:rsidR="000709F4">
        <w:rPr>
          <w:rFonts w:cs="Calibri"/>
        </w:rPr>
        <w:t>:</w:t>
      </w:r>
      <w:r w:rsidR="002B5794" w:rsidRPr="00A042FC">
        <w:rPr>
          <w:rFonts w:cs="Calibri"/>
        </w:rPr>
        <w:t xml:space="preserve"> Addressing Health Inequalities</w:t>
      </w:r>
      <w:r w:rsidR="000709F4">
        <w:rPr>
          <w:rFonts w:cs="Calibri"/>
        </w:rPr>
        <w:t xml:space="preserve"> (2008)</w:t>
      </w:r>
      <w:r w:rsidRPr="00BB5BD4">
        <w:rPr>
          <w:rFonts w:cs="Calibri"/>
        </w:rPr>
        <w:t>.</w:t>
      </w:r>
      <w:r w:rsidRPr="00BB5BD4">
        <w:rPr>
          <w:rFonts w:cs="Calibri"/>
          <w:noProof/>
        </w:rPr>
        <w:t xml:space="preserve">  </w:t>
      </w:r>
    </w:p>
    <w:p w14:paraId="2F75F8AA" w14:textId="3EE93A67" w:rsidR="00FE6B37" w:rsidRPr="00A41015" w:rsidRDefault="001E4B13" w:rsidP="00FE6B37">
      <w:pPr>
        <w:pStyle w:val="BodyText"/>
      </w:pPr>
      <w:r w:rsidRPr="00A41015">
        <w:t>The impetus for the MKAT Project was based on c</w:t>
      </w:r>
      <w:r w:rsidR="00FE6B37" w:rsidRPr="00A41015">
        <w:t>onsultations</w:t>
      </w:r>
      <w:r w:rsidR="00E43C8E" w:rsidRPr="00A41015">
        <w:t xml:space="preserve"> held in the winter of 2012/13</w:t>
      </w:r>
      <w:r w:rsidRPr="00A41015">
        <w:t xml:space="preserve"> indicating</w:t>
      </w:r>
      <w:r w:rsidR="00E43C8E" w:rsidRPr="00A41015">
        <w:t xml:space="preserve"> </w:t>
      </w:r>
      <w:r w:rsidR="00FE6B37" w:rsidRPr="00A41015">
        <w:t xml:space="preserve">that </w:t>
      </w:r>
      <w:r w:rsidR="007045AD">
        <w:t>P/T</w:t>
      </w:r>
      <w:r w:rsidR="00FE6B37" w:rsidRPr="00A41015">
        <w:t xml:space="preserve"> </w:t>
      </w:r>
      <w:r w:rsidR="00A42915" w:rsidRPr="00A41015">
        <w:t xml:space="preserve">government </w:t>
      </w:r>
      <w:r w:rsidR="00FE6B37" w:rsidRPr="00A41015">
        <w:t>sharing and learning mechanisms were l</w:t>
      </w:r>
      <w:r w:rsidR="009F4F6F">
        <w:t>imited</w:t>
      </w:r>
      <w:r w:rsidR="00FE6B37" w:rsidRPr="00A41015">
        <w:t xml:space="preserve"> in the area of </w:t>
      </w:r>
      <w:r w:rsidR="007A3F45">
        <w:t>h</w:t>
      </w:r>
      <w:r w:rsidR="00FE6B37" w:rsidRPr="00A41015">
        <w:t xml:space="preserve">ealthy </w:t>
      </w:r>
      <w:r w:rsidR="007A3F45">
        <w:t>b</w:t>
      </w:r>
      <w:r w:rsidR="00FE6B37" w:rsidRPr="00A41015">
        <w:t xml:space="preserve">uilt </w:t>
      </w:r>
      <w:r w:rsidR="007A3F45">
        <w:t>e</w:t>
      </w:r>
      <w:r w:rsidR="00FE6B37" w:rsidRPr="00A41015">
        <w:t xml:space="preserve">nvironments, and </w:t>
      </w:r>
      <w:r w:rsidR="00D97B9B" w:rsidRPr="00A41015">
        <w:t>AT</w:t>
      </w:r>
      <w:r w:rsidR="00FE6B37" w:rsidRPr="00A41015">
        <w:t xml:space="preserve"> in particular, even though this is an area of tremendous policy and program development across Canada. </w:t>
      </w:r>
      <w:r w:rsidRPr="00A41015">
        <w:t xml:space="preserve"> </w:t>
      </w:r>
    </w:p>
    <w:p w14:paraId="2D07637E" w14:textId="4801A33A" w:rsidR="004E233D" w:rsidRDefault="001E4B13" w:rsidP="00A042FC">
      <w:r w:rsidRPr="00A41015">
        <w:rPr>
          <w:rFonts w:cs="Calibri"/>
          <w:color w:val="000000"/>
        </w:rPr>
        <w:t xml:space="preserve">With this in mind, the </w:t>
      </w:r>
      <w:r w:rsidR="007A3F45" w:rsidRPr="007045AD">
        <w:rPr>
          <w:rFonts w:cs="Calibri"/>
        </w:rPr>
        <w:t>MKAT</w:t>
      </w:r>
      <w:r w:rsidRPr="007045AD">
        <w:rPr>
          <w:rFonts w:cs="Calibri"/>
        </w:rPr>
        <w:t xml:space="preserve"> </w:t>
      </w:r>
      <w:r w:rsidR="007A3F45">
        <w:rPr>
          <w:rFonts w:cs="Calibri"/>
          <w:color w:val="000000"/>
        </w:rPr>
        <w:t>p</w:t>
      </w:r>
      <w:r w:rsidR="007A3F45" w:rsidRPr="00A41015">
        <w:rPr>
          <w:rFonts w:cs="Calibri"/>
          <w:color w:val="000000"/>
        </w:rPr>
        <w:t xml:space="preserve">roject </w:t>
      </w:r>
      <w:r w:rsidRPr="00A41015">
        <w:rPr>
          <w:rFonts w:cs="Calibri"/>
          <w:color w:val="000000"/>
        </w:rPr>
        <w:t xml:space="preserve">was initiated.  </w:t>
      </w:r>
      <w:r w:rsidRPr="00A41015">
        <w:rPr>
          <w:rFonts w:cs="Calibri"/>
          <w:noProof/>
        </w:rPr>
        <w:t xml:space="preserve">The overall purpose is to strenthen evidence-informed </w:t>
      </w:r>
      <w:r w:rsidR="00767402" w:rsidRPr="00A41015">
        <w:rPr>
          <w:rFonts w:cs="Calibri"/>
          <w:noProof/>
        </w:rPr>
        <w:t>AT</w:t>
      </w:r>
      <w:r w:rsidRPr="00A41015">
        <w:rPr>
          <w:rFonts w:cs="Calibri"/>
          <w:noProof/>
        </w:rPr>
        <w:t xml:space="preserve"> work across Canada.  </w:t>
      </w:r>
      <w:r w:rsidR="004B092D">
        <w:rPr>
          <w:rFonts w:cs="Calibri"/>
          <w:noProof/>
        </w:rPr>
        <w:t>Key g</w:t>
      </w:r>
      <w:proofErr w:type="spellStart"/>
      <w:r w:rsidR="006B553C" w:rsidRPr="00A41015">
        <w:t>oals</w:t>
      </w:r>
      <w:proofErr w:type="spellEnd"/>
      <w:r w:rsidR="004E233D" w:rsidRPr="00A41015">
        <w:t xml:space="preserve"> for the MKAT </w:t>
      </w:r>
      <w:r w:rsidR="007A3F45">
        <w:t>p</w:t>
      </w:r>
      <w:r w:rsidR="004E233D" w:rsidRPr="00A41015">
        <w:t>roject are</w:t>
      </w:r>
      <w:r w:rsidR="007A3F45">
        <w:t xml:space="preserve"> to</w:t>
      </w:r>
      <w:r w:rsidR="004E233D" w:rsidRPr="00A41015">
        <w:t>:</w:t>
      </w:r>
    </w:p>
    <w:p w14:paraId="4C95D967" w14:textId="77777777" w:rsidR="004B092D" w:rsidRPr="00A41015" w:rsidRDefault="004B092D" w:rsidP="00A042FC"/>
    <w:p w14:paraId="3FF314D6" w14:textId="77777777" w:rsidR="007A3F45" w:rsidRDefault="004E233D" w:rsidP="001E4B13">
      <w:pPr>
        <w:pStyle w:val="ListBullet"/>
      </w:pPr>
      <w:r w:rsidRPr="00A042FC">
        <w:lastRenderedPageBreak/>
        <w:t xml:space="preserve">Accelerate the use of knowledge to inform the expansion of successful P/T </w:t>
      </w:r>
      <w:r w:rsidR="00767402" w:rsidRPr="00A042FC">
        <w:t>AT</w:t>
      </w:r>
      <w:r w:rsidRPr="00A042FC">
        <w:t xml:space="preserve"> </w:t>
      </w:r>
      <w:r w:rsidR="00FA6A0B" w:rsidRPr="00A042FC">
        <w:t>policies</w:t>
      </w:r>
      <w:r w:rsidRPr="00A042FC">
        <w:t xml:space="preserve"> and programs.</w:t>
      </w:r>
      <w:r w:rsidR="006B553C" w:rsidRPr="00A042FC">
        <w:t xml:space="preserve"> </w:t>
      </w:r>
    </w:p>
    <w:p w14:paraId="0F809638" w14:textId="147255CA" w:rsidR="001E4B13" w:rsidRPr="00A042FC" w:rsidRDefault="004E233D" w:rsidP="001E4B13">
      <w:pPr>
        <w:pStyle w:val="ListBullet"/>
      </w:pPr>
      <w:r w:rsidRPr="00A042FC">
        <w:t xml:space="preserve">Increase opportunities for co-ordination of actions across multiple sectors (engineering, planning, and health) and levels of government (local, </w:t>
      </w:r>
      <w:r w:rsidR="008B5F4C">
        <w:t>Provincial</w:t>
      </w:r>
      <w:r w:rsidRPr="00A042FC">
        <w:t xml:space="preserve">, </w:t>
      </w:r>
      <w:r w:rsidR="007045AD">
        <w:t>F</w:t>
      </w:r>
      <w:r w:rsidRPr="00A042FC">
        <w:t>ederal).</w:t>
      </w:r>
    </w:p>
    <w:p w14:paraId="530F93B8" w14:textId="0151EE18" w:rsidR="004E233D" w:rsidRPr="00A41015" w:rsidRDefault="004E233D" w:rsidP="004E233D">
      <w:pPr>
        <w:pStyle w:val="ListBullet"/>
        <w:rPr>
          <w:b/>
        </w:rPr>
      </w:pPr>
      <w:r w:rsidRPr="00A042FC">
        <w:t xml:space="preserve">Increase understanding of effective knowledge mobilization processes and the </w:t>
      </w:r>
      <w:r w:rsidR="007045AD">
        <w:t>F</w:t>
      </w:r>
      <w:r w:rsidRPr="00A042FC">
        <w:t>ederal role in facilitating these</w:t>
      </w:r>
      <w:r w:rsidRPr="00A41015">
        <w:rPr>
          <w:b/>
        </w:rPr>
        <w:t>.</w:t>
      </w:r>
    </w:p>
    <w:p w14:paraId="17A2EE96" w14:textId="7257B516" w:rsidR="00671D48" w:rsidRDefault="001E4B13" w:rsidP="00E0408D">
      <w:pPr>
        <w:pStyle w:val="BodyText2"/>
        <w:ind w:left="0"/>
      </w:pPr>
      <w:r w:rsidRPr="00137B75">
        <w:rPr>
          <w:rStyle w:val="Emphasis"/>
          <w:rFonts w:cs="Calibri"/>
          <w:i w:val="0"/>
        </w:rPr>
        <w:t xml:space="preserve">This </w:t>
      </w:r>
      <w:r w:rsidR="005E6924" w:rsidRPr="00A41015">
        <w:rPr>
          <w:rStyle w:val="Emphasis"/>
          <w:rFonts w:cs="Calibri"/>
          <w:i w:val="0"/>
        </w:rPr>
        <w:t>scan</w:t>
      </w:r>
      <w:r w:rsidRPr="00A41015">
        <w:rPr>
          <w:rStyle w:val="Emphasis"/>
          <w:rFonts w:cs="Calibri"/>
          <w:i w:val="0"/>
        </w:rPr>
        <w:t xml:space="preserve"> reflects a first step in </w:t>
      </w:r>
      <w:r w:rsidR="00C35C38" w:rsidRPr="00A41015">
        <w:rPr>
          <w:rStyle w:val="Emphasis"/>
          <w:rFonts w:cs="Calibri"/>
          <w:i w:val="0"/>
        </w:rPr>
        <w:t xml:space="preserve">achieving the MKAT goals. </w:t>
      </w:r>
      <w:r w:rsidRPr="00A41015">
        <w:rPr>
          <w:rStyle w:val="Emphasis"/>
          <w:rFonts w:cs="Calibri"/>
          <w:i w:val="0"/>
        </w:rPr>
        <w:t xml:space="preserve">  It is an effort to </w:t>
      </w:r>
      <w:r w:rsidR="005E6924" w:rsidRPr="00A41015">
        <w:rPr>
          <w:rStyle w:val="Emphasis"/>
          <w:rFonts w:cs="Calibri"/>
          <w:i w:val="0"/>
        </w:rPr>
        <w:t>address</w:t>
      </w:r>
      <w:r w:rsidRPr="00A41015">
        <w:rPr>
          <w:rStyle w:val="Emphasis"/>
          <w:rFonts w:cs="Calibri"/>
          <w:i w:val="0"/>
        </w:rPr>
        <w:t xml:space="preserve"> the following kinds of questions: </w:t>
      </w:r>
      <w:r w:rsidRPr="00A41015">
        <w:rPr>
          <w:bCs/>
          <w:iCs/>
        </w:rPr>
        <w:t xml:space="preserve">what are emerging, promising practices for AT policy, collaborations and programs in </w:t>
      </w:r>
      <w:r w:rsidR="007045AD">
        <w:rPr>
          <w:bCs/>
          <w:iCs/>
        </w:rPr>
        <w:t>P/</w:t>
      </w:r>
      <w:proofErr w:type="spellStart"/>
      <w:r w:rsidR="007045AD">
        <w:rPr>
          <w:bCs/>
          <w:iCs/>
        </w:rPr>
        <w:t>Ts</w:t>
      </w:r>
      <w:proofErr w:type="spellEnd"/>
      <w:r w:rsidRPr="00A41015">
        <w:rPr>
          <w:bCs/>
          <w:iCs/>
        </w:rPr>
        <w:t xml:space="preserve"> across Canada? What are the challenges or areas of improvement for existing policies, collaborations and programs? What lessons have been learned</w:t>
      </w:r>
      <w:r w:rsidR="005E6924" w:rsidRPr="00A41015">
        <w:rPr>
          <w:bCs/>
          <w:iCs/>
        </w:rPr>
        <w:t xml:space="preserve"> from </w:t>
      </w:r>
      <w:r w:rsidR="0042186E" w:rsidRPr="00A41015">
        <w:rPr>
          <w:bCs/>
          <w:iCs/>
        </w:rPr>
        <w:t xml:space="preserve">current AT </w:t>
      </w:r>
      <w:r w:rsidR="005E6924" w:rsidRPr="00A41015">
        <w:rPr>
          <w:bCs/>
          <w:iCs/>
        </w:rPr>
        <w:t>polic</w:t>
      </w:r>
      <w:r w:rsidR="0042186E" w:rsidRPr="00A41015">
        <w:rPr>
          <w:bCs/>
          <w:iCs/>
        </w:rPr>
        <w:t>ies</w:t>
      </w:r>
      <w:r w:rsidR="005E6924" w:rsidRPr="00A41015">
        <w:rPr>
          <w:bCs/>
          <w:iCs/>
        </w:rPr>
        <w:t xml:space="preserve"> and program</w:t>
      </w:r>
      <w:r w:rsidR="0042186E" w:rsidRPr="00A41015">
        <w:rPr>
          <w:bCs/>
          <w:iCs/>
        </w:rPr>
        <w:t>s that can support effective approaches and expansion of efforts</w:t>
      </w:r>
      <w:r w:rsidRPr="00A41015">
        <w:rPr>
          <w:bCs/>
          <w:iCs/>
        </w:rPr>
        <w:t>?</w:t>
      </w:r>
    </w:p>
    <w:p w14:paraId="60A7A3D1" w14:textId="77777777" w:rsidR="00C5665D" w:rsidRPr="00A41015" w:rsidRDefault="00C5665D" w:rsidP="00C5665D">
      <w:pPr>
        <w:pStyle w:val="Heading2"/>
      </w:pPr>
      <w:bookmarkStart w:id="19" w:name="_Toc411858864"/>
      <w:r w:rsidRPr="00A41015">
        <w:t>Study Approach</w:t>
      </w:r>
      <w:r w:rsidR="009A0EC0" w:rsidRPr="00A41015">
        <w:t xml:space="preserve"> &amp; Methodology</w:t>
      </w:r>
      <w:bookmarkEnd w:id="19"/>
    </w:p>
    <w:p w14:paraId="1A447307" w14:textId="77777777" w:rsidR="00D269D9" w:rsidRPr="00A41015" w:rsidRDefault="00D269D9" w:rsidP="00760AA5">
      <w:pPr>
        <w:pStyle w:val="BodyText"/>
      </w:pPr>
      <w:r w:rsidRPr="00A41015">
        <w:t xml:space="preserve">The research was conducted using </w:t>
      </w:r>
      <w:r w:rsidR="0012195A">
        <w:t>four</w:t>
      </w:r>
      <w:r w:rsidR="0012195A" w:rsidRPr="00A41015">
        <w:t xml:space="preserve"> </w:t>
      </w:r>
      <w:r w:rsidRPr="00A41015">
        <w:t>main steps:</w:t>
      </w:r>
    </w:p>
    <w:p w14:paraId="4EFD8ED0" w14:textId="77777777" w:rsidR="00671D48" w:rsidRDefault="00D269D9" w:rsidP="00E0408D">
      <w:pPr>
        <w:pStyle w:val="ListNumber3"/>
        <w:numPr>
          <w:ilvl w:val="2"/>
          <w:numId w:val="27"/>
        </w:numPr>
      </w:pPr>
      <w:r w:rsidRPr="00A41015">
        <w:t>Internet scan,</w:t>
      </w:r>
    </w:p>
    <w:p w14:paraId="705C8F09" w14:textId="7CC1CCCF" w:rsidR="00671D48" w:rsidRDefault="005A448C" w:rsidP="00E0408D">
      <w:pPr>
        <w:pStyle w:val="ListNumber3"/>
        <w:numPr>
          <w:ilvl w:val="2"/>
          <w:numId w:val="27"/>
        </w:numPr>
      </w:pPr>
      <w:r w:rsidRPr="00A41015">
        <w:t xml:space="preserve">Advice from </w:t>
      </w:r>
      <w:r w:rsidR="007A3F45">
        <w:t>an i</w:t>
      </w:r>
      <w:r w:rsidR="00FA6A0B" w:rsidRPr="00A41015">
        <w:t>nterdisciplinary</w:t>
      </w:r>
      <w:r w:rsidR="00C0746C" w:rsidRPr="00A41015">
        <w:t xml:space="preserve"> </w:t>
      </w:r>
      <w:r w:rsidR="007A3F45">
        <w:t>r</w:t>
      </w:r>
      <w:r w:rsidR="00C0746C" w:rsidRPr="00A41015">
        <w:t xml:space="preserve">eference </w:t>
      </w:r>
      <w:r w:rsidR="007A3F45">
        <w:t>g</w:t>
      </w:r>
      <w:r w:rsidR="00C0746C" w:rsidRPr="00A41015">
        <w:t xml:space="preserve">roup, </w:t>
      </w:r>
    </w:p>
    <w:p w14:paraId="29E8456E" w14:textId="77777777" w:rsidR="00671D48" w:rsidRDefault="009D0D65" w:rsidP="00E0408D">
      <w:pPr>
        <w:pStyle w:val="ListNumber3"/>
        <w:numPr>
          <w:ilvl w:val="2"/>
          <w:numId w:val="27"/>
        </w:numPr>
      </w:pPr>
      <w:r w:rsidRPr="00A41015">
        <w:t>Key i</w:t>
      </w:r>
      <w:r w:rsidR="00D269D9" w:rsidRPr="00A41015">
        <w:t>nformant interviews</w:t>
      </w:r>
      <w:r w:rsidR="00D53ADC">
        <w:t>, and</w:t>
      </w:r>
    </w:p>
    <w:p w14:paraId="4EBC5BDC" w14:textId="31DB2244" w:rsidR="00671D48" w:rsidRDefault="0012195A" w:rsidP="00E0408D">
      <w:pPr>
        <w:pStyle w:val="ListNumber3"/>
        <w:numPr>
          <w:ilvl w:val="2"/>
          <w:numId w:val="27"/>
        </w:numPr>
      </w:pPr>
      <w:r>
        <w:t xml:space="preserve">Follow </w:t>
      </w:r>
      <w:r w:rsidR="007A3F45">
        <w:t>u</w:t>
      </w:r>
      <w:r>
        <w:t>p questionnaire</w:t>
      </w:r>
      <w:r w:rsidR="0010471D">
        <w:t>.</w:t>
      </w:r>
    </w:p>
    <w:p w14:paraId="2B1CEB07" w14:textId="77777777" w:rsidR="004E233D" w:rsidRPr="00A41015" w:rsidRDefault="004E233D" w:rsidP="004E233D">
      <w:pPr>
        <w:pStyle w:val="Heading3"/>
      </w:pPr>
      <w:bookmarkStart w:id="20" w:name="_Toc411858865"/>
      <w:r w:rsidRPr="00A41015">
        <w:t>Internet Scan</w:t>
      </w:r>
      <w:bookmarkEnd w:id="20"/>
    </w:p>
    <w:p w14:paraId="026B0BB8" w14:textId="747E21DB" w:rsidR="00DB48B7" w:rsidRPr="00A41015" w:rsidRDefault="00F007A0" w:rsidP="00F007A0">
      <w:r w:rsidRPr="00A41015">
        <w:t>As a first step, an internet scan</w:t>
      </w:r>
      <w:r w:rsidR="002B5794">
        <w:t xml:space="preserve"> was completed to find</w:t>
      </w:r>
      <w:r w:rsidRPr="00A41015">
        <w:t xml:space="preserve"> P/T </w:t>
      </w:r>
      <w:r w:rsidR="009D0D65" w:rsidRPr="00A41015">
        <w:t xml:space="preserve">government </w:t>
      </w:r>
      <w:r w:rsidRPr="00A41015">
        <w:t xml:space="preserve">policies, strategies, and approaches that </w:t>
      </w:r>
      <w:r w:rsidR="002B5794">
        <w:t>were</w:t>
      </w:r>
      <w:r w:rsidRPr="00A41015">
        <w:t xml:space="preserve"> used across various </w:t>
      </w:r>
      <w:r w:rsidR="006004D5">
        <w:t>Department</w:t>
      </w:r>
      <w:r w:rsidRPr="00A41015">
        <w:t>s and between different levels of government (</w:t>
      </w:r>
      <w:r w:rsidR="008B5F4C">
        <w:t>Provincial</w:t>
      </w:r>
      <w:r w:rsidR="002B1DED">
        <w:t>/</w:t>
      </w:r>
      <w:r w:rsidR="008B5F4C">
        <w:t>Municipal</w:t>
      </w:r>
      <w:r w:rsidRPr="00A41015">
        <w:t xml:space="preserve">) to promote </w:t>
      </w:r>
      <w:r w:rsidR="00767402" w:rsidRPr="00A41015">
        <w:t>AT</w:t>
      </w:r>
      <w:r w:rsidRPr="00A41015">
        <w:t>.  The scan used a combination of key search words to find AT related documentation.  The focus of the scan was targeted to P/T government websites, but more generic webpage scans were also a</w:t>
      </w:r>
      <w:r w:rsidR="00D53ADC">
        <w:t>cc</w:t>
      </w:r>
      <w:r w:rsidRPr="00A41015">
        <w:t xml:space="preserve">essed using Google as the search engine, with </w:t>
      </w:r>
      <w:r w:rsidR="009D0D65" w:rsidRPr="00A41015">
        <w:t>P/T-specific</w:t>
      </w:r>
      <w:r w:rsidRPr="00A41015">
        <w:t xml:space="preserve"> key words added in. Initial scan results were provided to two groups for further vetting – the MKAT </w:t>
      </w:r>
      <w:r w:rsidR="002B1DED">
        <w:t>r</w:t>
      </w:r>
      <w:r w:rsidRPr="00A41015">
        <w:t xml:space="preserve">eference </w:t>
      </w:r>
      <w:r w:rsidR="002B1DED">
        <w:t>g</w:t>
      </w:r>
      <w:r w:rsidRPr="00A41015">
        <w:t xml:space="preserve">roup, and selected interviewees at </w:t>
      </w:r>
      <w:r w:rsidR="008B5F4C">
        <w:t>Provincial</w:t>
      </w:r>
      <w:r w:rsidRPr="00A41015">
        <w:t xml:space="preserve"> </w:t>
      </w:r>
      <w:r w:rsidR="00277161">
        <w:t>Ministries</w:t>
      </w:r>
      <w:r w:rsidR="00B51B5D" w:rsidRPr="00A41015">
        <w:t>.</w:t>
      </w:r>
      <w:r w:rsidR="00B51B5D">
        <w:t xml:space="preserve"> After</w:t>
      </w:r>
      <w:r w:rsidR="00562513">
        <w:t xml:space="preserve"> preliminary</w:t>
      </w:r>
      <w:r w:rsidR="0049577A">
        <w:t xml:space="preserve"> search and discussions with </w:t>
      </w:r>
      <w:r w:rsidR="004B092D">
        <w:t xml:space="preserve">a couple </w:t>
      </w:r>
      <w:r w:rsidR="008B5F4C">
        <w:t>T</w:t>
      </w:r>
      <w:r w:rsidR="0049577A">
        <w:t>erritorial representatives</w:t>
      </w:r>
      <w:r w:rsidR="00DB48B7" w:rsidRPr="00A41015">
        <w:t xml:space="preserve">, </w:t>
      </w:r>
      <w:r w:rsidR="008B5F4C">
        <w:t>T</w:t>
      </w:r>
      <w:r w:rsidR="00DB48B7" w:rsidRPr="00A41015">
        <w:t xml:space="preserve">erritory initiatives were not </w:t>
      </w:r>
      <w:r w:rsidR="0049577A">
        <w:t>researched further for this project since most of their AT activity occurs within the local government level.</w:t>
      </w:r>
    </w:p>
    <w:p w14:paraId="5FAD4073" w14:textId="77777777" w:rsidR="00DB48B7" w:rsidRPr="00A41015" w:rsidRDefault="00DB48B7" w:rsidP="00F007A0"/>
    <w:p w14:paraId="148E54DF" w14:textId="25E5B19E" w:rsidR="00DA6410" w:rsidRDefault="00F007A0" w:rsidP="00F007A0">
      <w:r w:rsidRPr="00A41015">
        <w:t xml:space="preserve">Due to resource limitations of the MKAT </w:t>
      </w:r>
      <w:r w:rsidR="00D31C26">
        <w:t>p</w:t>
      </w:r>
      <w:r w:rsidR="00D53ADC">
        <w:t>roject</w:t>
      </w:r>
      <w:r w:rsidRPr="00A41015">
        <w:t>, an exhaustive internet search</w:t>
      </w:r>
      <w:r w:rsidR="00C3201F" w:rsidRPr="00A41015">
        <w:t xml:space="preserve"> </w:t>
      </w:r>
      <w:r w:rsidR="00767402" w:rsidRPr="00A41015">
        <w:t xml:space="preserve">beyond the </w:t>
      </w:r>
      <w:r w:rsidR="008B5F4C">
        <w:t>Provincial</w:t>
      </w:r>
      <w:r w:rsidR="00767402" w:rsidRPr="00A41015">
        <w:t xml:space="preserve"> websites </w:t>
      </w:r>
      <w:r w:rsidR="00001DE8">
        <w:t xml:space="preserve">was not </w:t>
      </w:r>
      <w:r w:rsidRPr="00A41015">
        <w:t xml:space="preserve">completed.  </w:t>
      </w:r>
      <w:r w:rsidR="00767402" w:rsidRPr="00A41015">
        <w:t xml:space="preserve">Because government websites </w:t>
      </w:r>
      <w:r w:rsidR="00001DE8">
        <w:t>do</w:t>
      </w:r>
      <w:r w:rsidR="00001DE8" w:rsidRPr="00A41015">
        <w:t xml:space="preserve"> </w:t>
      </w:r>
      <w:r w:rsidR="00767402" w:rsidRPr="00A41015">
        <w:t xml:space="preserve">not always </w:t>
      </w:r>
      <w:r w:rsidR="00001DE8">
        <w:t>reflect</w:t>
      </w:r>
      <w:r w:rsidR="00767402" w:rsidRPr="00A41015">
        <w:t xml:space="preserve"> all current activity, the internet scan does not represent a</w:t>
      </w:r>
      <w:r w:rsidR="007045AD">
        <w:t xml:space="preserve"> </w:t>
      </w:r>
      <w:r w:rsidR="002B1DED">
        <w:t>complete</w:t>
      </w:r>
      <w:r w:rsidR="00767402" w:rsidRPr="00A41015">
        <w:t xml:space="preserve"> picture of AT efforts.  </w:t>
      </w:r>
      <w:r w:rsidR="00CD3F3B" w:rsidRPr="00A41015">
        <w:t xml:space="preserve">Therefore, </w:t>
      </w:r>
      <w:r w:rsidRPr="00A41015">
        <w:t xml:space="preserve">the vetted scan results presented in Section 3 may not </w:t>
      </w:r>
      <w:r w:rsidR="006D755D" w:rsidRPr="00A41015">
        <w:t xml:space="preserve">provide a comprehensive description of </w:t>
      </w:r>
      <w:r w:rsidRPr="00A41015">
        <w:t xml:space="preserve">every </w:t>
      </w:r>
      <w:r w:rsidR="008B5F4C">
        <w:t>Provincial</w:t>
      </w:r>
      <w:r w:rsidR="00C3201F" w:rsidRPr="00A41015">
        <w:t>ly</w:t>
      </w:r>
      <w:r w:rsidR="007045AD">
        <w:t>-</w:t>
      </w:r>
      <w:r w:rsidRPr="00A41015">
        <w:t>led program, policy, or funding source</w:t>
      </w:r>
      <w:r w:rsidR="00C3201F" w:rsidRPr="00A41015">
        <w:t xml:space="preserve">. To compensate for this, programs suggested by key informants from </w:t>
      </w:r>
      <w:r w:rsidR="008B5F4C">
        <w:t>Provincial</w:t>
      </w:r>
      <w:r w:rsidR="00C3201F" w:rsidRPr="00A41015">
        <w:t xml:space="preserve"> governments were included. Therefore, </w:t>
      </w:r>
      <w:r w:rsidRPr="00A41015">
        <w:t>the vast majority of relevant</w:t>
      </w:r>
      <w:r w:rsidR="006D755D" w:rsidRPr="00A41015">
        <w:t xml:space="preserve"> programs and initiatives</w:t>
      </w:r>
      <w:r w:rsidR="00766BDE" w:rsidRPr="00A41015">
        <w:t xml:space="preserve"> and the most significant AT efforts at the </w:t>
      </w:r>
      <w:r w:rsidR="008B5F4C">
        <w:t>Provincial</w:t>
      </w:r>
      <w:r w:rsidR="00C44790">
        <w:t xml:space="preserve"> </w:t>
      </w:r>
      <w:r w:rsidR="00562513" w:rsidRPr="00A41015">
        <w:t>level are</w:t>
      </w:r>
      <w:r w:rsidRPr="00A41015">
        <w:t xml:space="preserve"> </w:t>
      </w:r>
      <w:r w:rsidR="006D755D" w:rsidRPr="00A41015">
        <w:t>captured.</w:t>
      </w:r>
      <w:r w:rsidR="00DB48B7" w:rsidRPr="00A41015">
        <w:t xml:space="preserve"> Further to this, only </w:t>
      </w:r>
      <w:r w:rsidR="008B5F4C">
        <w:t>Provincial</w:t>
      </w:r>
      <w:r w:rsidR="00DB48B7" w:rsidRPr="00A41015">
        <w:t>ly-led initiatives were documented in this report</w:t>
      </w:r>
      <w:r w:rsidR="00C3201F" w:rsidRPr="00A41015">
        <w:t xml:space="preserve">, while programs </w:t>
      </w:r>
      <w:r w:rsidR="00CD3F3B" w:rsidRPr="00A41015">
        <w:t xml:space="preserve">spearheaded by </w:t>
      </w:r>
      <w:r w:rsidR="002B1DED">
        <w:t>non-governmental organizations (</w:t>
      </w:r>
      <w:r w:rsidR="00CD3F3B" w:rsidRPr="00A41015">
        <w:t>NGOs</w:t>
      </w:r>
      <w:r w:rsidR="002B1DED">
        <w:t>)</w:t>
      </w:r>
      <w:r w:rsidR="00CD3F3B" w:rsidRPr="00A41015">
        <w:t xml:space="preserve"> were not included.</w:t>
      </w:r>
    </w:p>
    <w:p w14:paraId="75112678" w14:textId="77777777" w:rsidR="00DA6410" w:rsidRDefault="00DA6410">
      <w:pPr>
        <w:spacing w:after="200"/>
      </w:pPr>
      <w:r>
        <w:br w:type="page"/>
      </w:r>
    </w:p>
    <w:p w14:paraId="2947D538" w14:textId="77777777" w:rsidR="00F007A0" w:rsidRPr="00A41015" w:rsidRDefault="00F007A0" w:rsidP="00F007A0"/>
    <w:p w14:paraId="335AB85E" w14:textId="77777777" w:rsidR="00F007A0" w:rsidRPr="00A41015" w:rsidRDefault="00F007A0" w:rsidP="00F007A0"/>
    <w:p w14:paraId="3A5FC152" w14:textId="77777777" w:rsidR="00355920" w:rsidRPr="00A042FC" w:rsidRDefault="00355920" w:rsidP="00A042FC">
      <w:pPr>
        <w:pStyle w:val="TemplateDocumentation"/>
        <w:jc w:val="center"/>
        <w:rPr>
          <w:b/>
          <w:sz w:val="24"/>
          <w:szCs w:val="24"/>
        </w:rPr>
      </w:pPr>
      <w:r w:rsidRPr="00A042FC">
        <w:rPr>
          <w:b/>
          <w:sz w:val="24"/>
          <w:szCs w:val="24"/>
        </w:rPr>
        <w:t>Internet Scan Key Words</w:t>
      </w:r>
    </w:p>
    <w:p w14:paraId="06883219" w14:textId="75A7C12D" w:rsidR="00B42B94" w:rsidRPr="00A042FC" w:rsidRDefault="00562513" w:rsidP="00A042FC">
      <w:pPr>
        <w:pStyle w:val="TemplateDocumentation"/>
        <w:jc w:val="center"/>
      </w:pPr>
      <w:r w:rsidRPr="00A042FC">
        <w:rPr>
          <w:sz w:val="22"/>
        </w:rPr>
        <w:t>active transportation, vulner</w:t>
      </w:r>
      <w:r>
        <w:rPr>
          <w:sz w:val="22"/>
        </w:rPr>
        <w:t>able</w:t>
      </w:r>
      <w:r w:rsidRPr="00562513">
        <w:rPr>
          <w:sz w:val="22"/>
        </w:rPr>
        <w:t xml:space="preserve"> road user</w:t>
      </w:r>
      <w:r w:rsidRPr="00A042FC">
        <w:rPr>
          <w:sz w:val="22"/>
        </w:rPr>
        <w:t>s, non-motorized transportation, cycling, bicycling, biking, bike, skateboard, skateboarding, roller blading, roller blades, inline skating, running, jogging, pedestrian, walking, public transit, transit, activity, multi-modal, multi-use.</w:t>
      </w:r>
    </w:p>
    <w:p w14:paraId="31F68B40" w14:textId="77777777" w:rsidR="00DC36FD" w:rsidRPr="00A042FC" w:rsidRDefault="00DC36FD" w:rsidP="00A042FC">
      <w:pPr>
        <w:pStyle w:val="TemplateDocumentation"/>
        <w:jc w:val="center"/>
        <w:rPr>
          <w:b/>
        </w:rPr>
      </w:pPr>
      <w:r w:rsidRPr="00A042FC">
        <w:rPr>
          <w:b/>
          <w:sz w:val="22"/>
        </w:rPr>
        <w:t>◊◊◊</w:t>
      </w:r>
    </w:p>
    <w:p w14:paraId="5A48E97E" w14:textId="77777777" w:rsidR="00B42B94" w:rsidRPr="00A042FC" w:rsidRDefault="00DC36FD" w:rsidP="00A042FC">
      <w:pPr>
        <w:pStyle w:val="TemplateDocumentation"/>
        <w:jc w:val="center"/>
      </w:pPr>
      <w:proofErr w:type="gramStart"/>
      <w:r w:rsidRPr="00A042FC">
        <w:rPr>
          <w:sz w:val="22"/>
        </w:rPr>
        <w:t>p</w:t>
      </w:r>
      <w:r w:rsidR="00B42B94" w:rsidRPr="00A042FC">
        <w:rPr>
          <w:sz w:val="22"/>
        </w:rPr>
        <w:t>olicies</w:t>
      </w:r>
      <w:proofErr w:type="gramEnd"/>
      <w:r w:rsidR="00B42B94" w:rsidRPr="00A042FC">
        <w:rPr>
          <w:sz w:val="22"/>
        </w:rPr>
        <w:t>, regulations, initiatives, programs, legislation, frameworks, investment programs.</w:t>
      </w:r>
    </w:p>
    <w:p w14:paraId="3A327F69" w14:textId="77777777" w:rsidR="00DC36FD" w:rsidRPr="00A042FC" w:rsidRDefault="00DC36FD" w:rsidP="00A042FC">
      <w:pPr>
        <w:pStyle w:val="TemplateDocumentation"/>
        <w:jc w:val="center"/>
        <w:rPr>
          <w:b/>
        </w:rPr>
      </w:pPr>
      <w:r w:rsidRPr="00A042FC">
        <w:rPr>
          <w:b/>
          <w:sz w:val="22"/>
        </w:rPr>
        <w:t>◊◊◊</w:t>
      </w:r>
    </w:p>
    <w:p w14:paraId="3E4EA38E" w14:textId="77777777" w:rsidR="00B42B94" w:rsidRPr="00A042FC" w:rsidRDefault="00DC36FD" w:rsidP="00A042FC">
      <w:pPr>
        <w:pStyle w:val="TemplateDocumentation"/>
        <w:jc w:val="center"/>
      </w:pPr>
      <w:proofErr w:type="gramStart"/>
      <w:r w:rsidRPr="00A042FC">
        <w:rPr>
          <w:sz w:val="22"/>
        </w:rPr>
        <w:t>p</w:t>
      </w:r>
      <w:r w:rsidR="00B42B94" w:rsidRPr="00A042FC">
        <w:rPr>
          <w:sz w:val="22"/>
        </w:rPr>
        <w:t>romising</w:t>
      </w:r>
      <w:proofErr w:type="gramEnd"/>
      <w:r w:rsidR="00B42B94" w:rsidRPr="00A042FC">
        <w:rPr>
          <w:sz w:val="22"/>
        </w:rPr>
        <w:t xml:space="preserve"> practices, implementation, collaboration, measures of success, history, results, potential for adaptation, exemplary.</w:t>
      </w:r>
    </w:p>
    <w:p w14:paraId="69E55234" w14:textId="77777777" w:rsidR="00DC36FD" w:rsidRPr="00A042FC" w:rsidRDefault="00DC36FD" w:rsidP="00A042FC">
      <w:pPr>
        <w:pStyle w:val="TemplateDocumentation"/>
        <w:jc w:val="center"/>
        <w:rPr>
          <w:b/>
        </w:rPr>
      </w:pPr>
      <w:r w:rsidRPr="00A042FC">
        <w:rPr>
          <w:b/>
          <w:sz w:val="22"/>
        </w:rPr>
        <w:t>◊◊◊</w:t>
      </w:r>
    </w:p>
    <w:p w14:paraId="1D8F8A02" w14:textId="77777777" w:rsidR="00B42B94" w:rsidRPr="00A042FC" w:rsidRDefault="00DC36FD" w:rsidP="00A042FC">
      <w:pPr>
        <w:pStyle w:val="TemplateDocumentation"/>
        <w:jc w:val="center"/>
      </w:pPr>
      <w:proofErr w:type="gramStart"/>
      <w:r w:rsidRPr="00A042FC">
        <w:rPr>
          <w:sz w:val="22"/>
        </w:rPr>
        <w:t>b</w:t>
      </w:r>
      <w:r w:rsidR="00B42B94" w:rsidRPr="00A042FC">
        <w:rPr>
          <w:sz w:val="22"/>
        </w:rPr>
        <w:t>uilt</w:t>
      </w:r>
      <w:proofErr w:type="gramEnd"/>
      <w:r w:rsidR="00B42B94" w:rsidRPr="00A042FC">
        <w:rPr>
          <w:sz w:val="22"/>
        </w:rPr>
        <w:t xml:space="preserve"> environment, compact urban form, connectivity, infrastructure, density.</w:t>
      </w:r>
    </w:p>
    <w:p w14:paraId="26AE1E88" w14:textId="77777777" w:rsidR="00DC36FD" w:rsidRPr="00A042FC" w:rsidRDefault="00DC36FD" w:rsidP="00A042FC">
      <w:pPr>
        <w:pStyle w:val="TemplateDocumentation"/>
        <w:jc w:val="center"/>
        <w:rPr>
          <w:b/>
        </w:rPr>
      </w:pPr>
      <w:r w:rsidRPr="00A042FC">
        <w:rPr>
          <w:b/>
          <w:sz w:val="22"/>
        </w:rPr>
        <w:t>◊◊◊</w:t>
      </w:r>
    </w:p>
    <w:p w14:paraId="00D61CE7" w14:textId="77777777" w:rsidR="00B42B94" w:rsidRPr="00F86C90" w:rsidRDefault="00DC36FD" w:rsidP="00A042FC">
      <w:pPr>
        <w:pStyle w:val="TemplateDocumentation"/>
        <w:jc w:val="center"/>
      </w:pPr>
      <w:proofErr w:type="gramStart"/>
      <w:r w:rsidRPr="00A042FC">
        <w:rPr>
          <w:sz w:val="22"/>
        </w:rPr>
        <w:t>w</w:t>
      </w:r>
      <w:r w:rsidR="00B42B94" w:rsidRPr="00A042FC">
        <w:rPr>
          <w:sz w:val="22"/>
        </w:rPr>
        <w:t>ellness</w:t>
      </w:r>
      <w:proofErr w:type="gramEnd"/>
      <w:r w:rsidR="00B42B94" w:rsidRPr="00A042FC">
        <w:rPr>
          <w:sz w:val="22"/>
        </w:rPr>
        <w:t>, community, health, preventative, health promotion, public health, obesity.</w:t>
      </w:r>
    </w:p>
    <w:p w14:paraId="218D2CAF" w14:textId="77777777" w:rsidR="004E233D" w:rsidRPr="00A41015" w:rsidRDefault="004E233D" w:rsidP="004E233D">
      <w:pPr>
        <w:pStyle w:val="Heading3"/>
      </w:pPr>
      <w:bookmarkStart w:id="21" w:name="_Toc369787676"/>
      <w:bookmarkStart w:id="22" w:name="_Toc369791033"/>
      <w:bookmarkStart w:id="23" w:name="_Toc369791092"/>
      <w:bookmarkStart w:id="24" w:name="_Toc369791147"/>
      <w:bookmarkStart w:id="25" w:name="_Toc369857355"/>
      <w:bookmarkStart w:id="26" w:name="_Toc411858866"/>
      <w:bookmarkEnd w:id="21"/>
      <w:bookmarkEnd w:id="22"/>
      <w:bookmarkEnd w:id="23"/>
      <w:bookmarkEnd w:id="24"/>
      <w:bookmarkEnd w:id="25"/>
      <w:r w:rsidRPr="00A41015">
        <w:t>Reference Group</w:t>
      </w:r>
      <w:bookmarkEnd w:id="26"/>
    </w:p>
    <w:p w14:paraId="3FF7F992" w14:textId="77DBB2F7" w:rsidR="004E233D" w:rsidRPr="00A41015" w:rsidRDefault="004E233D" w:rsidP="004E233D">
      <w:pPr>
        <w:pStyle w:val="BodyText"/>
      </w:pPr>
      <w:r w:rsidRPr="00A41015">
        <w:rPr>
          <w:rFonts w:cs="Calibri"/>
        </w:rPr>
        <w:t xml:space="preserve">The project was guided by a </w:t>
      </w:r>
      <w:r w:rsidR="009F4476">
        <w:rPr>
          <w:rFonts w:cs="Calibri"/>
        </w:rPr>
        <w:t>r</w:t>
      </w:r>
      <w:r w:rsidRPr="00A41015">
        <w:rPr>
          <w:rFonts w:cs="Calibri"/>
        </w:rPr>
        <w:t xml:space="preserve">eference </w:t>
      </w:r>
      <w:r w:rsidR="009F4476">
        <w:rPr>
          <w:rFonts w:cs="Calibri"/>
        </w:rPr>
        <w:t>g</w:t>
      </w:r>
      <w:r w:rsidRPr="00A41015">
        <w:rPr>
          <w:rFonts w:cs="Calibri"/>
        </w:rPr>
        <w:t xml:space="preserve">roup </w:t>
      </w:r>
      <w:r w:rsidR="00766BDE" w:rsidRPr="00A41015">
        <w:rPr>
          <w:rFonts w:cs="Calibri"/>
        </w:rPr>
        <w:t xml:space="preserve">including </w:t>
      </w:r>
      <w:r w:rsidR="0078604D">
        <w:rPr>
          <w:rFonts w:cs="Calibri"/>
        </w:rPr>
        <w:t>Agency</w:t>
      </w:r>
      <w:r w:rsidR="0078604D" w:rsidRPr="00A41015">
        <w:rPr>
          <w:rFonts w:cs="Calibri"/>
        </w:rPr>
        <w:t xml:space="preserve"> </w:t>
      </w:r>
      <w:r w:rsidR="00766BDE" w:rsidRPr="00A41015">
        <w:rPr>
          <w:rFonts w:cs="Calibri"/>
        </w:rPr>
        <w:t>representatives,</w:t>
      </w:r>
      <w:r w:rsidRPr="00A41015">
        <w:rPr>
          <w:rFonts w:cs="Calibri"/>
        </w:rPr>
        <w:t xml:space="preserve"> P/T </w:t>
      </w:r>
      <w:r w:rsidR="00766BDE" w:rsidRPr="00A41015">
        <w:rPr>
          <w:rFonts w:cs="Calibri"/>
        </w:rPr>
        <w:t xml:space="preserve">government </w:t>
      </w:r>
      <w:proofErr w:type="gramStart"/>
      <w:r w:rsidR="00766BDE" w:rsidRPr="00A41015">
        <w:rPr>
          <w:rFonts w:cs="Calibri"/>
        </w:rPr>
        <w:t xml:space="preserve">staff </w:t>
      </w:r>
      <w:r w:rsidRPr="00A41015">
        <w:rPr>
          <w:rFonts w:cs="Calibri"/>
        </w:rPr>
        <w:t xml:space="preserve"> and</w:t>
      </w:r>
      <w:proofErr w:type="gramEnd"/>
      <w:r w:rsidRPr="00A41015">
        <w:rPr>
          <w:rFonts w:cs="Calibri"/>
        </w:rPr>
        <w:t xml:space="preserve"> </w:t>
      </w:r>
      <w:r w:rsidR="00F64BA0" w:rsidRPr="00A41015">
        <w:rPr>
          <w:rFonts w:cs="Calibri"/>
        </w:rPr>
        <w:t>key</w:t>
      </w:r>
      <w:r w:rsidRPr="00A41015">
        <w:rPr>
          <w:rFonts w:cs="Calibri"/>
        </w:rPr>
        <w:t xml:space="preserve"> NGO</w:t>
      </w:r>
      <w:r w:rsidR="00FA6A0B" w:rsidRPr="00A41015">
        <w:rPr>
          <w:rFonts w:cs="Calibri"/>
        </w:rPr>
        <w:t>s</w:t>
      </w:r>
      <w:r w:rsidR="00F64BA0" w:rsidRPr="00A41015">
        <w:rPr>
          <w:rFonts w:cs="Calibri"/>
        </w:rPr>
        <w:t xml:space="preserve"> (e.g., Heart </w:t>
      </w:r>
      <w:r w:rsidR="004928BE">
        <w:rPr>
          <w:rFonts w:cs="Calibri"/>
        </w:rPr>
        <w:t>and</w:t>
      </w:r>
      <w:r w:rsidR="00F64BA0" w:rsidRPr="00A41015">
        <w:rPr>
          <w:rFonts w:cs="Calibri"/>
        </w:rPr>
        <w:t xml:space="preserve"> Stroke Foundation, ACT Canada)</w:t>
      </w:r>
      <w:r w:rsidRPr="00A41015">
        <w:rPr>
          <w:rFonts w:cs="Calibri"/>
        </w:rPr>
        <w:t xml:space="preserve"> working directly in the area of </w:t>
      </w:r>
      <w:r w:rsidR="00767402" w:rsidRPr="00A41015">
        <w:rPr>
          <w:rFonts w:cs="Calibri"/>
        </w:rPr>
        <w:t>AT</w:t>
      </w:r>
      <w:r w:rsidRPr="00A41015">
        <w:rPr>
          <w:rFonts w:cs="Calibri"/>
        </w:rPr>
        <w:t xml:space="preserve">.  </w:t>
      </w:r>
      <w:r w:rsidR="00766BDE" w:rsidRPr="00A41015">
        <w:rPr>
          <w:rFonts w:cs="Calibri"/>
        </w:rPr>
        <w:t xml:space="preserve">Reference </w:t>
      </w:r>
      <w:r w:rsidR="0078604D">
        <w:rPr>
          <w:rFonts w:cs="Calibri"/>
        </w:rPr>
        <w:t>g</w:t>
      </w:r>
      <w:r w:rsidR="00766BDE" w:rsidRPr="00A41015">
        <w:rPr>
          <w:rFonts w:cs="Calibri"/>
        </w:rPr>
        <w:t>roup members</w:t>
      </w:r>
      <w:r w:rsidRPr="00A41015">
        <w:rPr>
          <w:rFonts w:cs="Calibri"/>
        </w:rPr>
        <w:t xml:space="preserve"> provided advice on the </w:t>
      </w:r>
      <w:r w:rsidR="00766BDE" w:rsidRPr="00A41015">
        <w:rPr>
          <w:rFonts w:cs="Calibri"/>
        </w:rPr>
        <w:t xml:space="preserve">project scope, scanning methods, identification of key informants and the </w:t>
      </w:r>
      <w:r w:rsidRPr="00A41015">
        <w:rPr>
          <w:rFonts w:cs="Calibri"/>
        </w:rPr>
        <w:t xml:space="preserve">most useful approaches to maximize the project’s relevance and contribution to </w:t>
      </w:r>
      <w:r w:rsidR="00766BDE" w:rsidRPr="00A41015">
        <w:rPr>
          <w:rFonts w:cs="Calibri"/>
        </w:rPr>
        <w:t xml:space="preserve">addressing identified knowledge needs that would </w:t>
      </w:r>
      <w:r w:rsidR="006B553C" w:rsidRPr="00A41015">
        <w:rPr>
          <w:rFonts w:cs="Calibri"/>
        </w:rPr>
        <w:t>strengthen evidence</w:t>
      </w:r>
      <w:r w:rsidR="00766BDE" w:rsidRPr="00A41015">
        <w:rPr>
          <w:rFonts w:cs="Calibri"/>
        </w:rPr>
        <w:t xml:space="preserve"> sharing, </w:t>
      </w:r>
      <w:r w:rsidRPr="00A41015">
        <w:rPr>
          <w:rFonts w:cs="Calibri"/>
        </w:rPr>
        <w:t xml:space="preserve">use and action in </w:t>
      </w:r>
      <w:r w:rsidR="00766BDE" w:rsidRPr="00A41015">
        <w:rPr>
          <w:rFonts w:cs="Calibri"/>
        </w:rPr>
        <w:t xml:space="preserve">the </w:t>
      </w:r>
      <w:r w:rsidRPr="00A41015">
        <w:rPr>
          <w:rFonts w:cs="Calibri"/>
        </w:rPr>
        <w:t xml:space="preserve">area of </w:t>
      </w:r>
      <w:r w:rsidR="00766BDE" w:rsidRPr="00A41015">
        <w:rPr>
          <w:rFonts w:cs="Calibri"/>
        </w:rPr>
        <w:t>AT</w:t>
      </w:r>
      <w:r w:rsidR="009A0EC0" w:rsidRPr="00A41015">
        <w:rPr>
          <w:rFonts w:cs="Calibri"/>
        </w:rPr>
        <w:t xml:space="preserve">.  Appendix A contains a listing of reference group </w:t>
      </w:r>
      <w:r w:rsidR="00766BDE" w:rsidRPr="00A41015">
        <w:rPr>
          <w:rFonts w:cs="Calibri"/>
        </w:rPr>
        <w:t>members</w:t>
      </w:r>
      <w:r w:rsidR="009A0EC0" w:rsidRPr="00A41015">
        <w:rPr>
          <w:rFonts w:cs="Calibri"/>
        </w:rPr>
        <w:t xml:space="preserve"> with contact info</w:t>
      </w:r>
      <w:r w:rsidR="00E83300" w:rsidRPr="00A41015">
        <w:rPr>
          <w:rFonts w:cs="Calibri"/>
        </w:rPr>
        <w:t>rmation</w:t>
      </w:r>
      <w:r w:rsidR="009A0EC0" w:rsidRPr="00A41015">
        <w:rPr>
          <w:rFonts w:cs="Calibri"/>
        </w:rPr>
        <w:t xml:space="preserve"> at the date of publishing this report.</w:t>
      </w:r>
    </w:p>
    <w:p w14:paraId="272E3CE1" w14:textId="77777777" w:rsidR="004E233D" w:rsidRPr="00A41015" w:rsidRDefault="004E233D" w:rsidP="004E233D">
      <w:pPr>
        <w:pStyle w:val="Heading3"/>
      </w:pPr>
      <w:bookmarkStart w:id="27" w:name="_Toc411858867"/>
      <w:r w:rsidRPr="00A41015">
        <w:t>Interviews</w:t>
      </w:r>
      <w:bookmarkEnd w:id="27"/>
    </w:p>
    <w:p w14:paraId="33E25603" w14:textId="777A7435" w:rsidR="003615B3" w:rsidRPr="00A042FC" w:rsidRDefault="00886282" w:rsidP="003615B3">
      <w:pPr>
        <w:pStyle w:val="BodyText"/>
      </w:pPr>
      <w:r w:rsidRPr="00A042FC">
        <w:t xml:space="preserve">Interviews were conducted with </w:t>
      </w:r>
      <w:r w:rsidR="008B5F4C">
        <w:t>Provincial</w:t>
      </w:r>
      <w:r w:rsidRPr="00A042FC">
        <w:t xml:space="preserve"> </w:t>
      </w:r>
      <w:r w:rsidR="00090C59">
        <w:t>G</w:t>
      </w:r>
      <w:r w:rsidRPr="00A042FC">
        <w:t xml:space="preserve">overnment staff to discuss catalysts for AT, collaborative models, barriers and facilitators to AT, as well as lessons learned. An initial list of potential interviewees was developed based on web searching and discussions with key contacts, including </w:t>
      </w:r>
      <w:r w:rsidR="0078604D">
        <w:t>r</w:t>
      </w:r>
      <w:r w:rsidRPr="00A042FC">
        <w:t xml:space="preserve">eference </w:t>
      </w:r>
      <w:r w:rsidR="0078604D">
        <w:t>g</w:t>
      </w:r>
      <w:r w:rsidRPr="00A042FC">
        <w:t xml:space="preserve">roup members. Focus was placed on key informants from </w:t>
      </w:r>
      <w:r w:rsidR="00195205">
        <w:t>h</w:t>
      </w:r>
      <w:r w:rsidRPr="00A042FC">
        <w:t xml:space="preserve">ealth and </w:t>
      </w:r>
      <w:r w:rsidR="00195205">
        <w:t>t</w:t>
      </w:r>
      <w:r w:rsidRPr="00A042FC">
        <w:t xml:space="preserve">ransportation </w:t>
      </w:r>
      <w:r w:rsidR="00B609A7">
        <w:t>Department</w:t>
      </w:r>
      <w:r w:rsidRPr="00A042FC">
        <w:t xml:space="preserve">s within each </w:t>
      </w:r>
      <w:r w:rsidR="00197A33">
        <w:t>Province</w:t>
      </w:r>
      <w:r w:rsidRPr="00A042FC">
        <w:t xml:space="preserve">. These two </w:t>
      </w:r>
      <w:r w:rsidR="00B609A7">
        <w:t>Department</w:t>
      </w:r>
      <w:r w:rsidRPr="00A042FC">
        <w:t xml:space="preserve">s were chosen given the need to limit the number of interviews and because they tend to be most involved in AT issues. In a few </w:t>
      </w:r>
      <w:r w:rsidR="008B5F4C">
        <w:t>Provinces</w:t>
      </w:r>
      <w:r w:rsidRPr="00A042FC">
        <w:t xml:space="preserve">, where it was clear that another </w:t>
      </w:r>
      <w:r w:rsidR="006004D5">
        <w:t>Department</w:t>
      </w:r>
      <w:r w:rsidRPr="00A042FC">
        <w:t xml:space="preserve"> was the lead or played a </w:t>
      </w:r>
      <w:r w:rsidRPr="00A042FC">
        <w:lastRenderedPageBreak/>
        <w:t xml:space="preserve">key role in active transportation (e.g. </w:t>
      </w:r>
      <w:r w:rsidR="00197A33">
        <w:t>p</w:t>
      </w:r>
      <w:r w:rsidRPr="00A042FC">
        <w:t xml:space="preserve">arks and </w:t>
      </w:r>
      <w:r w:rsidR="00197A33">
        <w:t>r</w:t>
      </w:r>
      <w:r w:rsidRPr="00A042FC">
        <w:t xml:space="preserve">ecreation, </w:t>
      </w:r>
      <w:r w:rsidR="00197A33">
        <w:t>c</w:t>
      </w:r>
      <w:r w:rsidRPr="00A042FC">
        <w:t xml:space="preserve">ulture and/or </w:t>
      </w:r>
      <w:r w:rsidR="00197A33">
        <w:t>s</w:t>
      </w:r>
      <w:r w:rsidRPr="00A042FC">
        <w:t xml:space="preserve">port, </w:t>
      </w:r>
      <w:r w:rsidR="00592A93">
        <w:t>m</w:t>
      </w:r>
      <w:r w:rsidR="008B5F4C">
        <w:t>unicipal</w:t>
      </w:r>
      <w:r w:rsidRPr="00A042FC">
        <w:t xml:space="preserve"> </w:t>
      </w:r>
      <w:r w:rsidR="00197A33">
        <w:t>a</w:t>
      </w:r>
      <w:r w:rsidRPr="00A042FC">
        <w:t xml:space="preserve">ffairs), a representative from this </w:t>
      </w:r>
      <w:r w:rsidR="006004D5">
        <w:t>Department</w:t>
      </w:r>
      <w:r w:rsidRPr="00A042FC">
        <w:t xml:space="preserve"> was also interviewed. </w:t>
      </w:r>
      <w:r w:rsidR="00CC2578">
        <w:t xml:space="preserve">Furthermore, pseudo </w:t>
      </w:r>
      <w:r w:rsidR="008B5F4C">
        <w:t>Provincial</w:t>
      </w:r>
      <w:r w:rsidR="00CC2578">
        <w:t xml:space="preserve"> ‘arm’s length’ organizations, such as Metrol</w:t>
      </w:r>
      <w:r w:rsidR="00B80C7D">
        <w:t xml:space="preserve">inx in Ontario, </w:t>
      </w:r>
      <w:r w:rsidR="00CC2578">
        <w:t>Trans</w:t>
      </w:r>
      <w:r w:rsidR="0010471D">
        <w:t>l</w:t>
      </w:r>
      <w:r w:rsidR="00CC2578">
        <w:t>ink in British Columbia</w:t>
      </w:r>
      <w:r w:rsidR="00B80C7D">
        <w:t xml:space="preserve"> and Vélo Québec in Québec</w:t>
      </w:r>
      <w:r w:rsidR="00CC2578">
        <w:t>, were not interviewed</w:t>
      </w:r>
      <w:r w:rsidR="0078604D">
        <w:t>.</w:t>
      </w:r>
      <w:r w:rsidR="00CC2578">
        <w:t xml:space="preserve"> </w:t>
      </w:r>
      <w:r w:rsidR="0078604D">
        <w:t>T</w:t>
      </w:r>
      <w:r w:rsidR="00CC2578">
        <w:t xml:space="preserve">his is noted as a limitation of the study as these organizations often </w:t>
      </w:r>
      <w:r w:rsidR="0078604D">
        <w:t xml:space="preserve">take on projects that would typically be under </w:t>
      </w:r>
      <w:r w:rsidR="008B5F4C">
        <w:t>Provincial</w:t>
      </w:r>
      <w:r w:rsidR="0078604D">
        <w:t xml:space="preserve"> jurisdiction</w:t>
      </w:r>
      <w:r w:rsidR="00CC2578">
        <w:t xml:space="preserve">. Future phases of the MKAT project should consider including these organizations. </w:t>
      </w:r>
      <w:r w:rsidRPr="00A042FC">
        <w:t xml:space="preserve">Territorial representatives were not interviewed for this phase of the study, given that preliminary discussions with Territorial representatives indicated that the majority of work in AT in the Territories was being conducted at the </w:t>
      </w:r>
      <w:r w:rsidR="008B5F4C">
        <w:t>Municipal</w:t>
      </w:r>
      <w:r w:rsidRPr="00A042FC">
        <w:t xml:space="preserve"> level. </w:t>
      </w:r>
    </w:p>
    <w:p w14:paraId="0D0A7581" w14:textId="61BF6B63" w:rsidR="003615B3" w:rsidRPr="00A042FC" w:rsidRDefault="00886282" w:rsidP="003615B3">
      <w:r w:rsidRPr="00A042FC">
        <w:t>Potential interviewees were contacted with an initial contact email</w:t>
      </w:r>
      <w:r w:rsidR="0078604D">
        <w:t>.</w:t>
      </w:r>
      <w:r w:rsidR="0078604D" w:rsidRPr="00A042FC">
        <w:t xml:space="preserve"> </w:t>
      </w:r>
      <w:r w:rsidR="0078604D">
        <w:t>I</w:t>
      </w:r>
      <w:r w:rsidRPr="00A042FC">
        <w:t xml:space="preserve">n a few cases, potential interviewees noted that they were not the most appropriate person to participate and suggested other contacts. In three cases, the </w:t>
      </w:r>
      <w:r w:rsidR="006004D5">
        <w:t>Department</w:t>
      </w:r>
      <w:r w:rsidRPr="00A042FC">
        <w:t xml:space="preserve">al representative declined to participate outright (two of these worked in the transportation </w:t>
      </w:r>
      <w:r w:rsidR="006004D5">
        <w:t>Department</w:t>
      </w:r>
      <w:r w:rsidRPr="00A042FC">
        <w:t xml:space="preserve">s and one worked in the health </w:t>
      </w:r>
      <w:r w:rsidR="00B609A7">
        <w:t>Department</w:t>
      </w:r>
      <w:r w:rsidRPr="00A042FC">
        <w:t>) and did not offer a suggestion for a replacement. The reasons</w:t>
      </w:r>
      <w:r w:rsidR="00001DE8">
        <w:t xml:space="preserve"> given for not participating were: 1)</w:t>
      </w:r>
      <w:r w:rsidRPr="00A042FC">
        <w:t xml:space="preserve"> they felt their </w:t>
      </w:r>
      <w:r w:rsidR="00B609A7">
        <w:t>Department</w:t>
      </w:r>
      <w:r w:rsidRPr="00A042FC">
        <w:t xml:space="preserve"> did not have a key role in AT or </w:t>
      </w:r>
      <w:r w:rsidR="00001DE8">
        <w:t xml:space="preserve">2) </w:t>
      </w:r>
      <w:r w:rsidRPr="00A042FC">
        <w:t xml:space="preserve">they felt other </w:t>
      </w:r>
      <w:r w:rsidR="00B609A7">
        <w:t>Department</w:t>
      </w:r>
      <w:r w:rsidRPr="00A042FC">
        <w:t xml:space="preserve">s were better placed to respond to the questions given their </w:t>
      </w:r>
      <w:r w:rsidR="00B609A7">
        <w:t>Department</w:t>
      </w:r>
      <w:r w:rsidRPr="00A042FC">
        <w:t xml:space="preserve">’s level of involvement. </w:t>
      </w:r>
    </w:p>
    <w:p w14:paraId="654A831E" w14:textId="77777777" w:rsidR="003615B3" w:rsidRPr="00A042FC" w:rsidRDefault="003615B3" w:rsidP="003615B3"/>
    <w:p w14:paraId="76950B02" w14:textId="77777777" w:rsidR="003615B3" w:rsidRPr="00A042FC" w:rsidRDefault="00886282" w:rsidP="003615B3">
      <w:r w:rsidRPr="00A042FC">
        <w:t>Interviews were held between June 27, 2013 and September 11, 2013.  Prior to the interviews, interviewees were sent the interview guide (please see Appendix B for the interview guide). Interviews lasted between approximately 30 minutes and 75 minutes. Detailed notes were taken for each interview, and were typed following each interview.</w:t>
      </w:r>
    </w:p>
    <w:p w14:paraId="4ED44842" w14:textId="77777777" w:rsidR="003615B3" w:rsidRPr="00E0408D" w:rsidRDefault="003615B3" w:rsidP="003615B3">
      <w:pPr>
        <w:rPr>
          <w:sz w:val="24"/>
        </w:rPr>
      </w:pPr>
    </w:p>
    <w:p w14:paraId="40E4E19F" w14:textId="3841E1CA" w:rsidR="003615B3" w:rsidRPr="00E0408D" w:rsidRDefault="00886282" w:rsidP="00DA6410">
      <w:r w:rsidRPr="00E0408D">
        <w:t xml:space="preserve">Interview notes were entered into </w:t>
      </w:r>
      <w:proofErr w:type="spellStart"/>
      <w:r w:rsidRPr="00E0408D">
        <w:t>NVivo</w:t>
      </w:r>
      <w:proofErr w:type="spellEnd"/>
      <w:r w:rsidRPr="00E0408D">
        <w:t xml:space="preserve"> 9 </w:t>
      </w:r>
      <w:r w:rsidRPr="00E0408D">
        <w:fldChar w:fldCharType="begin"/>
      </w:r>
      <w:r w:rsidRPr="00E0408D">
        <w:instrText xml:space="preserve"> ADDIN EN.CITE &lt;EndNote&gt;&lt;Cite&gt;&lt;Author&gt;QSR International&lt;/Author&gt;&lt;Year&gt;n.d.&lt;/Year&gt;&lt;RecNum&gt;37&lt;/RecNum&gt;&lt;record&gt;&lt;rec-number&gt;37&lt;/rec-number&gt;&lt;foreign-keys&gt;&lt;key app="EN" db-id="pxr0sexs8zwr9ped9ac52tzo5x00x59azprr"&gt;37&lt;/key&gt;&lt;/foreign-keys&gt;&lt;ref-type name="Web Page"&gt;12&lt;/ref-type&gt;&lt;contributors&gt;&lt;authors&gt;&lt;author&gt;QSR International,&lt;/author&gt;&lt;/authors&gt;&lt;/contributors&gt;&lt;titles&gt;&lt;title&gt;NVivo 9&lt;/title&gt;&lt;/titles&gt;&lt;keywords&gt;&lt;keyword&gt;software, qualitative&lt;/keyword&gt;&lt;/keywords&gt;&lt;dates&gt;&lt;year&gt;n.d.&lt;/year&gt;&lt;/dates&gt;&lt;label&gt;34&lt;/label&gt;&lt;urls&gt;&lt;related-urls&gt;&lt;url&gt;&lt;style face="underline" font="default" size="100%"&gt;http://www.qsrinternational.com/&lt;/style&gt;&lt;/url&gt;&lt;/related-urls&gt;&lt;/urls&gt;&lt;/record&gt;&lt;/Cite&gt;&lt;/EndNote&gt;</w:instrText>
      </w:r>
      <w:r w:rsidRPr="00E0408D">
        <w:fldChar w:fldCharType="separate"/>
      </w:r>
      <w:r w:rsidRPr="00E0408D">
        <w:t>[1]</w:t>
      </w:r>
      <w:r w:rsidRPr="00E0408D">
        <w:fldChar w:fldCharType="end"/>
      </w:r>
      <w:r w:rsidRPr="00E0408D">
        <w:t xml:space="preserve"> for qualitative thematic analysis.  Interviews were coded to nodes by interview question. Each of these nodes </w:t>
      </w:r>
      <w:r w:rsidR="00562513" w:rsidRPr="00E0408D">
        <w:t>w</w:t>
      </w:r>
      <w:r w:rsidR="00BE11A4">
        <w:t>as</w:t>
      </w:r>
      <w:r w:rsidR="00562513" w:rsidRPr="00E0408D">
        <w:t xml:space="preserve"> examined</w:t>
      </w:r>
      <w:r w:rsidRPr="00E0408D">
        <w:t xml:space="preserve"> to identify patterns and common themes across interviews. The analysis focused on themes related to: catalysts for AT, collaborative models, as well as barriers and facilitators to AT. Elizabeth Dyke conducted the qualitative data analysis and wrote the sections of the report that focused on cross-cutting themes. </w:t>
      </w:r>
    </w:p>
    <w:p w14:paraId="27B05BD7" w14:textId="77777777" w:rsidR="003615B3" w:rsidRPr="00E0408D" w:rsidRDefault="003615B3" w:rsidP="003615B3">
      <w:pPr>
        <w:rPr>
          <w:sz w:val="24"/>
        </w:rPr>
      </w:pPr>
    </w:p>
    <w:p w14:paraId="33C02118" w14:textId="16A4C233" w:rsidR="003615B3" w:rsidRPr="00E0408D" w:rsidRDefault="00886282" w:rsidP="00DA6410">
      <w:r w:rsidRPr="00E0408D">
        <w:t xml:space="preserve">To manage the number of interviews across all </w:t>
      </w:r>
      <w:r w:rsidR="008B5F4C">
        <w:t>Provinces</w:t>
      </w:r>
      <w:r w:rsidRPr="00E0408D">
        <w:t xml:space="preserve">, only a few key individuals were interviewed - typically two people - from each </w:t>
      </w:r>
      <w:r w:rsidR="00BE11A4">
        <w:t>P</w:t>
      </w:r>
      <w:r w:rsidRPr="00E0408D">
        <w:t xml:space="preserve">rovince. Hence, the results below should be interpreted with this caveat in mind. However, many common themes emerged from the interviewees that are helpful in understanding the state of </w:t>
      </w:r>
      <w:r w:rsidR="008B5F4C">
        <w:t>Provincial</w:t>
      </w:r>
      <w:r w:rsidRPr="00E0408D">
        <w:t xml:space="preserve"> AT </w:t>
      </w:r>
      <w:r w:rsidR="00562513" w:rsidRPr="00E0408D">
        <w:t>efforts in</w:t>
      </w:r>
      <w:r w:rsidRPr="00E0408D">
        <w:t xml:space="preserve"> Canada. </w:t>
      </w:r>
    </w:p>
    <w:p w14:paraId="6CC27553" w14:textId="77777777" w:rsidR="003615B3" w:rsidRPr="00E0408D" w:rsidRDefault="003615B3" w:rsidP="003615B3">
      <w:pPr>
        <w:rPr>
          <w:sz w:val="24"/>
        </w:rPr>
      </w:pPr>
    </w:p>
    <w:p w14:paraId="01F520F5" w14:textId="6CD08531" w:rsidR="003615B3" w:rsidRPr="00E0408D" w:rsidRDefault="00886282" w:rsidP="00DA6410">
      <w:r w:rsidRPr="00E0408D">
        <w:t>In total, 20 separate interviews were conducted. In two cases, two people took part in the interview; hence, 22 people were interviewed in total.</w:t>
      </w:r>
      <w:r w:rsidR="00220BEE">
        <w:t xml:space="preserve"> </w:t>
      </w:r>
      <w:r w:rsidRPr="00E0408D">
        <w:t xml:space="preserve">Of the 22 people interviewed, 10 were </w:t>
      </w:r>
      <w:r w:rsidR="00562513" w:rsidRPr="00E0408D">
        <w:t xml:space="preserve">from </w:t>
      </w:r>
      <w:r w:rsidR="006004D5">
        <w:t>Department</w:t>
      </w:r>
      <w:r w:rsidR="00562513" w:rsidRPr="00E0408D">
        <w:t>s</w:t>
      </w:r>
      <w:r w:rsidRPr="00E0408D">
        <w:t xml:space="preserve"> of </w:t>
      </w:r>
      <w:r w:rsidR="00F70A57">
        <w:t>h</w:t>
      </w:r>
      <w:r w:rsidRPr="00E0408D">
        <w:t xml:space="preserve">ealth, </w:t>
      </w:r>
      <w:r w:rsidR="00F70A57">
        <w:t>eight</w:t>
      </w:r>
      <w:r w:rsidRPr="00E0408D">
        <w:t xml:space="preserve"> were from </w:t>
      </w:r>
      <w:r w:rsidR="006004D5">
        <w:t>Department</w:t>
      </w:r>
      <w:r w:rsidRPr="00E0408D">
        <w:t xml:space="preserve">s of </w:t>
      </w:r>
      <w:r w:rsidR="00F70A57">
        <w:t>t</w:t>
      </w:r>
      <w:r w:rsidRPr="00E0408D">
        <w:t xml:space="preserve">ransportation, and </w:t>
      </w:r>
      <w:r w:rsidR="00F70A57">
        <w:t>four</w:t>
      </w:r>
      <w:r w:rsidRPr="00E0408D">
        <w:t xml:space="preserve"> were from other relevant </w:t>
      </w:r>
      <w:r w:rsidR="006004D5">
        <w:t>Department</w:t>
      </w:r>
      <w:r w:rsidRPr="00E0408D">
        <w:t xml:space="preserve">s. Please </w:t>
      </w:r>
      <w:r w:rsidR="00562513" w:rsidRPr="00E0408D">
        <w:t>see below</w:t>
      </w:r>
      <w:r w:rsidRPr="00E0408D">
        <w:t xml:space="preserve"> for the breakdown of the interviewees by </w:t>
      </w:r>
      <w:r w:rsidR="006004D5">
        <w:t>Department</w:t>
      </w:r>
      <w:r w:rsidRPr="00E0408D">
        <w:t xml:space="preserve">. </w:t>
      </w:r>
      <w:r w:rsidR="00A805D3">
        <w:t>Table 1 and Table 2</w:t>
      </w:r>
      <w:r w:rsidR="00562513">
        <w:t xml:space="preserve"> </w:t>
      </w:r>
      <w:r w:rsidRPr="00E0408D">
        <w:t xml:space="preserve">outline the breakdown of interviewees by </w:t>
      </w:r>
      <w:r w:rsidR="006004D5">
        <w:t>Department</w:t>
      </w:r>
      <w:r w:rsidR="00A805D3">
        <w:t xml:space="preserve"> and </w:t>
      </w:r>
      <w:r w:rsidR="00F70A57">
        <w:t>P</w:t>
      </w:r>
      <w:r w:rsidR="00A805D3">
        <w:t>rovince, respectively.</w:t>
      </w:r>
    </w:p>
    <w:p w14:paraId="33FDFCB2" w14:textId="77777777" w:rsidR="00671D48" w:rsidRPr="00E0408D" w:rsidRDefault="00671D48" w:rsidP="00E0408D">
      <w:pPr>
        <w:pStyle w:val="Caption"/>
        <w:rPr>
          <w:sz w:val="24"/>
        </w:rPr>
      </w:pPr>
    </w:p>
    <w:p w14:paraId="31D3FA28" w14:textId="77777777" w:rsidR="00DC36FD" w:rsidRDefault="00DC36FD">
      <w:pPr>
        <w:spacing w:after="200"/>
        <w:rPr>
          <w:b/>
          <w:bCs/>
          <w:color w:val="4F81BD" w:themeColor="accent1"/>
          <w:sz w:val="24"/>
          <w:szCs w:val="18"/>
        </w:rPr>
      </w:pPr>
      <w:r>
        <w:rPr>
          <w:sz w:val="24"/>
        </w:rPr>
        <w:br w:type="page"/>
      </w:r>
    </w:p>
    <w:p w14:paraId="2C309192" w14:textId="1692A303" w:rsidR="003615B3" w:rsidRDefault="00886282" w:rsidP="005C1A09">
      <w:pPr>
        <w:pStyle w:val="Caption"/>
        <w:jc w:val="center"/>
      </w:pPr>
      <w:r w:rsidRPr="005C1A09">
        <w:lastRenderedPageBreak/>
        <w:t xml:space="preserve">Table </w:t>
      </w:r>
      <w:r w:rsidRPr="005C1A09">
        <w:fldChar w:fldCharType="begin"/>
      </w:r>
      <w:r w:rsidRPr="005C1A09">
        <w:instrText xml:space="preserve"> SEQ Table \* ARABIC </w:instrText>
      </w:r>
      <w:r w:rsidRPr="005C1A09">
        <w:fldChar w:fldCharType="separate"/>
      </w:r>
      <w:r w:rsidR="00BC7B3C">
        <w:rPr>
          <w:noProof/>
        </w:rPr>
        <w:t>1</w:t>
      </w:r>
      <w:r w:rsidRPr="005C1A09">
        <w:fldChar w:fldCharType="end"/>
      </w:r>
      <w:r w:rsidRPr="005C1A09">
        <w:t xml:space="preserve">: Breakdown of Interviews by </w:t>
      </w:r>
      <w:r w:rsidR="006004D5">
        <w:t>Department</w:t>
      </w:r>
    </w:p>
    <w:p w14:paraId="77B2C36B" w14:textId="77777777" w:rsidR="005C1A09" w:rsidRPr="005C1A09" w:rsidRDefault="005C1A09" w:rsidP="005C1A09"/>
    <w:tbl>
      <w:tblPr>
        <w:tblStyle w:val="TableGrid"/>
        <w:tblW w:w="0" w:type="auto"/>
        <w:jc w:val="center"/>
        <w:tblLook w:val="00A0" w:firstRow="1" w:lastRow="0" w:firstColumn="1" w:lastColumn="0" w:noHBand="0" w:noVBand="0"/>
      </w:tblPr>
      <w:tblGrid>
        <w:gridCol w:w="7447"/>
        <w:gridCol w:w="673"/>
      </w:tblGrid>
      <w:tr w:rsidR="003615B3" w:rsidRPr="00A41015" w14:paraId="54DC1457" w14:textId="77777777">
        <w:trPr>
          <w:tblHeader/>
          <w:jc w:val="center"/>
        </w:trPr>
        <w:tc>
          <w:tcPr>
            <w:tcW w:w="7447" w:type="dxa"/>
            <w:shd w:val="clear" w:color="auto" w:fill="B3B3B3"/>
          </w:tcPr>
          <w:p w14:paraId="5E4D5AFD" w14:textId="12846776" w:rsidR="003615B3" w:rsidRPr="00A042FC" w:rsidRDefault="006004D5" w:rsidP="00220BEE">
            <w:pPr>
              <w:rPr>
                <w:b/>
              </w:rPr>
            </w:pPr>
            <w:r>
              <w:rPr>
                <w:b/>
              </w:rPr>
              <w:t>Department</w:t>
            </w:r>
            <w:r w:rsidR="00886282" w:rsidRPr="00A042FC">
              <w:rPr>
                <w:b/>
              </w:rPr>
              <w:t xml:space="preserve"> of Interviewee</w:t>
            </w:r>
          </w:p>
        </w:tc>
        <w:tc>
          <w:tcPr>
            <w:tcW w:w="673" w:type="dxa"/>
            <w:shd w:val="clear" w:color="auto" w:fill="B3B3B3"/>
          </w:tcPr>
          <w:p w14:paraId="58A88AA7" w14:textId="77777777" w:rsidR="003615B3" w:rsidRPr="00A042FC" w:rsidRDefault="00886282" w:rsidP="00A042FC">
            <w:pPr>
              <w:rPr>
                <w:b/>
              </w:rPr>
            </w:pPr>
            <w:r w:rsidRPr="00A042FC">
              <w:rPr>
                <w:b/>
              </w:rPr>
              <w:t>n=</w:t>
            </w:r>
          </w:p>
        </w:tc>
      </w:tr>
      <w:tr w:rsidR="003615B3" w:rsidRPr="00A41015" w14:paraId="1A876866" w14:textId="77777777" w:rsidTr="00A042FC">
        <w:trPr>
          <w:jc w:val="center"/>
        </w:trPr>
        <w:tc>
          <w:tcPr>
            <w:tcW w:w="7447" w:type="dxa"/>
          </w:tcPr>
          <w:p w14:paraId="1A05281F" w14:textId="7C81C446" w:rsidR="003615B3" w:rsidRPr="00E0408D" w:rsidRDefault="006004D5" w:rsidP="00220BEE">
            <w:r>
              <w:t>Department</w:t>
            </w:r>
            <w:r w:rsidR="00886282" w:rsidRPr="00E0408D">
              <w:t xml:space="preserve"> of Health</w:t>
            </w:r>
          </w:p>
        </w:tc>
        <w:tc>
          <w:tcPr>
            <w:tcW w:w="673" w:type="dxa"/>
            <w:vAlign w:val="center"/>
          </w:tcPr>
          <w:p w14:paraId="52E0F0EC" w14:textId="77777777" w:rsidR="003615B3" w:rsidRPr="00E0408D" w:rsidRDefault="00886282" w:rsidP="00A042FC">
            <w:r w:rsidRPr="00E0408D">
              <w:t>10</w:t>
            </w:r>
          </w:p>
        </w:tc>
      </w:tr>
      <w:tr w:rsidR="003615B3" w:rsidRPr="00A41015" w14:paraId="0A2D8BB5" w14:textId="77777777" w:rsidTr="00A042FC">
        <w:trPr>
          <w:jc w:val="center"/>
        </w:trPr>
        <w:tc>
          <w:tcPr>
            <w:tcW w:w="7447" w:type="dxa"/>
          </w:tcPr>
          <w:p w14:paraId="57BCE2A7" w14:textId="1953AA4B" w:rsidR="003615B3" w:rsidRPr="00E0408D" w:rsidRDefault="006004D5" w:rsidP="00220BEE">
            <w:r>
              <w:t>Department</w:t>
            </w:r>
            <w:r w:rsidR="00886282" w:rsidRPr="00E0408D">
              <w:t xml:space="preserve"> of Transportation</w:t>
            </w:r>
          </w:p>
        </w:tc>
        <w:tc>
          <w:tcPr>
            <w:tcW w:w="673" w:type="dxa"/>
            <w:vAlign w:val="center"/>
          </w:tcPr>
          <w:p w14:paraId="044FF318" w14:textId="77777777" w:rsidR="003615B3" w:rsidRPr="00E0408D" w:rsidRDefault="00886282" w:rsidP="00A042FC">
            <w:r w:rsidRPr="00E0408D">
              <w:t>8</w:t>
            </w:r>
          </w:p>
        </w:tc>
      </w:tr>
      <w:tr w:rsidR="003615B3" w:rsidRPr="00A41015" w14:paraId="0476D74E" w14:textId="77777777" w:rsidTr="00A042FC">
        <w:trPr>
          <w:jc w:val="center"/>
        </w:trPr>
        <w:tc>
          <w:tcPr>
            <w:tcW w:w="7447" w:type="dxa"/>
          </w:tcPr>
          <w:p w14:paraId="105543C6" w14:textId="632BF9C8" w:rsidR="003615B3" w:rsidRPr="00E0408D" w:rsidRDefault="00886282" w:rsidP="00220BEE">
            <w:r w:rsidRPr="00E0408D">
              <w:t xml:space="preserve">Other </w:t>
            </w:r>
            <w:r w:rsidR="006004D5">
              <w:t>Department</w:t>
            </w:r>
            <w:r w:rsidRPr="00E0408D">
              <w:t>s (</w:t>
            </w:r>
            <w:r w:rsidR="008B5F4C">
              <w:t>Provincial</w:t>
            </w:r>
            <w:r w:rsidRPr="00E0408D">
              <w:t xml:space="preserve"> </w:t>
            </w:r>
            <w:r w:rsidR="006004D5">
              <w:t>Department</w:t>
            </w:r>
            <w:r w:rsidRPr="00E0408D">
              <w:t xml:space="preserve"> in charge of </w:t>
            </w:r>
            <w:r w:rsidR="008B5F4C">
              <w:t>Municipal</w:t>
            </w:r>
            <w:r w:rsidRPr="00E0408D">
              <w:t xml:space="preserve"> affairs (1) and </w:t>
            </w:r>
            <w:r w:rsidR="008B5F4C">
              <w:t>Provincial</w:t>
            </w:r>
            <w:r w:rsidRPr="00E0408D">
              <w:t xml:space="preserve"> </w:t>
            </w:r>
            <w:r w:rsidR="006004D5">
              <w:t>Department</w:t>
            </w:r>
            <w:r w:rsidRPr="00E0408D">
              <w:t xml:space="preserve"> responsible for parks, recreation, culture and/or sport (3))</w:t>
            </w:r>
          </w:p>
        </w:tc>
        <w:tc>
          <w:tcPr>
            <w:tcW w:w="673" w:type="dxa"/>
            <w:vAlign w:val="center"/>
          </w:tcPr>
          <w:p w14:paraId="3215AC11" w14:textId="77777777" w:rsidR="003615B3" w:rsidRPr="00E0408D" w:rsidRDefault="00886282" w:rsidP="00A042FC">
            <w:r w:rsidRPr="00E0408D">
              <w:t>4</w:t>
            </w:r>
          </w:p>
        </w:tc>
      </w:tr>
    </w:tbl>
    <w:p w14:paraId="5E2E779E" w14:textId="77777777" w:rsidR="003615B3" w:rsidRPr="00E0408D" w:rsidRDefault="003615B3" w:rsidP="003615B3">
      <w:pPr>
        <w:jc w:val="center"/>
        <w:rPr>
          <w:sz w:val="24"/>
        </w:rPr>
      </w:pPr>
    </w:p>
    <w:p w14:paraId="37AFCFA7" w14:textId="77777777" w:rsidR="003615B3" w:rsidRDefault="00886282" w:rsidP="005C1A09">
      <w:pPr>
        <w:pStyle w:val="Caption"/>
        <w:jc w:val="center"/>
      </w:pPr>
      <w:r w:rsidRPr="005C1A09">
        <w:t xml:space="preserve">Table </w:t>
      </w:r>
      <w:r w:rsidRPr="005C1A09">
        <w:fldChar w:fldCharType="begin"/>
      </w:r>
      <w:r w:rsidRPr="005C1A09">
        <w:instrText xml:space="preserve"> SEQ Table \* ARABIC </w:instrText>
      </w:r>
      <w:r w:rsidRPr="005C1A09">
        <w:fldChar w:fldCharType="separate"/>
      </w:r>
      <w:r w:rsidR="00BC7B3C">
        <w:rPr>
          <w:noProof/>
        </w:rPr>
        <w:t>2</w:t>
      </w:r>
      <w:r w:rsidRPr="005C1A09">
        <w:fldChar w:fldCharType="end"/>
      </w:r>
      <w:r w:rsidRPr="005C1A09">
        <w:t>: Breakdown of Interviews by Province</w:t>
      </w:r>
    </w:p>
    <w:p w14:paraId="1FFFDDD4" w14:textId="77777777" w:rsidR="005C1A09" w:rsidRPr="005C1A09" w:rsidRDefault="005C1A09" w:rsidP="005C1A09"/>
    <w:tbl>
      <w:tblPr>
        <w:tblStyle w:val="TableGrid"/>
        <w:tblW w:w="0" w:type="auto"/>
        <w:jc w:val="center"/>
        <w:tblLook w:val="00A0" w:firstRow="1" w:lastRow="0" w:firstColumn="1" w:lastColumn="0" w:noHBand="0" w:noVBand="0"/>
      </w:tblPr>
      <w:tblGrid>
        <w:gridCol w:w="7447"/>
        <w:gridCol w:w="673"/>
      </w:tblGrid>
      <w:tr w:rsidR="003615B3" w:rsidRPr="00A41015" w14:paraId="7EFEC315" w14:textId="77777777">
        <w:trPr>
          <w:tblHeader/>
          <w:jc w:val="center"/>
        </w:trPr>
        <w:tc>
          <w:tcPr>
            <w:tcW w:w="7447" w:type="dxa"/>
            <w:shd w:val="clear" w:color="auto" w:fill="B3B3B3"/>
          </w:tcPr>
          <w:p w14:paraId="6EBDF8AE" w14:textId="77777777" w:rsidR="003615B3" w:rsidRPr="00A042FC" w:rsidRDefault="00886282" w:rsidP="00220BEE">
            <w:pPr>
              <w:rPr>
                <w:b/>
              </w:rPr>
            </w:pPr>
            <w:r w:rsidRPr="00A042FC">
              <w:rPr>
                <w:b/>
              </w:rPr>
              <w:t>Province of Interviewee</w:t>
            </w:r>
          </w:p>
        </w:tc>
        <w:tc>
          <w:tcPr>
            <w:tcW w:w="673" w:type="dxa"/>
            <w:shd w:val="clear" w:color="auto" w:fill="B3B3B3"/>
          </w:tcPr>
          <w:p w14:paraId="08FA2233" w14:textId="77777777" w:rsidR="003615B3" w:rsidRPr="00A042FC" w:rsidRDefault="00886282" w:rsidP="00A042FC">
            <w:pPr>
              <w:rPr>
                <w:b/>
              </w:rPr>
            </w:pPr>
            <w:r w:rsidRPr="00A042FC">
              <w:rPr>
                <w:b/>
              </w:rPr>
              <w:t>n=</w:t>
            </w:r>
          </w:p>
        </w:tc>
      </w:tr>
      <w:tr w:rsidR="003615B3" w:rsidRPr="00A41015" w14:paraId="7F07AB97" w14:textId="77777777">
        <w:trPr>
          <w:jc w:val="center"/>
        </w:trPr>
        <w:tc>
          <w:tcPr>
            <w:tcW w:w="7447" w:type="dxa"/>
          </w:tcPr>
          <w:p w14:paraId="0E8F048D" w14:textId="77777777" w:rsidR="003615B3" w:rsidRPr="00E0408D" w:rsidRDefault="00886282" w:rsidP="00220BEE">
            <w:r w:rsidRPr="00E0408D">
              <w:t>British Columbia</w:t>
            </w:r>
          </w:p>
        </w:tc>
        <w:tc>
          <w:tcPr>
            <w:tcW w:w="673" w:type="dxa"/>
          </w:tcPr>
          <w:p w14:paraId="1FAE5BE2" w14:textId="77777777" w:rsidR="003615B3" w:rsidRPr="00E0408D" w:rsidRDefault="00886282" w:rsidP="00A042FC">
            <w:r w:rsidRPr="00E0408D">
              <w:t>2</w:t>
            </w:r>
          </w:p>
        </w:tc>
      </w:tr>
      <w:tr w:rsidR="003615B3" w:rsidRPr="00A41015" w14:paraId="7597EC2A" w14:textId="77777777">
        <w:trPr>
          <w:jc w:val="center"/>
        </w:trPr>
        <w:tc>
          <w:tcPr>
            <w:tcW w:w="7447" w:type="dxa"/>
          </w:tcPr>
          <w:p w14:paraId="644EAC6D" w14:textId="77777777" w:rsidR="003615B3" w:rsidRPr="00E0408D" w:rsidRDefault="00886282" w:rsidP="00220BEE">
            <w:r w:rsidRPr="00E0408D">
              <w:t>Alberta</w:t>
            </w:r>
          </w:p>
        </w:tc>
        <w:tc>
          <w:tcPr>
            <w:tcW w:w="673" w:type="dxa"/>
          </w:tcPr>
          <w:p w14:paraId="3939B315" w14:textId="77777777" w:rsidR="003615B3" w:rsidRPr="00E0408D" w:rsidRDefault="00886282" w:rsidP="00A042FC">
            <w:r w:rsidRPr="00E0408D">
              <w:t>3</w:t>
            </w:r>
          </w:p>
        </w:tc>
      </w:tr>
      <w:tr w:rsidR="003615B3" w:rsidRPr="00A41015" w14:paraId="567C04A4" w14:textId="77777777">
        <w:trPr>
          <w:jc w:val="center"/>
        </w:trPr>
        <w:tc>
          <w:tcPr>
            <w:tcW w:w="7447" w:type="dxa"/>
          </w:tcPr>
          <w:p w14:paraId="604C08A8" w14:textId="77777777" w:rsidR="003615B3" w:rsidRPr="00E0408D" w:rsidRDefault="00886282" w:rsidP="00220BEE">
            <w:r w:rsidRPr="00E0408D">
              <w:t>Saskatchewan</w:t>
            </w:r>
          </w:p>
        </w:tc>
        <w:tc>
          <w:tcPr>
            <w:tcW w:w="673" w:type="dxa"/>
          </w:tcPr>
          <w:p w14:paraId="5FF5098B" w14:textId="77777777" w:rsidR="003615B3" w:rsidRPr="00E0408D" w:rsidRDefault="00886282" w:rsidP="00A042FC">
            <w:r w:rsidRPr="00E0408D">
              <w:t>2</w:t>
            </w:r>
          </w:p>
        </w:tc>
      </w:tr>
      <w:tr w:rsidR="003615B3" w:rsidRPr="00A41015" w14:paraId="6E728B1E" w14:textId="77777777">
        <w:trPr>
          <w:jc w:val="center"/>
        </w:trPr>
        <w:tc>
          <w:tcPr>
            <w:tcW w:w="7447" w:type="dxa"/>
          </w:tcPr>
          <w:p w14:paraId="6ECAFE0A" w14:textId="77777777" w:rsidR="003615B3" w:rsidRPr="00E0408D" w:rsidRDefault="00886282" w:rsidP="00220BEE">
            <w:r w:rsidRPr="00E0408D">
              <w:t>Manitoba</w:t>
            </w:r>
          </w:p>
        </w:tc>
        <w:tc>
          <w:tcPr>
            <w:tcW w:w="673" w:type="dxa"/>
          </w:tcPr>
          <w:p w14:paraId="7C80A623" w14:textId="77777777" w:rsidR="003615B3" w:rsidRPr="00E0408D" w:rsidRDefault="00886282" w:rsidP="00A042FC">
            <w:r w:rsidRPr="00E0408D">
              <w:t>2</w:t>
            </w:r>
          </w:p>
        </w:tc>
      </w:tr>
      <w:tr w:rsidR="003615B3" w:rsidRPr="00A41015" w14:paraId="45545916" w14:textId="77777777">
        <w:trPr>
          <w:jc w:val="center"/>
        </w:trPr>
        <w:tc>
          <w:tcPr>
            <w:tcW w:w="7447" w:type="dxa"/>
          </w:tcPr>
          <w:p w14:paraId="3B4FE839" w14:textId="77777777" w:rsidR="003615B3" w:rsidRPr="00E0408D" w:rsidRDefault="00886282" w:rsidP="00220BEE">
            <w:r w:rsidRPr="00E0408D">
              <w:t>Ontario</w:t>
            </w:r>
          </w:p>
        </w:tc>
        <w:tc>
          <w:tcPr>
            <w:tcW w:w="673" w:type="dxa"/>
          </w:tcPr>
          <w:p w14:paraId="038CA2F6" w14:textId="77777777" w:rsidR="003615B3" w:rsidRPr="00E0408D" w:rsidRDefault="00886282" w:rsidP="00A042FC">
            <w:r w:rsidRPr="00E0408D">
              <w:t>3</w:t>
            </w:r>
          </w:p>
        </w:tc>
      </w:tr>
      <w:tr w:rsidR="003615B3" w:rsidRPr="00A41015" w14:paraId="46ADD1C3" w14:textId="77777777">
        <w:trPr>
          <w:jc w:val="center"/>
        </w:trPr>
        <w:tc>
          <w:tcPr>
            <w:tcW w:w="7447" w:type="dxa"/>
          </w:tcPr>
          <w:p w14:paraId="4FEA70CA" w14:textId="39C17C53" w:rsidR="003615B3" w:rsidRPr="00E0408D" w:rsidRDefault="00046741" w:rsidP="00220BEE">
            <w:r>
              <w:t>Québec</w:t>
            </w:r>
          </w:p>
        </w:tc>
        <w:tc>
          <w:tcPr>
            <w:tcW w:w="673" w:type="dxa"/>
          </w:tcPr>
          <w:p w14:paraId="6FF5E061" w14:textId="77777777" w:rsidR="003615B3" w:rsidRPr="00E0408D" w:rsidRDefault="00886282" w:rsidP="00A042FC">
            <w:r w:rsidRPr="00E0408D">
              <w:t>2</w:t>
            </w:r>
          </w:p>
        </w:tc>
      </w:tr>
      <w:tr w:rsidR="003615B3" w:rsidRPr="00A41015" w14:paraId="26297CA0" w14:textId="77777777">
        <w:trPr>
          <w:jc w:val="center"/>
        </w:trPr>
        <w:tc>
          <w:tcPr>
            <w:tcW w:w="7447" w:type="dxa"/>
          </w:tcPr>
          <w:p w14:paraId="15550EAB" w14:textId="77777777" w:rsidR="003615B3" w:rsidRPr="00E0408D" w:rsidRDefault="00886282" w:rsidP="00220BEE">
            <w:r w:rsidRPr="00E0408D">
              <w:t>New Brunswick</w:t>
            </w:r>
          </w:p>
        </w:tc>
        <w:tc>
          <w:tcPr>
            <w:tcW w:w="673" w:type="dxa"/>
          </w:tcPr>
          <w:p w14:paraId="7B206E04" w14:textId="77777777" w:rsidR="003615B3" w:rsidRPr="00E0408D" w:rsidRDefault="00886282" w:rsidP="00A042FC">
            <w:r w:rsidRPr="00E0408D">
              <w:t>3</w:t>
            </w:r>
          </w:p>
        </w:tc>
      </w:tr>
      <w:tr w:rsidR="003615B3" w:rsidRPr="00A41015" w14:paraId="7D3F2044" w14:textId="77777777">
        <w:trPr>
          <w:jc w:val="center"/>
        </w:trPr>
        <w:tc>
          <w:tcPr>
            <w:tcW w:w="7447" w:type="dxa"/>
          </w:tcPr>
          <w:p w14:paraId="209ED2A1" w14:textId="77777777" w:rsidR="003615B3" w:rsidRPr="00E0408D" w:rsidRDefault="00886282" w:rsidP="00220BEE">
            <w:r w:rsidRPr="00E0408D">
              <w:t>Nova Scotia</w:t>
            </w:r>
          </w:p>
        </w:tc>
        <w:tc>
          <w:tcPr>
            <w:tcW w:w="673" w:type="dxa"/>
          </w:tcPr>
          <w:p w14:paraId="08032F6D" w14:textId="77777777" w:rsidR="003615B3" w:rsidRPr="00E0408D" w:rsidRDefault="00886282" w:rsidP="00A042FC">
            <w:r w:rsidRPr="00E0408D">
              <w:t>2</w:t>
            </w:r>
          </w:p>
        </w:tc>
      </w:tr>
      <w:tr w:rsidR="003615B3" w:rsidRPr="00A41015" w14:paraId="56B7EB24" w14:textId="77777777">
        <w:trPr>
          <w:jc w:val="center"/>
        </w:trPr>
        <w:tc>
          <w:tcPr>
            <w:tcW w:w="7447" w:type="dxa"/>
          </w:tcPr>
          <w:p w14:paraId="79C5CF54" w14:textId="77777777" w:rsidR="003615B3" w:rsidRPr="00E0408D" w:rsidRDefault="00886282" w:rsidP="00220BEE">
            <w:r w:rsidRPr="00E0408D">
              <w:t>Prince Edward Island</w:t>
            </w:r>
          </w:p>
        </w:tc>
        <w:tc>
          <w:tcPr>
            <w:tcW w:w="673" w:type="dxa"/>
          </w:tcPr>
          <w:p w14:paraId="34AFC8D2" w14:textId="77777777" w:rsidR="003615B3" w:rsidRPr="00E0408D" w:rsidRDefault="00886282" w:rsidP="00A042FC">
            <w:r w:rsidRPr="00E0408D">
              <w:t>2</w:t>
            </w:r>
          </w:p>
        </w:tc>
      </w:tr>
      <w:tr w:rsidR="003615B3" w:rsidRPr="00A41015" w14:paraId="64C33DB1" w14:textId="77777777">
        <w:trPr>
          <w:jc w:val="center"/>
        </w:trPr>
        <w:tc>
          <w:tcPr>
            <w:tcW w:w="7447" w:type="dxa"/>
          </w:tcPr>
          <w:p w14:paraId="68C4AF86" w14:textId="4ECB4129" w:rsidR="003615B3" w:rsidRPr="00E0408D" w:rsidRDefault="004616E9" w:rsidP="00220BEE">
            <w:r>
              <w:t>Newfoundland and Labrador</w:t>
            </w:r>
          </w:p>
        </w:tc>
        <w:tc>
          <w:tcPr>
            <w:tcW w:w="673" w:type="dxa"/>
          </w:tcPr>
          <w:p w14:paraId="5C8E93A6" w14:textId="77777777" w:rsidR="003615B3" w:rsidRPr="00E0408D" w:rsidRDefault="00886282" w:rsidP="00A042FC">
            <w:r w:rsidRPr="00E0408D">
              <w:t>1</w:t>
            </w:r>
          </w:p>
        </w:tc>
      </w:tr>
    </w:tbl>
    <w:p w14:paraId="312288D7" w14:textId="77777777" w:rsidR="00671D48" w:rsidRDefault="0012195A" w:rsidP="00E0408D">
      <w:pPr>
        <w:pStyle w:val="Heading3"/>
        <w:spacing w:before="240"/>
        <w:ind w:left="1080" w:hanging="1080"/>
      </w:pPr>
      <w:bookmarkStart w:id="28" w:name="_Toc411858868"/>
      <w:r>
        <w:t>Follow Up Questionnaire</w:t>
      </w:r>
      <w:bookmarkEnd w:id="28"/>
    </w:p>
    <w:p w14:paraId="6FEA4FC8" w14:textId="000D3470" w:rsidR="009F4F43" w:rsidRPr="001F5C52" w:rsidRDefault="0012195A" w:rsidP="00220BEE">
      <w:r>
        <w:t>Finally, i</w:t>
      </w:r>
      <w:r w:rsidRPr="001F5C52">
        <w:t xml:space="preserve">nterviewees were contacted with </w:t>
      </w:r>
      <w:r>
        <w:t xml:space="preserve">a follow up questionnaire to ask specific questions on the level of staffing, funding, data collection efforts underway, and infrastructure </w:t>
      </w:r>
      <w:proofErr w:type="gramStart"/>
      <w:r w:rsidR="008B5F4C">
        <w:t>Provincial</w:t>
      </w:r>
      <w:r>
        <w:t>ly</w:t>
      </w:r>
      <w:proofErr w:type="gramEnd"/>
      <w:r>
        <w:t xml:space="preserve"> constructed in the last five years.  Questions on collision reduction/injury prevention, modal share shift, and AT funding targets were also asked.</w:t>
      </w:r>
      <w:r w:rsidR="00220BEE">
        <w:t xml:space="preserve"> </w:t>
      </w:r>
      <w:r>
        <w:t>Data collection varied between email submissions by interviewees, to collection of data over the phone by Opus staff.</w:t>
      </w:r>
      <w:r w:rsidR="00220BEE">
        <w:t xml:space="preserve"> </w:t>
      </w:r>
      <w:r w:rsidR="009F4F43">
        <w:t xml:space="preserve">At the date of publishing this </w:t>
      </w:r>
      <w:r w:rsidR="00562513">
        <w:t>report,</w:t>
      </w:r>
      <w:r w:rsidR="009F4F43">
        <w:t xml:space="preserve"> the following jurisdictions</w:t>
      </w:r>
      <w:r w:rsidR="00220BEE">
        <w:t>, listed in Table 3,</w:t>
      </w:r>
      <w:r w:rsidR="009F4F43">
        <w:t xml:space="preserve"> had responded to the follow-up questionnaire.</w:t>
      </w:r>
    </w:p>
    <w:p w14:paraId="0B038C05" w14:textId="77777777" w:rsidR="003615B3" w:rsidRDefault="003615B3" w:rsidP="00220BEE"/>
    <w:p w14:paraId="7BA7BE38" w14:textId="097FF0C0" w:rsidR="00220BEE" w:rsidRDefault="00220BEE" w:rsidP="005C1A09">
      <w:pPr>
        <w:pStyle w:val="Caption"/>
        <w:jc w:val="center"/>
      </w:pPr>
      <w:r w:rsidRPr="005C1A09">
        <w:t xml:space="preserve">Table </w:t>
      </w:r>
      <w:r w:rsidRPr="005C1A09">
        <w:fldChar w:fldCharType="begin"/>
      </w:r>
      <w:r w:rsidRPr="005C1A09">
        <w:instrText xml:space="preserve"> SEQ Table \* ARABIC </w:instrText>
      </w:r>
      <w:r w:rsidRPr="005C1A09">
        <w:fldChar w:fldCharType="separate"/>
      </w:r>
      <w:r w:rsidR="00BC7B3C">
        <w:rPr>
          <w:noProof/>
        </w:rPr>
        <w:t>3</w:t>
      </w:r>
      <w:r w:rsidRPr="005C1A09">
        <w:fldChar w:fldCharType="end"/>
      </w:r>
      <w:r w:rsidRPr="005C1A09">
        <w:t xml:space="preserve">: Breakdown of Follow </w:t>
      </w:r>
      <w:proofErr w:type="gramStart"/>
      <w:r w:rsidRPr="005C1A09">
        <w:t>Up</w:t>
      </w:r>
      <w:proofErr w:type="gramEnd"/>
      <w:r w:rsidRPr="005C1A09">
        <w:t xml:space="preserve"> Questionnaire Responses by Province</w:t>
      </w:r>
    </w:p>
    <w:p w14:paraId="0BC09187" w14:textId="77777777" w:rsidR="005C1A09" w:rsidRPr="005C1A09" w:rsidRDefault="005C1A09" w:rsidP="005C1A09"/>
    <w:tbl>
      <w:tblPr>
        <w:tblStyle w:val="TableGrid"/>
        <w:tblW w:w="0" w:type="auto"/>
        <w:jc w:val="center"/>
        <w:tblLook w:val="00A0" w:firstRow="1" w:lastRow="0" w:firstColumn="1" w:lastColumn="0" w:noHBand="0" w:noVBand="0"/>
      </w:tblPr>
      <w:tblGrid>
        <w:gridCol w:w="7447"/>
        <w:gridCol w:w="673"/>
      </w:tblGrid>
      <w:tr w:rsidR="009F4F43" w:rsidRPr="001F5C52" w14:paraId="44B32481" w14:textId="77777777">
        <w:trPr>
          <w:tblHeader/>
          <w:jc w:val="center"/>
        </w:trPr>
        <w:tc>
          <w:tcPr>
            <w:tcW w:w="7447" w:type="dxa"/>
            <w:shd w:val="clear" w:color="auto" w:fill="B3B3B3"/>
          </w:tcPr>
          <w:p w14:paraId="221F3FB6" w14:textId="77777777" w:rsidR="009F4F43" w:rsidRPr="001F5C52" w:rsidRDefault="009F4F43" w:rsidP="00220BEE">
            <w:pPr>
              <w:rPr>
                <w:b/>
              </w:rPr>
            </w:pPr>
            <w:r w:rsidRPr="001F5C52">
              <w:rPr>
                <w:b/>
              </w:rPr>
              <w:t>Province of Interviewee</w:t>
            </w:r>
          </w:p>
        </w:tc>
        <w:tc>
          <w:tcPr>
            <w:tcW w:w="673" w:type="dxa"/>
            <w:shd w:val="clear" w:color="auto" w:fill="B3B3B3"/>
          </w:tcPr>
          <w:p w14:paraId="23DBDCD2" w14:textId="77777777" w:rsidR="009F4F43" w:rsidRPr="001F5C52" w:rsidRDefault="009F4F43" w:rsidP="00A042FC">
            <w:pPr>
              <w:rPr>
                <w:b/>
              </w:rPr>
            </w:pPr>
            <w:r w:rsidRPr="001F5C52">
              <w:rPr>
                <w:b/>
              </w:rPr>
              <w:t>n=</w:t>
            </w:r>
          </w:p>
        </w:tc>
      </w:tr>
      <w:tr w:rsidR="009F4F43" w:rsidRPr="001F5C52" w14:paraId="0F7714E7" w14:textId="77777777">
        <w:trPr>
          <w:jc w:val="center"/>
        </w:trPr>
        <w:tc>
          <w:tcPr>
            <w:tcW w:w="7447" w:type="dxa"/>
          </w:tcPr>
          <w:p w14:paraId="278C35E4" w14:textId="77777777" w:rsidR="009F4F43" w:rsidRPr="001F5C52" w:rsidRDefault="009F4F43" w:rsidP="00220BEE">
            <w:r w:rsidRPr="001F5C52">
              <w:t>British Columbia</w:t>
            </w:r>
          </w:p>
        </w:tc>
        <w:tc>
          <w:tcPr>
            <w:tcW w:w="673" w:type="dxa"/>
          </w:tcPr>
          <w:p w14:paraId="48FC3B2D" w14:textId="77777777" w:rsidR="009F4F43" w:rsidRPr="001F5C52" w:rsidRDefault="009F4F43" w:rsidP="00A042FC">
            <w:r>
              <w:t>1</w:t>
            </w:r>
          </w:p>
        </w:tc>
      </w:tr>
      <w:tr w:rsidR="009F4F43" w:rsidRPr="001F5C52" w14:paraId="293B34A5" w14:textId="77777777">
        <w:trPr>
          <w:jc w:val="center"/>
        </w:trPr>
        <w:tc>
          <w:tcPr>
            <w:tcW w:w="7447" w:type="dxa"/>
          </w:tcPr>
          <w:p w14:paraId="66699671" w14:textId="77777777" w:rsidR="009F4F43" w:rsidRPr="001F5C52" w:rsidRDefault="009F4F43" w:rsidP="00220BEE">
            <w:r w:rsidRPr="001F5C52">
              <w:t>Alberta</w:t>
            </w:r>
          </w:p>
        </w:tc>
        <w:tc>
          <w:tcPr>
            <w:tcW w:w="673" w:type="dxa"/>
          </w:tcPr>
          <w:p w14:paraId="7BBD538D" w14:textId="77777777" w:rsidR="009F4F43" w:rsidRPr="001F5C52" w:rsidRDefault="009F4F43" w:rsidP="00A042FC">
            <w:r>
              <w:t>1</w:t>
            </w:r>
          </w:p>
        </w:tc>
      </w:tr>
      <w:tr w:rsidR="009F4F43" w:rsidRPr="001F5C52" w14:paraId="4A558217" w14:textId="77777777">
        <w:trPr>
          <w:jc w:val="center"/>
        </w:trPr>
        <w:tc>
          <w:tcPr>
            <w:tcW w:w="7447" w:type="dxa"/>
          </w:tcPr>
          <w:p w14:paraId="5F5F717C" w14:textId="77777777" w:rsidR="009F4F43" w:rsidRPr="001F5C52" w:rsidRDefault="009F4F43" w:rsidP="00220BEE">
            <w:r w:rsidRPr="001F5C52">
              <w:t>Saskatchewan</w:t>
            </w:r>
          </w:p>
        </w:tc>
        <w:tc>
          <w:tcPr>
            <w:tcW w:w="673" w:type="dxa"/>
          </w:tcPr>
          <w:p w14:paraId="6B919030" w14:textId="36D3CCC7" w:rsidR="009F4F43" w:rsidRPr="001F5C52" w:rsidRDefault="002D0526" w:rsidP="00A042FC">
            <w:r>
              <w:t>2</w:t>
            </w:r>
          </w:p>
        </w:tc>
      </w:tr>
      <w:tr w:rsidR="009F4F43" w:rsidRPr="001F5C52" w14:paraId="235D2EEA" w14:textId="77777777">
        <w:trPr>
          <w:jc w:val="center"/>
        </w:trPr>
        <w:tc>
          <w:tcPr>
            <w:tcW w:w="7447" w:type="dxa"/>
          </w:tcPr>
          <w:p w14:paraId="4D6C818C" w14:textId="77777777" w:rsidR="009F4F43" w:rsidRPr="001F5C52" w:rsidRDefault="009F4F43" w:rsidP="00220BEE">
            <w:r w:rsidRPr="001F5C52">
              <w:t>Manitoba</w:t>
            </w:r>
          </w:p>
        </w:tc>
        <w:tc>
          <w:tcPr>
            <w:tcW w:w="673" w:type="dxa"/>
          </w:tcPr>
          <w:p w14:paraId="56B2C5DA" w14:textId="77777777" w:rsidR="009F4F43" w:rsidRPr="001F5C52" w:rsidRDefault="009F4F43" w:rsidP="00A042FC">
            <w:r>
              <w:t>1</w:t>
            </w:r>
          </w:p>
        </w:tc>
      </w:tr>
      <w:tr w:rsidR="009F4F43" w:rsidRPr="001F5C52" w14:paraId="1C98B519" w14:textId="77777777">
        <w:trPr>
          <w:jc w:val="center"/>
        </w:trPr>
        <w:tc>
          <w:tcPr>
            <w:tcW w:w="7447" w:type="dxa"/>
          </w:tcPr>
          <w:p w14:paraId="48DD7E01" w14:textId="77777777" w:rsidR="009F4F43" w:rsidRPr="001F5C52" w:rsidRDefault="009F4F43" w:rsidP="00220BEE">
            <w:r w:rsidRPr="001F5C52">
              <w:t>Ontario</w:t>
            </w:r>
          </w:p>
        </w:tc>
        <w:tc>
          <w:tcPr>
            <w:tcW w:w="673" w:type="dxa"/>
          </w:tcPr>
          <w:p w14:paraId="7437D2A3" w14:textId="77777777" w:rsidR="009F4F43" w:rsidRPr="001F5C52" w:rsidRDefault="009F4F43" w:rsidP="00A042FC">
            <w:r>
              <w:t>0</w:t>
            </w:r>
          </w:p>
        </w:tc>
      </w:tr>
      <w:tr w:rsidR="009F4F43" w:rsidRPr="001F5C52" w14:paraId="7F67B267" w14:textId="77777777">
        <w:trPr>
          <w:jc w:val="center"/>
        </w:trPr>
        <w:tc>
          <w:tcPr>
            <w:tcW w:w="7447" w:type="dxa"/>
          </w:tcPr>
          <w:p w14:paraId="2968398E" w14:textId="7663AF1A" w:rsidR="009F4F43" w:rsidRPr="001F5C52" w:rsidRDefault="00046741" w:rsidP="00220BEE">
            <w:r>
              <w:t>Québec</w:t>
            </w:r>
          </w:p>
        </w:tc>
        <w:tc>
          <w:tcPr>
            <w:tcW w:w="673" w:type="dxa"/>
          </w:tcPr>
          <w:p w14:paraId="1E74BC47" w14:textId="69417D37" w:rsidR="009F4F43" w:rsidRPr="001F5C52" w:rsidRDefault="006F7771" w:rsidP="00A042FC">
            <w:r>
              <w:t>1</w:t>
            </w:r>
          </w:p>
        </w:tc>
      </w:tr>
      <w:tr w:rsidR="009F4F43" w:rsidRPr="001F5C52" w14:paraId="32D79CE8" w14:textId="77777777">
        <w:trPr>
          <w:jc w:val="center"/>
        </w:trPr>
        <w:tc>
          <w:tcPr>
            <w:tcW w:w="7447" w:type="dxa"/>
          </w:tcPr>
          <w:p w14:paraId="4834059D" w14:textId="77777777" w:rsidR="009F4F43" w:rsidRPr="001F5C52" w:rsidRDefault="009F4F43" w:rsidP="00220BEE">
            <w:r w:rsidRPr="001F5C52">
              <w:t>New Brunswick</w:t>
            </w:r>
          </w:p>
        </w:tc>
        <w:tc>
          <w:tcPr>
            <w:tcW w:w="673" w:type="dxa"/>
          </w:tcPr>
          <w:p w14:paraId="0EC83CF8" w14:textId="77777777" w:rsidR="009F4F43" w:rsidRPr="001F5C52" w:rsidRDefault="009F4F43" w:rsidP="00A042FC">
            <w:r>
              <w:t>2</w:t>
            </w:r>
          </w:p>
        </w:tc>
      </w:tr>
      <w:tr w:rsidR="009F4F43" w:rsidRPr="001F5C52" w14:paraId="3ED2A92F" w14:textId="77777777">
        <w:trPr>
          <w:jc w:val="center"/>
        </w:trPr>
        <w:tc>
          <w:tcPr>
            <w:tcW w:w="7447" w:type="dxa"/>
          </w:tcPr>
          <w:p w14:paraId="14AB4D92" w14:textId="77777777" w:rsidR="009F4F43" w:rsidRPr="001F5C52" w:rsidRDefault="009F4F43" w:rsidP="00220BEE">
            <w:r w:rsidRPr="001F5C52">
              <w:t>Nova Scotia</w:t>
            </w:r>
          </w:p>
        </w:tc>
        <w:tc>
          <w:tcPr>
            <w:tcW w:w="673" w:type="dxa"/>
          </w:tcPr>
          <w:p w14:paraId="0ACB92FD" w14:textId="77777777" w:rsidR="009F4F43" w:rsidRPr="001F5C52" w:rsidRDefault="009F4F43" w:rsidP="00A042FC">
            <w:r w:rsidRPr="001F5C52">
              <w:t>2</w:t>
            </w:r>
          </w:p>
        </w:tc>
      </w:tr>
      <w:tr w:rsidR="009F4F43" w:rsidRPr="001F5C52" w14:paraId="0CD05D67" w14:textId="77777777">
        <w:trPr>
          <w:jc w:val="center"/>
        </w:trPr>
        <w:tc>
          <w:tcPr>
            <w:tcW w:w="7447" w:type="dxa"/>
          </w:tcPr>
          <w:p w14:paraId="32B14F89" w14:textId="77777777" w:rsidR="009F4F43" w:rsidRPr="001F5C52" w:rsidRDefault="009F4F43" w:rsidP="00220BEE">
            <w:r w:rsidRPr="001F5C52">
              <w:t>Prince Edward Island</w:t>
            </w:r>
          </w:p>
        </w:tc>
        <w:tc>
          <w:tcPr>
            <w:tcW w:w="673" w:type="dxa"/>
          </w:tcPr>
          <w:p w14:paraId="5744FDFB" w14:textId="77777777" w:rsidR="009F4F43" w:rsidRPr="001F5C52" w:rsidRDefault="009F4F43" w:rsidP="00A042FC">
            <w:r w:rsidRPr="001F5C52">
              <w:t>2</w:t>
            </w:r>
          </w:p>
        </w:tc>
      </w:tr>
      <w:tr w:rsidR="009F4F43" w:rsidRPr="001F5C52" w14:paraId="5AC6D49F" w14:textId="77777777">
        <w:trPr>
          <w:jc w:val="center"/>
        </w:trPr>
        <w:tc>
          <w:tcPr>
            <w:tcW w:w="7447" w:type="dxa"/>
          </w:tcPr>
          <w:p w14:paraId="309BFC61" w14:textId="106DA217" w:rsidR="009F4F43" w:rsidRPr="001F5C52" w:rsidRDefault="004616E9" w:rsidP="00220BEE">
            <w:r>
              <w:t>Newfoundland and Labrador</w:t>
            </w:r>
          </w:p>
        </w:tc>
        <w:tc>
          <w:tcPr>
            <w:tcW w:w="673" w:type="dxa"/>
          </w:tcPr>
          <w:p w14:paraId="6B2DE569" w14:textId="77777777" w:rsidR="009F4F43" w:rsidRPr="001F5C52" w:rsidRDefault="009F4F43" w:rsidP="00A042FC">
            <w:r w:rsidRPr="001F5C52">
              <w:t>1</w:t>
            </w:r>
          </w:p>
        </w:tc>
      </w:tr>
    </w:tbl>
    <w:p w14:paraId="18D7ABC2" w14:textId="77777777" w:rsidR="009F4F43" w:rsidRDefault="009F4F43" w:rsidP="00220BEE"/>
    <w:p w14:paraId="7FBF6D50" w14:textId="77777777" w:rsidR="00755510" w:rsidRPr="00E0408D" w:rsidRDefault="00755510" w:rsidP="00220BEE">
      <w:r w:rsidRPr="00E0408D">
        <w:t xml:space="preserve">Subsequent to the report introduction, Section 2 of this report outlines the current transportation behaviours in Canada, and emphasizes the benefits of AT for communities, </w:t>
      </w:r>
      <w:r w:rsidRPr="00E0408D">
        <w:lastRenderedPageBreak/>
        <w:t>environment, economics, and health. Section 3 displays the results of the internet scan and follow-up questionnaire, and breaks down results by province. Section 4 describes the findings from the key informant interviews, while Section 5 reviews the final conclusions and recommendations made as a result of the MKAT research findings.</w:t>
      </w:r>
    </w:p>
    <w:p w14:paraId="1C1FA4CC" w14:textId="3CA8C94D" w:rsidR="009F4F43" w:rsidRPr="00E0408D" w:rsidRDefault="009F4F43" w:rsidP="00A042FC"/>
    <w:p w14:paraId="39ACBCE7" w14:textId="77777777" w:rsidR="002F4C7E" w:rsidRDefault="00C5665D">
      <w:pPr>
        <w:pStyle w:val="Heading1"/>
      </w:pPr>
      <w:bookmarkStart w:id="29" w:name="_Toc411858869"/>
      <w:r w:rsidRPr="00D41564">
        <w:t>Active Transportation in Canada</w:t>
      </w:r>
      <w:bookmarkEnd w:id="29"/>
    </w:p>
    <w:p w14:paraId="7DC6AABE" w14:textId="15A16809" w:rsidR="00220BEE" w:rsidRDefault="002F4C7E" w:rsidP="00A042FC">
      <w:r w:rsidRPr="00A042FC">
        <w:t xml:space="preserve">This section provides a high level overview of some more commonly known active transportation statistics in Canada and </w:t>
      </w:r>
      <w:r w:rsidR="00C50AE3">
        <w:t>may be</w:t>
      </w:r>
      <w:r w:rsidRPr="00A042FC">
        <w:t xml:space="preserve"> of significant benefit to readers of the report with limited knowledge in the AT field.</w:t>
      </w:r>
    </w:p>
    <w:p w14:paraId="0501D5B1" w14:textId="58F0108A" w:rsidR="00C5665D" w:rsidRPr="002F4C7E" w:rsidRDefault="00C5665D" w:rsidP="00A042FC"/>
    <w:p w14:paraId="326FA7E4" w14:textId="77777777" w:rsidR="00284DCE" w:rsidRPr="00A41015" w:rsidRDefault="00284DCE" w:rsidP="00284DCE">
      <w:pPr>
        <w:pStyle w:val="Heading2"/>
      </w:pPr>
      <w:bookmarkStart w:id="30" w:name="_Toc411858870"/>
      <w:r w:rsidRPr="00137B75">
        <w:t>Transportation Be</w:t>
      </w:r>
      <w:r w:rsidRPr="00A41015">
        <w:t>haviours in Canada</w:t>
      </w:r>
      <w:bookmarkEnd w:id="30"/>
    </w:p>
    <w:p w14:paraId="145560FD" w14:textId="38F3FFCA" w:rsidR="009352BD" w:rsidRDefault="00284DCE" w:rsidP="009352BD">
      <w:pPr>
        <w:pStyle w:val="BodyText"/>
      </w:pPr>
      <w:r w:rsidRPr="006D6C11">
        <w:t xml:space="preserve">Overall, </w:t>
      </w:r>
      <w:r w:rsidR="00F865DE" w:rsidRPr="00A042FC">
        <w:t xml:space="preserve">different AT modes </w:t>
      </w:r>
      <w:r w:rsidR="009352BD" w:rsidRPr="00A042FC">
        <w:t>combined, including walking, cycling, and transit,</w:t>
      </w:r>
      <w:r w:rsidR="00001DE8" w:rsidRPr="006D6C11">
        <w:t xml:space="preserve"> </w:t>
      </w:r>
      <w:r w:rsidR="00F865DE" w:rsidRPr="00A042FC">
        <w:t xml:space="preserve">are </w:t>
      </w:r>
      <w:r w:rsidR="009352BD" w:rsidRPr="00A042FC">
        <w:t xml:space="preserve">generally </w:t>
      </w:r>
      <w:r w:rsidRPr="006D6C11">
        <w:t xml:space="preserve">increasing throughout Canada, as displayed in </w:t>
      </w:r>
      <w:r w:rsidR="00220BEE">
        <w:t>Table 4</w:t>
      </w:r>
      <w:r w:rsidRPr="006D6C11">
        <w:t>.</w:t>
      </w:r>
      <w:r w:rsidR="00D53ADC" w:rsidRPr="006D6C11">
        <w:t xml:space="preserve">  </w:t>
      </w:r>
      <w:r w:rsidR="00DD65C4" w:rsidRPr="006D6C11">
        <w:t>At the same time</w:t>
      </w:r>
      <w:r w:rsidRPr="006D6C11">
        <w:t>, vehicle</w:t>
      </w:r>
      <w:r w:rsidR="009352BD" w:rsidRPr="00A042FC">
        <w:t xml:space="preserve"> use, including driving and carpooling</w:t>
      </w:r>
      <w:r w:rsidR="00F865DE" w:rsidRPr="00A042FC">
        <w:t xml:space="preserve"> </w:t>
      </w:r>
      <w:r w:rsidRPr="006D6C11">
        <w:t xml:space="preserve">is generally decreasing. </w:t>
      </w:r>
      <w:r w:rsidR="00562513" w:rsidRPr="00A042FC">
        <w:t xml:space="preserve">Although combined modes are slightly shifting in favour of active transportation, looking at individual </w:t>
      </w:r>
      <w:r w:rsidR="00A041F4" w:rsidRPr="00A042FC">
        <w:t xml:space="preserve">AT </w:t>
      </w:r>
      <w:r w:rsidR="00562513" w:rsidRPr="00A042FC">
        <w:t xml:space="preserve">modes separately between </w:t>
      </w:r>
      <w:r w:rsidR="00A041F4" w:rsidRPr="00A042FC">
        <w:t>199</w:t>
      </w:r>
      <w:r w:rsidR="00562513" w:rsidRPr="00A042FC">
        <w:t>6 and 2011 does not appear as promising</w:t>
      </w:r>
      <w:r w:rsidR="00A041F4" w:rsidRPr="00A042FC">
        <w:t>, as the trend is towards more motorized modes</w:t>
      </w:r>
      <w:r w:rsidR="00562513" w:rsidRPr="00A042FC">
        <w:t xml:space="preserve">. </w:t>
      </w:r>
      <w:r w:rsidR="00F865DE" w:rsidRPr="00A042FC">
        <w:t>Between</w:t>
      </w:r>
      <w:r w:rsidR="00F865DE" w:rsidRPr="006D6C11">
        <w:t xml:space="preserve"> 2006 and 2011, </w:t>
      </w:r>
      <w:r w:rsidR="00001DE8" w:rsidRPr="006D6C11">
        <w:t xml:space="preserve">personal vehicle use actually </w:t>
      </w:r>
      <w:r w:rsidR="00F865DE" w:rsidRPr="00A042FC">
        <w:t xml:space="preserve">appears to increase, </w:t>
      </w:r>
      <w:r w:rsidR="00001DE8" w:rsidRPr="006D6C11">
        <w:t xml:space="preserve">while carpooling, walking, and cycling decreased. </w:t>
      </w:r>
      <w:r w:rsidR="00F865DE" w:rsidRPr="00A042FC">
        <w:t xml:space="preserve">Before solid conclusions can be made, it is important to note that these changes may not be accurate since the </w:t>
      </w:r>
      <w:r w:rsidR="00001DE8" w:rsidRPr="006D6C11">
        <w:t xml:space="preserve">2011 </w:t>
      </w:r>
      <w:r w:rsidR="00F865DE" w:rsidRPr="00A042FC">
        <w:t xml:space="preserve">National Household Survey data did not use the same methodology as the 2006 Census Data. The 2011 </w:t>
      </w:r>
      <w:r w:rsidR="00001DE8" w:rsidRPr="00A042FC">
        <w:t xml:space="preserve">National Household Survey replaced the Census for several questions (including transportation questions), and uses a smaller sample size. </w:t>
      </w:r>
      <w:r w:rsidR="004F7626" w:rsidRPr="00A042FC">
        <w:t>About 30% of households in Canada were randomly selected to partake in the survey, and about 68.6% of these households responded</w:t>
      </w:r>
      <w:r w:rsidR="00B7513D" w:rsidRPr="00A042FC">
        <w:t xml:space="preserve"> </w:t>
      </w:r>
      <w:r w:rsidR="00B7513D" w:rsidRPr="00A042FC">
        <w:rPr>
          <w:rFonts w:eastAsia="Times New Roman" w:cs="Times New Roman"/>
          <w:bCs/>
          <w:color w:val="000000"/>
          <w:lang w:eastAsia="en-CA"/>
        </w:rPr>
        <w:t>(Statistics Canada, 2011)</w:t>
      </w:r>
      <w:r w:rsidR="004F7626" w:rsidRPr="00A042FC">
        <w:t xml:space="preserve">. </w:t>
      </w:r>
      <w:r w:rsidR="00001DE8" w:rsidRPr="00A042FC">
        <w:t xml:space="preserve">Therefore, </w:t>
      </w:r>
      <w:r w:rsidR="004F7626" w:rsidRPr="00A042FC">
        <w:t xml:space="preserve">with different sample sizes and methodologies, </w:t>
      </w:r>
      <w:r w:rsidR="00001DE8" w:rsidRPr="00A042FC">
        <w:t xml:space="preserve">it is difficult to conclude whether transportation usage </w:t>
      </w:r>
      <w:r w:rsidR="004F7626" w:rsidRPr="00A042FC">
        <w:t>in 2011 is comparable with previous Census years.</w:t>
      </w:r>
    </w:p>
    <w:p w14:paraId="2A768CF9" w14:textId="03A8C30D" w:rsidR="00284DCE" w:rsidRDefault="00886282" w:rsidP="009352BD">
      <w:pPr>
        <w:pStyle w:val="Caption"/>
        <w:jc w:val="center"/>
      </w:pPr>
      <w:bookmarkStart w:id="31" w:name="_Ref366430535"/>
      <w:r w:rsidRPr="00A042FC">
        <w:t xml:space="preserve">Table </w:t>
      </w:r>
      <w:r w:rsidRPr="00A042FC">
        <w:fldChar w:fldCharType="begin"/>
      </w:r>
      <w:r w:rsidRPr="00A042FC">
        <w:instrText xml:space="preserve"> SEQ Table \* ARABIC </w:instrText>
      </w:r>
      <w:r w:rsidRPr="00A042FC">
        <w:fldChar w:fldCharType="separate"/>
      </w:r>
      <w:r w:rsidR="00BC7B3C">
        <w:rPr>
          <w:noProof/>
        </w:rPr>
        <w:t>4</w:t>
      </w:r>
      <w:r w:rsidRPr="00A042FC">
        <w:fldChar w:fldCharType="end"/>
      </w:r>
      <w:bookmarkEnd w:id="31"/>
      <w:r w:rsidRPr="00A042FC">
        <w:t>: Transportation Mode Split in Canada from 1996 to 2006</w:t>
      </w:r>
      <w:r w:rsidR="00E0408D" w:rsidRPr="00A042FC">
        <w:t xml:space="preserve"> </w:t>
      </w:r>
      <w:sdt>
        <w:sdtPr>
          <w:id w:val="196749160"/>
          <w:citation/>
        </w:sdtPr>
        <w:sdtEndPr/>
        <w:sdtContent>
          <w:r w:rsidR="00E0408D" w:rsidRPr="00A042FC">
            <w:fldChar w:fldCharType="begin"/>
          </w:r>
          <w:r w:rsidR="00E0408D" w:rsidRPr="00A042FC">
            <w:instrText xml:space="preserve"> CITATION Tra11 \l 4105 </w:instrText>
          </w:r>
          <w:r w:rsidR="00E0408D" w:rsidRPr="00A042FC">
            <w:fldChar w:fldCharType="separate"/>
          </w:r>
          <w:r w:rsidR="005F1A31">
            <w:rPr>
              <w:noProof/>
            </w:rPr>
            <w:t>(Transport Canada, 2011)</w:t>
          </w:r>
          <w:r w:rsidR="00E0408D" w:rsidRPr="00A042FC">
            <w:fldChar w:fldCharType="end"/>
          </w:r>
        </w:sdtContent>
      </w:sdt>
    </w:p>
    <w:p w14:paraId="293B2584" w14:textId="77777777" w:rsidR="00754A6A" w:rsidRPr="00A042FC" w:rsidRDefault="00754A6A" w:rsidP="00A042FC"/>
    <w:tbl>
      <w:tblPr>
        <w:tblW w:w="0" w:type="auto"/>
        <w:tblLayout w:type="fixed"/>
        <w:tblLook w:val="04A0" w:firstRow="1" w:lastRow="0" w:firstColumn="1" w:lastColumn="0" w:noHBand="0" w:noVBand="1"/>
      </w:tblPr>
      <w:tblGrid>
        <w:gridCol w:w="2006"/>
        <w:gridCol w:w="770"/>
        <w:gridCol w:w="1037"/>
        <w:gridCol w:w="967"/>
        <w:gridCol w:w="1080"/>
        <w:gridCol w:w="971"/>
        <w:gridCol w:w="814"/>
        <w:gridCol w:w="1401"/>
        <w:gridCol w:w="1142"/>
      </w:tblGrid>
      <w:tr w:rsidR="009352BD" w:rsidRPr="009352BD" w14:paraId="7916379A" w14:textId="77777777" w:rsidTr="00A042FC">
        <w:trPr>
          <w:trHeight w:val="564"/>
        </w:trPr>
        <w:tc>
          <w:tcPr>
            <w:tcW w:w="2006" w:type="dxa"/>
            <w:tcBorders>
              <w:top w:val="single" w:sz="4" w:space="0" w:color="auto"/>
              <w:left w:val="single" w:sz="4" w:space="0" w:color="auto"/>
              <w:bottom w:val="single" w:sz="8" w:space="0" w:color="BFBFBF"/>
              <w:right w:val="single" w:sz="4" w:space="0" w:color="auto"/>
            </w:tcBorders>
            <w:shd w:val="clear" w:color="auto" w:fill="auto"/>
            <w:vAlign w:val="center"/>
            <w:hideMark/>
          </w:tcPr>
          <w:p w14:paraId="1CC883D2" w14:textId="77777777" w:rsidR="009352BD" w:rsidRPr="00A042FC" w:rsidRDefault="009352BD" w:rsidP="009352BD">
            <w:pPr>
              <w:spacing w:line="240" w:lineRule="auto"/>
              <w:jc w:val="center"/>
              <w:rPr>
                <w:rFonts w:eastAsia="Times New Roman" w:cs="Times New Roman"/>
                <w:b/>
                <w:bCs/>
                <w:color w:val="000000"/>
                <w:sz w:val="20"/>
                <w:szCs w:val="20"/>
                <w:lang w:eastAsia="en-CA"/>
              </w:rPr>
            </w:pPr>
            <w:r w:rsidRPr="00A042FC">
              <w:rPr>
                <w:rFonts w:eastAsia="Times New Roman" w:cs="Times New Roman"/>
                <w:b/>
                <w:bCs/>
                <w:color w:val="000000"/>
                <w:sz w:val="20"/>
                <w:szCs w:val="20"/>
                <w:lang w:eastAsia="en-CA"/>
              </w:rPr>
              <w:t>Census Year</w:t>
            </w:r>
          </w:p>
        </w:tc>
        <w:tc>
          <w:tcPr>
            <w:tcW w:w="770" w:type="dxa"/>
            <w:tcBorders>
              <w:top w:val="single" w:sz="4" w:space="0" w:color="auto"/>
              <w:left w:val="single" w:sz="4" w:space="0" w:color="auto"/>
              <w:bottom w:val="single" w:sz="8" w:space="0" w:color="BFBFBF"/>
              <w:right w:val="single" w:sz="8" w:space="0" w:color="BFBFBF"/>
            </w:tcBorders>
            <w:shd w:val="clear" w:color="auto" w:fill="auto"/>
            <w:noWrap/>
            <w:vAlign w:val="center"/>
            <w:hideMark/>
          </w:tcPr>
          <w:p w14:paraId="5375D186" w14:textId="77777777" w:rsidR="009352BD" w:rsidRPr="00A042FC" w:rsidRDefault="009352BD" w:rsidP="009352BD">
            <w:pPr>
              <w:spacing w:line="240" w:lineRule="auto"/>
              <w:jc w:val="center"/>
              <w:rPr>
                <w:rFonts w:eastAsia="Times New Roman" w:cs="Times New Roman"/>
                <w:b/>
                <w:bCs/>
                <w:color w:val="000000"/>
                <w:sz w:val="20"/>
                <w:szCs w:val="20"/>
                <w:lang w:eastAsia="en-CA"/>
              </w:rPr>
            </w:pPr>
            <w:r w:rsidRPr="00A042FC">
              <w:rPr>
                <w:rFonts w:eastAsia="Times New Roman" w:cs="Times New Roman"/>
                <w:b/>
                <w:bCs/>
                <w:color w:val="000000"/>
                <w:sz w:val="20"/>
                <w:szCs w:val="20"/>
                <w:lang w:eastAsia="en-CA"/>
              </w:rPr>
              <w:t>Car</w:t>
            </w:r>
          </w:p>
        </w:tc>
        <w:tc>
          <w:tcPr>
            <w:tcW w:w="1037" w:type="dxa"/>
            <w:tcBorders>
              <w:top w:val="single" w:sz="4" w:space="0" w:color="auto"/>
              <w:left w:val="nil"/>
              <w:bottom w:val="single" w:sz="8" w:space="0" w:color="BFBFBF"/>
              <w:right w:val="single" w:sz="8" w:space="0" w:color="BFBFBF"/>
            </w:tcBorders>
            <w:shd w:val="clear" w:color="auto" w:fill="auto"/>
            <w:noWrap/>
            <w:vAlign w:val="center"/>
            <w:hideMark/>
          </w:tcPr>
          <w:p w14:paraId="69F3F165" w14:textId="77777777" w:rsidR="009352BD" w:rsidRPr="00A042FC" w:rsidRDefault="009352BD" w:rsidP="009352BD">
            <w:pPr>
              <w:spacing w:line="240" w:lineRule="auto"/>
              <w:jc w:val="center"/>
              <w:rPr>
                <w:rFonts w:eastAsia="Times New Roman" w:cs="Times New Roman"/>
                <w:b/>
                <w:bCs/>
                <w:color w:val="000000"/>
                <w:sz w:val="20"/>
                <w:szCs w:val="20"/>
                <w:lang w:eastAsia="en-CA"/>
              </w:rPr>
            </w:pPr>
            <w:r w:rsidRPr="00A042FC">
              <w:rPr>
                <w:rFonts w:eastAsia="Times New Roman" w:cs="Times New Roman"/>
                <w:b/>
                <w:bCs/>
                <w:color w:val="000000"/>
                <w:sz w:val="20"/>
                <w:szCs w:val="20"/>
                <w:lang w:eastAsia="en-CA"/>
              </w:rPr>
              <w:t>Carpool</w:t>
            </w:r>
          </w:p>
        </w:tc>
        <w:tc>
          <w:tcPr>
            <w:tcW w:w="967" w:type="dxa"/>
            <w:tcBorders>
              <w:top w:val="single" w:sz="4" w:space="0" w:color="auto"/>
              <w:left w:val="nil"/>
              <w:bottom w:val="single" w:sz="8" w:space="0" w:color="BFBFBF"/>
              <w:right w:val="single" w:sz="8" w:space="0" w:color="BFBFBF"/>
            </w:tcBorders>
            <w:shd w:val="clear" w:color="auto" w:fill="auto"/>
            <w:noWrap/>
            <w:vAlign w:val="center"/>
            <w:hideMark/>
          </w:tcPr>
          <w:p w14:paraId="4E80A939" w14:textId="77777777" w:rsidR="009352BD" w:rsidRPr="00A042FC" w:rsidRDefault="009352BD" w:rsidP="009352BD">
            <w:pPr>
              <w:spacing w:line="240" w:lineRule="auto"/>
              <w:jc w:val="center"/>
              <w:rPr>
                <w:rFonts w:eastAsia="Times New Roman" w:cs="Times New Roman"/>
                <w:b/>
                <w:bCs/>
                <w:color w:val="000000"/>
                <w:sz w:val="20"/>
                <w:szCs w:val="20"/>
                <w:lang w:eastAsia="en-CA"/>
              </w:rPr>
            </w:pPr>
            <w:r w:rsidRPr="00A042FC">
              <w:rPr>
                <w:rFonts w:eastAsia="Times New Roman" w:cs="Times New Roman"/>
                <w:b/>
                <w:bCs/>
                <w:color w:val="000000"/>
                <w:sz w:val="20"/>
                <w:szCs w:val="20"/>
                <w:lang w:eastAsia="en-CA"/>
              </w:rPr>
              <w:t>Transit</w:t>
            </w:r>
          </w:p>
        </w:tc>
        <w:tc>
          <w:tcPr>
            <w:tcW w:w="1080" w:type="dxa"/>
            <w:tcBorders>
              <w:top w:val="single" w:sz="4" w:space="0" w:color="auto"/>
              <w:left w:val="nil"/>
              <w:bottom w:val="single" w:sz="8" w:space="0" w:color="BFBFBF"/>
              <w:right w:val="single" w:sz="8" w:space="0" w:color="BFBFBF"/>
            </w:tcBorders>
            <w:shd w:val="clear" w:color="auto" w:fill="auto"/>
            <w:noWrap/>
            <w:vAlign w:val="center"/>
            <w:hideMark/>
          </w:tcPr>
          <w:p w14:paraId="38E8E160" w14:textId="77777777" w:rsidR="009352BD" w:rsidRPr="00A042FC" w:rsidRDefault="009352BD" w:rsidP="009352BD">
            <w:pPr>
              <w:spacing w:line="240" w:lineRule="auto"/>
              <w:jc w:val="center"/>
              <w:rPr>
                <w:rFonts w:eastAsia="Times New Roman" w:cs="Times New Roman"/>
                <w:b/>
                <w:bCs/>
                <w:color w:val="000000"/>
                <w:sz w:val="20"/>
                <w:szCs w:val="20"/>
                <w:lang w:eastAsia="en-CA"/>
              </w:rPr>
            </w:pPr>
            <w:r w:rsidRPr="00A042FC">
              <w:rPr>
                <w:rFonts w:eastAsia="Times New Roman" w:cs="Times New Roman"/>
                <w:b/>
                <w:bCs/>
                <w:color w:val="000000"/>
                <w:sz w:val="20"/>
                <w:szCs w:val="20"/>
                <w:lang w:eastAsia="en-CA"/>
              </w:rPr>
              <w:t>Walking</w:t>
            </w:r>
          </w:p>
        </w:tc>
        <w:tc>
          <w:tcPr>
            <w:tcW w:w="971" w:type="dxa"/>
            <w:tcBorders>
              <w:top w:val="single" w:sz="4" w:space="0" w:color="auto"/>
              <w:left w:val="nil"/>
              <w:bottom w:val="single" w:sz="8" w:space="0" w:color="BFBFBF"/>
              <w:right w:val="single" w:sz="8" w:space="0" w:color="BFBFBF"/>
            </w:tcBorders>
            <w:shd w:val="clear" w:color="auto" w:fill="auto"/>
            <w:noWrap/>
            <w:vAlign w:val="center"/>
            <w:hideMark/>
          </w:tcPr>
          <w:p w14:paraId="591AE868" w14:textId="77777777" w:rsidR="009352BD" w:rsidRPr="00A042FC" w:rsidRDefault="009352BD" w:rsidP="009352BD">
            <w:pPr>
              <w:spacing w:line="240" w:lineRule="auto"/>
              <w:jc w:val="center"/>
              <w:rPr>
                <w:rFonts w:eastAsia="Times New Roman" w:cs="Times New Roman"/>
                <w:b/>
                <w:bCs/>
                <w:color w:val="000000"/>
                <w:sz w:val="20"/>
                <w:szCs w:val="20"/>
                <w:lang w:eastAsia="en-CA"/>
              </w:rPr>
            </w:pPr>
            <w:r w:rsidRPr="00A042FC">
              <w:rPr>
                <w:rFonts w:eastAsia="Times New Roman" w:cs="Times New Roman"/>
                <w:b/>
                <w:bCs/>
                <w:color w:val="000000"/>
                <w:sz w:val="20"/>
                <w:szCs w:val="20"/>
                <w:lang w:eastAsia="en-CA"/>
              </w:rPr>
              <w:t>Cycling</w:t>
            </w:r>
          </w:p>
        </w:tc>
        <w:tc>
          <w:tcPr>
            <w:tcW w:w="814" w:type="dxa"/>
            <w:tcBorders>
              <w:top w:val="single" w:sz="4" w:space="0" w:color="auto"/>
              <w:left w:val="nil"/>
              <w:bottom w:val="single" w:sz="8" w:space="0" w:color="BFBFBF"/>
              <w:right w:val="single" w:sz="4" w:space="0" w:color="auto"/>
            </w:tcBorders>
            <w:shd w:val="clear" w:color="auto" w:fill="auto"/>
            <w:noWrap/>
            <w:vAlign w:val="center"/>
            <w:hideMark/>
          </w:tcPr>
          <w:p w14:paraId="7852B106" w14:textId="77777777" w:rsidR="009352BD" w:rsidRPr="00A042FC" w:rsidRDefault="009352BD" w:rsidP="009352BD">
            <w:pPr>
              <w:spacing w:line="240" w:lineRule="auto"/>
              <w:jc w:val="center"/>
              <w:rPr>
                <w:rFonts w:eastAsia="Times New Roman" w:cs="Times New Roman"/>
                <w:b/>
                <w:bCs/>
                <w:color w:val="000000"/>
                <w:sz w:val="20"/>
                <w:szCs w:val="20"/>
                <w:lang w:eastAsia="en-CA"/>
              </w:rPr>
            </w:pPr>
            <w:r w:rsidRPr="00A042FC">
              <w:rPr>
                <w:rFonts w:eastAsia="Times New Roman" w:cs="Times New Roman"/>
                <w:b/>
                <w:bCs/>
                <w:color w:val="000000"/>
                <w:sz w:val="20"/>
                <w:szCs w:val="20"/>
                <w:lang w:eastAsia="en-CA"/>
              </w:rPr>
              <w:t>Other</w:t>
            </w:r>
          </w:p>
        </w:tc>
        <w:tc>
          <w:tcPr>
            <w:tcW w:w="1401" w:type="dxa"/>
            <w:tcBorders>
              <w:top w:val="single" w:sz="4" w:space="0" w:color="auto"/>
              <w:left w:val="single" w:sz="4" w:space="0" w:color="auto"/>
              <w:bottom w:val="single" w:sz="8" w:space="0" w:color="BFBFBF"/>
              <w:right w:val="single" w:sz="8" w:space="0" w:color="BFBFBF"/>
            </w:tcBorders>
            <w:shd w:val="clear" w:color="auto" w:fill="auto"/>
            <w:vAlign w:val="center"/>
            <w:hideMark/>
          </w:tcPr>
          <w:p w14:paraId="175E2BD1" w14:textId="5DA3F692" w:rsidR="009352BD" w:rsidRPr="00A042FC" w:rsidRDefault="009352BD" w:rsidP="009352BD">
            <w:pPr>
              <w:spacing w:line="240" w:lineRule="auto"/>
              <w:jc w:val="center"/>
              <w:rPr>
                <w:rFonts w:eastAsia="Times New Roman" w:cs="Times New Roman"/>
                <w:b/>
                <w:bCs/>
                <w:i/>
                <w:color w:val="000000"/>
                <w:sz w:val="20"/>
                <w:szCs w:val="20"/>
                <w:lang w:eastAsia="en-CA"/>
              </w:rPr>
            </w:pPr>
            <w:r w:rsidRPr="00A042FC">
              <w:rPr>
                <w:rFonts w:eastAsia="Times New Roman" w:cs="Times New Roman"/>
                <w:b/>
                <w:bCs/>
                <w:i/>
                <w:color w:val="000000"/>
                <w:sz w:val="20"/>
                <w:szCs w:val="20"/>
                <w:lang w:eastAsia="en-CA"/>
              </w:rPr>
              <w:t xml:space="preserve">AT </w:t>
            </w:r>
            <w:r w:rsidR="002F4C7E">
              <w:rPr>
                <w:rFonts w:eastAsia="Times New Roman" w:cs="Times New Roman"/>
                <w:b/>
                <w:bCs/>
                <w:i/>
                <w:color w:val="000000"/>
                <w:sz w:val="20"/>
                <w:szCs w:val="20"/>
                <w:lang w:eastAsia="en-CA"/>
              </w:rPr>
              <w:t xml:space="preserve">&amp; Transit </w:t>
            </w:r>
            <w:r w:rsidRPr="00A042FC">
              <w:rPr>
                <w:rFonts w:eastAsia="Times New Roman" w:cs="Times New Roman"/>
                <w:b/>
                <w:bCs/>
                <w:i/>
                <w:color w:val="000000"/>
                <w:sz w:val="20"/>
                <w:szCs w:val="20"/>
                <w:lang w:eastAsia="en-CA"/>
              </w:rPr>
              <w:t>Combined</w:t>
            </w:r>
          </w:p>
        </w:tc>
        <w:tc>
          <w:tcPr>
            <w:tcW w:w="1142" w:type="dxa"/>
            <w:tcBorders>
              <w:top w:val="single" w:sz="4" w:space="0" w:color="auto"/>
              <w:left w:val="nil"/>
              <w:bottom w:val="single" w:sz="8" w:space="0" w:color="BFBFBF"/>
              <w:right w:val="single" w:sz="4" w:space="0" w:color="auto"/>
            </w:tcBorders>
            <w:shd w:val="clear" w:color="auto" w:fill="auto"/>
            <w:vAlign w:val="center"/>
            <w:hideMark/>
          </w:tcPr>
          <w:p w14:paraId="12C3B57D" w14:textId="77777777" w:rsidR="009352BD" w:rsidRPr="00A042FC" w:rsidRDefault="009352BD" w:rsidP="009352BD">
            <w:pPr>
              <w:spacing w:line="240" w:lineRule="auto"/>
              <w:jc w:val="center"/>
              <w:rPr>
                <w:rFonts w:eastAsia="Times New Roman" w:cs="Times New Roman"/>
                <w:b/>
                <w:bCs/>
                <w:i/>
                <w:color w:val="000000"/>
                <w:sz w:val="20"/>
                <w:szCs w:val="20"/>
                <w:lang w:eastAsia="en-CA"/>
              </w:rPr>
            </w:pPr>
            <w:r w:rsidRPr="00A042FC">
              <w:rPr>
                <w:rFonts w:eastAsia="Times New Roman" w:cs="Times New Roman"/>
                <w:b/>
                <w:bCs/>
                <w:i/>
                <w:color w:val="000000"/>
                <w:sz w:val="20"/>
                <w:szCs w:val="20"/>
                <w:lang w:eastAsia="en-CA"/>
              </w:rPr>
              <w:t>Vehicle Use</w:t>
            </w:r>
          </w:p>
        </w:tc>
      </w:tr>
      <w:tr w:rsidR="00316333" w:rsidRPr="009352BD" w14:paraId="70656047" w14:textId="77777777" w:rsidTr="00316333">
        <w:trPr>
          <w:trHeight w:val="588"/>
        </w:trPr>
        <w:tc>
          <w:tcPr>
            <w:tcW w:w="2006" w:type="dxa"/>
            <w:tcBorders>
              <w:top w:val="single" w:sz="8" w:space="0" w:color="BFBFBF"/>
              <w:left w:val="single" w:sz="4" w:space="0" w:color="auto"/>
              <w:bottom w:val="single" w:sz="8" w:space="0" w:color="BFBFBF"/>
              <w:right w:val="single" w:sz="4" w:space="0" w:color="auto"/>
            </w:tcBorders>
            <w:shd w:val="clear" w:color="000000" w:fill="F2F2F2"/>
            <w:vAlign w:val="center"/>
            <w:hideMark/>
          </w:tcPr>
          <w:p w14:paraId="645FFBD0" w14:textId="77777777" w:rsidR="009352BD" w:rsidRPr="00A042FC" w:rsidRDefault="009352BD" w:rsidP="009352BD">
            <w:pPr>
              <w:spacing w:line="240" w:lineRule="auto"/>
              <w:jc w:val="center"/>
              <w:rPr>
                <w:rFonts w:eastAsia="Times New Roman" w:cs="Times New Roman"/>
                <w:b/>
                <w:bCs/>
                <w:color w:val="000000"/>
                <w:sz w:val="20"/>
                <w:szCs w:val="20"/>
                <w:lang w:eastAsia="en-CA"/>
              </w:rPr>
            </w:pPr>
            <w:r w:rsidRPr="00A042FC">
              <w:rPr>
                <w:rFonts w:eastAsia="Times New Roman" w:cs="Times New Roman"/>
                <w:b/>
                <w:bCs/>
                <w:color w:val="000000"/>
                <w:sz w:val="20"/>
                <w:szCs w:val="20"/>
                <w:lang w:eastAsia="en-CA"/>
              </w:rPr>
              <w:t>1996</w:t>
            </w:r>
          </w:p>
        </w:tc>
        <w:tc>
          <w:tcPr>
            <w:tcW w:w="770" w:type="dxa"/>
            <w:tcBorders>
              <w:top w:val="single" w:sz="8" w:space="0" w:color="BFBFBF"/>
              <w:left w:val="single" w:sz="4" w:space="0" w:color="auto"/>
              <w:bottom w:val="single" w:sz="8" w:space="0" w:color="BFBFBF"/>
              <w:right w:val="single" w:sz="8" w:space="0" w:color="BFBFBF"/>
            </w:tcBorders>
            <w:shd w:val="clear" w:color="000000" w:fill="F2F2F2"/>
            <w:noWrap/>
            <w:vAlign w:val="center"/>
            <w:hideMark/>
          </w:tcPr>
          <w:p w14:paraId="514C57EB" w14:textId="77777777" w:rsidR="009352BD" w:rsidRPr="009352BD" w:rsidRDefault="009352BD" w:rsidP="009352BD">
            <w:pPr>
              <w:spacing w:line="240" w:lineRule="auto"/>
              <w:jc w:val="center"/>
              <w:rPr>
                <w:rFonts w:eastAsia="Times New Roman" w:cs="Times New Roman"/>
                <w:color w:val="000000"/>
                <w:sz w:val="20"/>
                <w:szCs w:val="20"/>
                <w:lang w:eastAsia="en-CA"/>
              </w:rPr>
            </w:pPr>
            <w:r w:rsidRPr="00A042FC">
              <w:rPr>
                <w:color w:val="000000"/>
                <w:sz w:val="20"/>
                <w:szCs w:val="20"/>
              </w:rPr>
              <w:t>73.3%</w:t>
            </w:r>
          </w:p>
        </w:tc>
        <w:tc>
          <w:tcPr>
            <w:tcW w:w="1037" w:type="dxa"/>
            <w:tcBorders>
              <w:top w:val="single" w:sz="8" w:space="0" w:color="BFBFBF"/>
              <w:left w:val="nil"/>
              <w:bottom w:val="single" w:sz="8" w:space="0" w:color="BFBFBF"/>
              <w:right w:val="single" w:sz="8" w:space="0" w:color="BFBFBF"/>
            </w:tcBorders>
            <w:shd w:val="clear" w:color="000000" w:fill="F2F2F2"/>
            <w:noWrap/>
            <w:vAlign w:val="center"/>
            <w:hideMark/>
          </w:tcPr>
          <w:p w14:paraId="78D5A7C9" w14:textId="77777777" w:rsidR="009352BD" w:rsidRPr="009352BD" w:rsidRDefault="009352BD" w:rsidP="009352BD">
            <w:pPr>
              <w:spacing w:line="240" w:lineRule="auto"/>
              <w:jc w:val="center"/>
              <w:rPr>
                <w:rFonts w:eastAsia="Times New Roman" w:cs="Times New Roman"/>
                <w:color w:val="000000"/>
                <w:sz w:val="20"/>
                <w:szCs w:val="20"/>
                <w:lang w:eastAsia="en-CA"/>
              </w:rPr>
            </w:pPr>
            <w:r w:rsidRPr="00A042FC">
              <w:rPr>
                <w:color w:val="000000"/>
                <w:sz w:val="20"/>
                <w:szCs w:val="20"/>
              </w:rPr>
              <w:t>7.4%</w:t>
            </w:r>
          </w:p>
        </w:tc>
        <w:tc>
          <w:tcPr>
            <w:tcW w:w="967" w:type="dxa"/>
            <w:tcBorders>
              <w:top w:val="single" w:sz="8" w:space="0" w:color="BFBFBF"/>
              <w:left w:val="nil"/>
              <w:bottom w:val="single" w:sz="8" w:space="0" w:color="BFBFBF"/>
              <w:right w:val="single" w:sz="8" w:space="0" w:color="BFBFBF"/>
            </w:tcBorders>
            <w:shd w:val="clear" w:color="000000" w:fill="F2F2F2"/>
            <w:noWrap/>
            <w:vAlign w:val="center"/>
            <w:hideMark/>
          </w:tcPr>
          <w:p w14:paraId="3792CCEC" w14:textId="77777777" w:rsidR="009352BD" w:rsidRPr="009352BD" w:rsidRDefault="009352BD" w:rsidP="009352BD">
            <w:pPr>
              <w:spacing w:line="240" w:lineRule="auto"/>
              <w:jc w:val="center"/>
              <w:rPr>
                <w:rFonts w:eastAsia="Times New Roman" w:cs="Times New Roman"/>
                <w:color w:val="000000"/>
                <w:sz w:val="20"/>
                <w:szCs w:val="20"/>
                <w:lang w:eastAsia="en-CA"/>
              </w:rPr>
            </w:pPr>
            <w:r w:rsidRPr="00A042FC">
              <w:rPr>
                <w:color w:val="000000"/>
                <w:sz w:val="20"/>
                <w:szCs w:val="20"/>
              </w:rPr>
              <w:t>10.1%</w:t>
            </w:r>
          </w:p>
        </w:tc>
        <w:tc>
          <w:tcPr>
            <w:tcW w:w="1080" w:type="dxa"/>
            <w:tcBorders>
              <w:top w:val="single" w:sz="8" w:space="0" w:color="BFBFBF"/>
              <w:left w:val="nil"/>
              <w:bottom w:val="single" w:sz="8" w:space="0" w:color="BFBFBF"/>
              <w:right w:val="single" w:sz="8" w:space="0" w:color="BFBFBF"/>
            </w:tcBorders>
            <w:shd w:val="clear" w:color="000000" w:fill="F2F2F2"/>
            <w:noWrap/>
            <w:vAlign w:val="center"/>
            <w:hideMark/>
          </w:tcPr>
          <w:p w14:paraId="15CC39CD" w14:textId="77777777" w:rsidR="009352BD" w:rsidRPr="009352BD" w:rsidRDefault="009352BD" w:rsidP="009352BD">
            <w:pPr>
              <w:spacing w:line="240" w:lineRule="auto"/>
              <w:jc w:val="center"/>
              <w:rPr>
                <w:rFonts w:eastAsia="Times New Roman" w:cs="Times New Roman"/>
                <w:color w:val="000000"/>
                <w:sz w:val="20"/>
                <w:szCs w:val="20"/>
                <w:lang w:eastAsia="en-CA"/>
              </w:rPr>
            </w:pPr>
            <w:r w:rsidRPr="00A042FC">
              <w:rPr>
                <w:color w:val="000000"/>
                <w:sz w:val="20"/>
                <w:szCs w:val="20"/>
              </w:rPr>
              <w:t>7.0%</w:t>
            </w:r>
          </w:p>
        </w:tc>
        <w:tc>
          <w:tcPr>
            <w:tcW w:w="971" w:type="dxa"/>
            <w:tcBorders>
              <w:top w:val="single" w:sz="8" w:space="0" w:color="BFBFBF"/>
              <w:left w:val="nil"/>
              <w:bottom w:val="single" w:sz="8" w:space="0" w:color="BFBFBF"/>
              <w:right w:val="single" w:sz="8" w:space="0" w:color="BFBFBF"/>
            </w:tcBorders>
            <w:shd w:val="clear" w:color="000000" w:fill="F2F2F2"/>
            <w:noWrap/>
            <w:vAlign w:val="center"/>
            <w:hideMark/>
          </w:tcPr>
          <w:p w14:paraId="56D22C90" w14:textId="77777777" w:rsidR="009352BD" w:rsidRPr="009352BD" w:rsidRDefault="009352BD" w:rsidP="009352BD">
            <w:pPr>
              <w:spacing w:line="240" w:lineRule="auto"/>
              <w:jc w:val="center"/>
              <w:rPr>
                <w:rFonts w:eastAsia="Times New Roman" w:cs="Times New Roman"/>
                <w:color w:val="000000"/>
                <w:sz w:val="20"/>
                <w:szCs w:val="20"/>
                <w:lang w:eastAsia="en-CA"/>
              </w:rPr>
            </w:pPr>
            <w:r w:rsidRPr="00A042FC">
              <w:rPr>
                <w:color w:val="000000"/>
                <w:sz w:val="20"/>
                <w:szCs w:val="20"/>
              </w:rPr>
              <w:t>1.1%</w:t>
            </w:r>
          </w:p>
        </w:tc>
        <w:tc>
          <w:tcPr>
            <w:tcW w:w="814" w:type="dxa"/>
            <w:tcBorders>
              <w:top w:val="single" w:sz="8" w:space="0" w:color="BFBFBF"/>
              <w:left w:val="nil"/>
              <w:bottom w:val="single" w:sz="8" w:space="0" w:color="BFBFBF"/>
              <w:right w:val="single" w:sz="4" w:space="0" w:color="auto"/>
            </w:tcBorders>
            <w:shd w:val="clear" w:color="000000" w:fill="F2F2F2"/>
            <w:noWrap/>
            <w:vAlign w:val="center"/>
            <w:hideMark/>
          </w:tcPr>
          <w:p w14:paraId="580467E7" w14:textId="77777777" w:rsidR="009352BD" w:rsidRPr="009352BD" w:rsidRDefault="009352BD" w:rsidP="009352BD">
            <w:pPr>
              <w:spacing w:line="240" w:lineRule="auto"/>
              <w:jc w:val="center"/>
              <w:rPr>
                <w:rFonts w:eastAsia="Times New Roman" w:cs="Times New Roman"/>
                <w:color w:val="000000"/>
                <w:sz w:val="20"/>
                <w:szCs w:val="20"/>
                <w:lang w:eastAsia="en-CA"/>
              </w:rPr>
            </w:pPr>
            <w:r w:rsidRPr="00A042FC">
              <w:rPr>
                <w:color w:val="000000"/>
                <w:sz w:val="20"/>
                <w:szCs w:val="20"/>
              </w:rPr>
              <w:t>1.0%</w:t>
            </w:r>
          </w:p>
        </w:tc>
        <w:tc>
          <w:tcPr>
            <w:tcW w:w="1401" w:type="dxa"/>
            <w:tcBorders>
              <w:top w:val="single" w:sz="8" w:space="0" w:color="BFBFBF"/>
              <w:left w:val="single" w:sz="4" w:space="0" w:color="auto"/>
              <w:bottom w:val="single" w:sz="8" w:space="0" w:color="BFBFBF"/>
              <w:right w:val="single" w:sz="8" w:space="0" w:color="BFBFBF"/>
            </w:tcBorders>
            <w:shd w:val="clear" w:color="000000" w:fill="F2F2F2"/>
            <w:vAlign w:val="center"/>
            <w:hideMark/>
          </w:tcPr>
          <w:p w14:paraId="3C12EFB8" w14:textId="77777777" w:rsidR="009352BD" w:rsidRPr="00A042FC" w:rsidRDefault="009352BD" w:rsidP="009352BD">
            <w:pPr>
              <w:spacing w:line="240" w:lineRule="auto"/>
              <w:jc w:val="center"/>
              <w:rPr>
                <w:rFonts w:eastAsia="Times New Roman" w:cs="Times New Roman"/>
                <w:i/>
                <w:color w:val="000000"/>
                <w:sz w:val="20"/>
                <w:szCs w:val="20"/>
                <w:lang w:eastAsia="en-CA"/>
              </w:rPr>
            </w:pPr>
            <w:r w:rsidRPr="00A042FC">
              <w:rPr>
                <w:i/>
                <w:color w:val="000000"/>
                <w:sz w:val="20"/>
                <w:szCs w:val="20"/>
              </w:rPr>
              <w:t>18.2%</w:t>
            </w:r>
          </w:p>
        </w:tc>
        <w:tc>
          <w:tcPr>
            <w:tcW w:w="1142" w:type="dxa"/>
            <w:tcBorders>
              <w:top w:val="single" w:sz="8" w:space="0" w:color="BFBFBF"/>
              <w:left w:val="nil"/>
              <w:bottom w:val="single" w:sz="8" w:space="0" w:color="BFBFBF"/>
              <w:right w:val="single" w:sz="4" w:space="0" w:color="auto"/>
            </w:tcBorders>
            <w:shd w:val="clear" w:color="000000" w:fill="F2F2F2"/>
            <w:vAlign w:val="center"/>
            <w:hideMark/>
          </w:tcPr>
          <w:p w14:paraId="3D8347C7" w14:textId="77777777" w:rsidR="009352BD" w:rsidRPr="00A042FC" w:rsidRDefault="009352BD" w:rsidP="009352BD">
            <w:pPr>
              <w:spacing w:line="240" w:lineRule="auto"/>
              <w:jc w:val="center"/>
              <w:rPr>
                <w:rFonts w:eastAsia="Times New Roman" w:cs="Times New Roman"/>
                <w:i/>
                <w:color w:val="000000"/>
                <w:sz w:val="20"/>
                <w:szCs w:val="20"/>
                <w:lang w:eastAsia="en-CA"/>
              </w:rPr>
            </w:pPr>
            <w:r w:rsidRPr="00A042FC">
              <w:rPr>
                <w:i/>
                <w:color w:val="000000"/>
                <w:sz w:val="20"/>
                <w:szCs w:val="20"/>
              </w:rPr>
              <w:t>80.7%</w:t>
            </w:r>
          </w:p>
        </w:tc>
      </w:tr>
      <w:tr w:rsidR="009352BD" w:rsidRPr="009352BD" w14:paraId="6E0C5F85" w14:textId="77777777" w:rsidTr="00A042FC">
        <w:trPr>
          <w:trHeight w:val="588"/>
        </w:trPr>
        <w:tc>
          <w:tcPr>
            <w:tcW w:w="2006" w:type="dxa"/>
            <w:tcBorders>
              <w:top w:val="single" w:sz="8" w:space="0" w:color="BFBFBF"/>
              <w:left w:val="single" w:sz="4" w:space="0" w:color="auto"/>
              <w:bottom w:val="single" w:sz="8" w:space="0" w:color="BFBFBF"/>
              <w:right w:val="single" w:sz="4" w:space="0" w:color="auto"/>
            </w:tcBorders>
            <w:shd w:val="clear" w:color="auto" w:fill="auto"/>
            <w:vAlign w:val="center"/>
            <w:hideMark/>
          </w:tcPr>
          <w:p w14:paraId="7C2B6C77" w14:textId="77777777" w:rsidR="009352BD" w:rsidRPr="009352BD" w:rsidRDefault="009352BD" w:rsidP="009352BD">
            <w:pPr>
              <w:spacing w:line="240" w:lineRule="auto"/>
              <w:jc w:val="center"/>
              <w:rPr>
                <w:rFonts w:eastAsia="Times New Roman" w:cs="Times New Roman"/>
                <w:b/>
                <w:bCs/>
                <w:color w:val="000000"/>
                <w:sz w:val="20"/>
                <w:szCs w:val="20"/>
                <w:lang w:eastAsia="en-CA"/>
              </w:rPr>
            </w:pPr>
            <w:r w:rsidRPr="00A042FC">
              <w:rPr>
                <w:rFonts w:eastAsia="Times New Roman" w:cs="Times New Roman"/>
                <w:b/>
                <w:bCs/>
                <w:color w:val="000000"/>
                <w:sz w:val="20"/>
                <w:szCs w:val="20"/>
                <w:lang w:eastAsia="en-CA"/>
              </w:rPr>
              <w:t>2001</w:t>
            </w:r>
          </w:p>
        </w:tc>
        <w:tc>
          <w:tcPr>
            <w:tcW w:w="770" w:type="dxa"/>
            <w:tcBorders>
              <w:top w:val="single" w:sz="8" w:space="0" w:color="BFBFBF"/>
              <w:left w:val="single" w:sz="4" w:space="0" w:color="auto"/>
              <w:bottom w:val="single" w:sz="8" w:space="0" w:color="BFBFBF"/>
              <w:right w:val="single" w:sz="8" w:space="0" w:color="BFBFBF"/>
            </w:tcBorders>
            <w:shd w:val="clear" w:color="auto" w:fill="auto"/>
            <w:noWrap/>
            <w:vAlign w:val="center"/>
            <w:hideMark/>
          </w:tcPr>
          <w:p w14:paraId="28ED07FE" w14:textId="77777777" w:rsidR="009352BD" w:rsidRPr="009352BD" w:rsidRDefault="009352BD" w:rsidP="009352BD">
            <w:pPr>
              <w:spacing w:line="240" w:lineRule="auto"/>
              <w:jc w:val="center"/>
              <w:rPr>
                <w:rFonts w:eastAsia="Times New Roman" w:cs="Times New Roman"/>
                <w:color w:val="000000"/>
                <w:sz w:val="20"/>
                <w:szCs w:val="20"/>
                <w:lang w:eastAsia="en-CA"/>
              </w:rPr>
            </w:pPr>
            <w:r w:rsidRPr="00A042FC">
              <w:rPr>
                <w:color w:val="000000"/>
                <w:sz w:val="20"/>
                <w:szCs w:val="20"/>
              </w:rPr>
              <w:t>73.8%</w:t>
            </w:r>
          </w:p>
        </w:tc>
        <w:tc>
          <w:tcPr>
            <w:tcW w:w="1037" w:type="dxa"/>
            <w:tcBorders>
              <w:top w:val="single" w:sz="8" w:space="0" w:color="BFBFBF"/>
              <w:left w:val="nil"/>
              <w:bottom w:val="single" w:sz="8" w:space="0" w:color="BFBFBF"/>
              <w:right w:val="single" w:sz="8" w:space="0" w:color="BFBFBF"/>
            </w:tcBorders>
            <w:shd w:val="clear" w:color="auto" w:fill="auto"/>
            <w:noWrap/>
            <w:vAlign w:val="center"/>
            <w:hideMark/>
          </w:tcPr>
          <w:p w14:paraId="2858715E" w14:textId="77777777" w:rsidR="009352BD" w:rsidRPr="009352BD" w:rsidRDefault="009352BD" w:rsidP="009352BD">
            <w:pPr>
              <w:spacing w:line="240" w:lineRule="auto"/>
              <w:jc w:val="center"/>
              <w:rPr>
                <w:rFonts w:eastAsia="Times New Roman" w:cs="Times New Roman"/>
                <w:color w:val="000000"/>
                <w:sz w:val="20"/>
                <w:szCs w:val="20"/>
                <w:lang w:eastAsia="en-CA"/>
              </w:rPr>
            </w:pPr>
            <w:r w:rsidRPr="00A042FC">
              <w:rPr>
                <w:color w:val="000000"/>
                <w:sz w:val="20"/>
                <w:szCs w:val="20"/>
              </w:rPr>
              <w:t>6.9%</w:t>
            </w:r>
          </w:p>
        </w:tc>
        <w:tc>
          <w:tcPr>
            <w:tcW w:w="967" w:type="dxa"/>
            <w:tcBorders>
              <w:top w:val="single" w:sz="8" w:space="0" w:color="BFBFBF"/>
              <w:left w:val="nil"/>
              <w:bottom w:val="single" w:sz="8" w:space="0" w:color="BFBFBF"/>
              <w:right w:val="single" w:sz="8" w:space="0" w:color="BFBFBF"/>
            </w:tcBorders>
            <w:shd w:val="clear" w:color="auto" w:fill="auto"/>
            <w:noWrap/>
            <w:vAlign w:val="center"/>
            <w:hideMark/>
          </w:tcPr>
          <w:p w14:paraId="6401F1AC" w14:textId="77777777" w:rsidR="009352BD" w:rsidRPr="009352BD" w:rsidRDefault="009352BD" w:rsidP="009352BD">
            <w:pPr>
              <w:spacing w:line="240" w:lineRule="auto"/>
              <w:jc w:val="center"/>
              <w:rPr>
                <w:rFonts w:eastAsia="Times New Roman" w:cs="Times New Roman"/>
                <w:color w:val="000000"/>
                <w:sz w:val="20"/>
                <w:szCs w:val="20"/>
                <w:lang w:eastAsia="en-CA"/>
              </w:rPr>
            </w:pPr>
            <w:r w:rsidRPr="00A042FC">
              <w:rPr>
                <w:color w:val="000000"/>
                <w:sz w:val="20"/>
                <w:szCs w:val="20"/>
              </w:rPr>
              <w:t>10.5%</w:t>
            </w:r>
          </w:p>
        </w:tc>
        <w:tc>
          <w:tcPr>
            <w:tcW w:w="1080" w:type="dxa"/>
            <w:tcBorders>
              <w:top w:val="single" w:sz="8" w:space="0" w:color="BFBFBF"/>
              <w:left w:val="nil"/>
              <w:bottom w:val="single" w:sz="8" w:space="0" w:color="BFBFBF"/>
              <w:right w:val="single" w:sz="8" w:space="0" w:color="BFBFBF"/>
            </w:tcBorders>
            <w:shd w:val="clear" w:color="auto" w:fill="auto"/>
            <w:noWrap/>
            <w:vAlign w:val="center"/>
            <w:hideMark/>
          </w:tcPr>
          <w:p w14:paraId="39A13B1C" w14:textId="77777777" w:rsidR="009352BD" w:rsidRPr="009352BD" w:rsidRDefault="009352BD" w:rsidP="009352BD">
            <w:pPr>
              <w:spacing w:line="240" w:lineRule="auto"/>
              <w:jc w:val="center"/>
              <w:rPr>
                <w:rFonts w:eastAsia="Times New Roman" w:cs="Times New Roman"/>
                <w:color w:val="000000"/>
                <w:sz w:val="20"/>
                <w:szCs w:val="20"/>
                <w:lang w:eastAsia="en-CA"/>
              </w:rPr>
            </w:pPr>
            <w:r w:rsidRPr="00A042FC">
              <w:rPr>
                <w:color w:val="000000"/>
                <w:sz w:val="20"/>
                <w:szCs w:val="20"/>
              </w:rPr>
              <w:t>6.6%</w:t>
            </w:r>
          </w:p>
        </w:tc>
        <w:tc>
          <w:tcPr>
            <w:tcW w:w="971" w:type="dxa"/>
            <w:tcBorders>
              <w:top w:val="single" w:sz="8" w:space="0" w:color="BFBFBF"/>
              <w:left w:val="nil"/>
              <w:bottom w:val="single" w:sz="8" w:space="0" w:color="BFBFBF"/>
              <w:right w:val="single" w:sz="8" w:space="0" w:color="BFBFBF"/>
            </w:tcBorders>
            <w:shd w:val="clear" w:color="auto" w:fill="auto"/>
            <w:noWrap/>
            <w:vAlign w:val="center"/>
            <w:hideMark/>
          </w:tcPr>
          <w:p w14:paraId="79658306" w14:textId="77777777" w:rsidR="009352BD" w:rsidRPr="009352BD" w:rsidRDefault="009352BD" w:rsidP="009352BD">
            <w:pPr>
              <w:spacing w:line="240" w:lineRule="auto"/>
              <w:jc w:val="center"/>
              <w:rPr>
                <w:rFonts w:eastAsia="Times New Roman" w:cs="Times New Roman"/>
                <w:color w:val="000000"/>
                <w:sz w:val="20"/>
                <w:szCs w:val="20"/>
                <w:lang w:eastAsia="en-CA"/>
              </w:rPr>
            </w:pPr>
            <w:r w:rsidRPr="00A042FC">
              <w:rPr>
                <w:color w:val="000000"/>
                <w:sz w:val="20"/>
                <w:szCs w:val="20"/>
              </w:rPr>
              <w:t>1.2%</w:t>
            </w:r>
          </w:p>
        </w:tc>
        <w:tc>
          <w:tcPr>
            <w:tcW w:w="814" w:type="dxa"/>
            <w:tcBorders>
              <w:top w:val="single" w:sz="8" w:space="0" w:color="BFBFBF"/>
              <w:left w:val="nil"/>
              <w:bottom w:val="single" w:sz="8" w:space="0" w:color="BFBFBF"/>
              <w:right w:val="single" w:sz="4" w:space="0" w:color="auto"/>
            </w:tcBorders>
            <w:shd w:val="clear" w:color="auto" w:fill="auto"/>
            <w:noWrap/>
            <w:vAlign w:val="center"/>
            <w:hideMark/>
          </w:tcPr>
          <w:p w14:paraId="466085EC" w14:textId="77777777" w:rsidR="009352BD" w:rsidRPr="009352BD" w:rsidRDefault="009352BD" w:rsidP="009352BD">
            <w:pPr>
              <w:spacing w:line="240" w:lineRule="auto"/>
              <w:jc w:val="center"/>
              <w:rPr>
                <w:rFonts w:eastAsia="Times New Roman" w:cs="Times New Roman"/>
                <w:color w:val="000000"/>
                <w:sz w:val="20"/>
                <w:szCs w:val="20"/>
                <w:lang w:eastAsia="en-CA"/>
              </w:rPr>
            </w:pPr>
            <w:r w:rsidRPr="00A042FC">
              <w:rPr>
                <w:color w:val="000000"/>
                <w:sz w:val="20"/>
                <w:szCs w:val="20"/>
              </w:rPr>
              <w:t>1.1%</w:t>
            </w:r>
          </w:p>
        </w:tc>
        <w:tc>
          <w:tcPr>
            <w:tcW w:w="1401" w:type="dxa"/>
            <w:tcBorders>
              <w:top w:val="single" w:sz="8" w:space="0" w:color="BFBFBF"/>
              <w:left w:val="single" w:sz="4" w:space="0" w:color="auto"/>
              <w:bottom w:val="single" w:sz="8" w:space="0" w:color="BFBFBF"/>
              <w:right w:val="single" w:sz="8" w:space="0" w:color="BFBFBF"/>
            </w:tcBorders>
            <w:shd w:val="clear" w:color="auto" w:fill="auto"/>
            <w:vAlign w:val="center"/>
            <w:hideMark/>
          </w:tcPr>
          <w:p w14:paraId="7FFE9B9A" w14:textId="77777777" w:rsidR="009352BD" w:rsidRPr="00A042FC" w:rsidRDefault="009352BD" w:rsidP="009352BD">
            <w:pPr>
              <w:spacing w:line="240" w:lineRule="auto"/>
              <w:jc w:val="center"/>
              <w:rPr>
                <w:rFonts w:eastAsia="Times New Roman" w:cs="Times New Roman"/>
                <w:i/>
                <w:color w:val="000000"/>
                <w:sz w:val="20"/>
                <w:szCs w:val="20"/>
                <w:lang w:eastAsia="en-CA"/>
              </w:rPr>
            </w:pPr>
            <w:r w:rsidRPr="00A042FC">
              <w:rPr>
                <w:i/>
                <w:color w:val="000000"/>
                <w:sz w:val="20"/>
                <w:szCs w:val="20"/>
              </w:rPr>
              <w:t>18.3%</w:t>
            </w:r>
          </w:p>
        </w:tc>
        <w:tc>
          <w:tcPr>
            <w:tcW w:w="1142" w:type="dxa"/>
            <w:tcBorders>
              <w:top w:val="single" w:sz="8" w:space="0" w:color="BFBFBF"/>
              <w:left w:val="nil"/>
              <w:bottom w:val="single" w:sz="8" w:space="0" w:color="BFBFBF"/>
              <w:right w:val="single" w:sz="4" w:space="0" w:color="auto"/>
            </w:tcBorders>
            <w:shd w:val="clear" w:color="auto" w:fill="auto"/>
            <w:vAlign w:val="center"/>
            <w:hideMark/>
          </w:tcPr>
          <w:p w14:paraId="65A46039" w14:textId="77777777" w:rsidR="009352BD" w:rsidRPr="00A042FC" w:rsidRDefault="009352BD" w:rsidP="009352BD">
            <w:pPr>
              <w:spacing w:line="240" w:lineRule="auto"/>
              <w:jc w:val="center"/>
              <w:rPr>
                <w:rFonts w:eastAsia="Times New Roman" w:cs="Times New Roman"/>
                <w:i/>
                <w:color w:val="000000"/>
                <w:sz w:val="20"/>
                <w:szCs w:val="20"/>
                <w:lang w:eastAsia="en-CA"/>
              </w:rPr>
            </w:pPr>
            <w:r w:rsidRPr="00A042FC">
              <w:rPr>
                <w:i/>
                <w:color w:val="000000"/>
                <w:sz w:val="20"/>
                <w:szCs w:val="20"/>
              </w:rPr>
              <w:t>80.7%</w:t>
            </w:r>
          </w:p>
        </w:tc>
      </w:tr>
      <w:tr w:rsidR="00316333" w:rsidRPr="009352BD" w14:paraId="07DAFA75" w14:textId="77777777" w:rsidTr="00316333">
        <w:trPr>
          <w:trHeight w:val="588"/>
        </w:trPr>
        <w:tc>
          <w:tcPr>
            <w:tcW w:w="2006" w:type="dxa"/>
            <w:tcBorders>
              <w:top w:val="single" w:sz="8" w:space="0" w:color="BFBFBF"/>
              <w:left w:val="single" w:sz="4" w:space="0" w:color="auto"/>
              <w:bottom w:val="single" w:sz="8" w:space="0" w:color="BFBFBF"/>
              <w:right w:val="single" w:sz="4" w:space="0" w:color="auto"/>
            </w:tcBorders>
            <w:shd w:val="clear" w:color="000000" w:fill="F2F2F2"/>
            <w:vAlign w:val="center"/>
            <w:hideMark/>
          </w:tcPr>
          <w:p w14:paraId="6BB951F9" w14:textId="77777777" w:rsidR="009352BD" w:rsidRPr="00A042FC" w:rsidRDefault="009352BD" w:rsidP="009352BD">
            <w:pPr>
              <w:spacing w:line="240" w:lineRule="auto"/>
              <w:jc w:val="center"/>
              <w:rPr>
                <w:rFonts w:eastAsia="Times New Roman" w:cs="Times New Roman"/>
                <w:b/>
                <w:bCs/>
                <w:color w:val="000000"/>
                <w:sz w:val="20"/>
                <w:szCs w:val="20"/>
                <w:lang w:eastAsia="en-CA"/>
              </w:rPr>
            </w:pPr>
            <w:r w:rsidRPr="00A042FC">
              <w:rPr>
                <w:rFonts w:eastAsia="Times New Roman" w:cs="Times New Roman"/>
                <w:b/>
                <w:bCs/>
                <w:color w:val="000000"/>
                <w:sz w:val="20"/>
                <w:szCs w:val="20"/>
                <w:lang w:eastAsia="en-CA"/>
              </w:rPr>
              <w:t>2006</w:t>
            </w:r>
          </w:p>
        </w:tc>
        <w:tc>
          <w:tcPr>
            <w:tcW w:w="770" w:type="dxa"/>
            <w:tcBorders>
              <w:top w:val="single" w:sz="8" w:space="0" w:color="BFBFBF"/>
              <w:left w:val="single" w:sz="4" w:space="0" w:color="auto"/>
              <w:bottom w:val="single" w:sz="8" w:space="0" w:color="BFBFBF"/>
              <w:right w:val="single" w:sz="8" w:space="0" w:color="BFBFBF"/>
            </w:tcBorders>
            <w:shd w:val="clear" w:color="000000" w:fill="F2F2F2"/>
            <w:noWrap/>
            <w:vAlign w:val="center"/>
            <w:hideMark/>
          </w:tcPr>
          <w:p w14:paraId="3F8AA396" w14:textId="77777777" w:rsidR="009352BD" w:rsidRPr="009352BD" w:rsidRDefault="009352BD" w:rsidP="009352BD">
            <w:pPr>
              <w:spacing w:line="240" w:lineRule="auto"/>
              <w:jc w:val="center"/>
              <w:rPr>
                <w:rFonts w:eastAsia="Times New Roman" w:cs="Times New Roman"/>
                <w:color w:val="000000"/>
                <w:sz w:val="20"/>
                <w:szCs w:val="20"/>
                <w:lang w:eastAsia="en-CA"/>
              </w:rPr>
            </w:pPr>
            <w:r w:rsidRPr="00A042FC">
              <w:rPr>
                <w:color w:val="000000"/>
                <w:sz w:val="20"/>
                <w:szCs w:val="20"/>
              </w:rPr>
              <w:t>72.3%</w:t>
            </w:r>
          </w:p>
        </w:tc>
        <w:tc>
          <w:tcPr>
            <w:tcW w:w="1037" w:type="dxa"/>
            <w:tcBorders>
              <w:top w:val="single" w:sz="8" w:space="0" w:color="BFBFBF"/>
              <w:left w:val="nil"/>
              <w:bottom w:val="single" w:sz="8" w:space="0" w:color="BFBFBF"/>
              <w:right w:val="single" w:sz="8" w:space="0" w:color="BFBFBF"/>
            </w:tcBorders>
            <w:shd w:val="clear" w:color="000000" w:fill="F2F2F2"/>
            <w:noWrap/>
            <w:vAlign w:val="center"/>
            <w:hideMark/>
          </w:tcPr>
          <w:p w14:paraId="44B27B26" w14:textId="77777777" w:rsidR="009352BD" w:rsidRPr="009352BD" w:rsidRDefault="009352BD" w:rsidP="009352BD">
            <w:pPr>
              <w:spacing w:line="240" w:lineRule="auto"/>
              <w:jc w:val="center"/>
              <w:rPr>
                <w:rFonts w:eastAsia="Times New Roman" w:cs="Times New Roman"/>
                <w:color w:val="000000"/>
                <w:sz w:val="20"/>
                <w:szCs w:val="20"/>
                <w:lang w:eastAsia="en-CA"/>
              </w:rPr>
            </w:pPr>
            <w:r w:rsidRPr="00A042FC">
              <w:rPr>
                <w:color w:val="000000"/>
                <w:sz w:val="20"/>
                <w:szCs w:val="20"/>
              </w:rPr>
              <w:t>7.7%</w:t>
            </w:r>
          </w:p>
        </w:tc>
        <w:tc>
          <w:tcPr>
            <w:tcW w:w="967" w:type="dxa"/>
            <w:tcBorders>
              <w:top w:val="single" w:sz="8" w:space="0" w:color="BFBFBF"/>
              <w:left w:val="nil"/>
              <w:bottom w:val="single" w:sz="8" w:space="0" w:color="BFBFBF"/>
              <w:right w:val="single" w:sz="8" w:space="0" w:color="BFBFBF"/>
            </w:tcBorders>
            <w:shd w:val="clear" w:color="000000" w:fill="F2F2F2"/>
            <w:noWrap/>
            <w:vAlign w:val="center"/>
            <w:hideMark/>
          </w:tcPr>
          <w:p w14:paraId="0E2B297D" w14:textId="77777777" w:rsidR="009352BD" w:rsidRPr="009352BD" w:rsidRDefault="009352BD" w:rsidP="009352BD">
            <w:pPr>
              <w:spacing w:line="240" w:lineRule="auto"/>
              <w:jc w:val="center"/>
              <w:rPr>
                <w:rFonts w:eastAsia="Times New Roman" w:cs="Times New Roman"/>
                <w:color w:val="000000"/>
                <w:sz w:val="20"/>
                <w:szCs w:val="20"/>
                <w:lang w:eastAsia="en-CA"/>
              </w:rPr>
            </w:pPr>
            <w:r w:rsidRPr="00A042FC">
              <w:rPr>
                <w:color w:val="000000"/>
                <w:sz w:val="20"/>
                <w:szCs w:val="20"/>
              </w:rPr>
              <w:t>11.0%</w:t>
            </w:r>
          </w:p>
        </w:tc>
        <w:tc>
          <w:tcPr>
            <w:tcW w:w="1080" w:type="dxa"/>
            <w:tcBorders>
              <w:top w:val="single" w:sz="8" w:space="0" w:color="BFBFBF"/>
              <w:left w:val="nil"/>
              <w:bottom w:val="single" w:sz="8" w:space="0" w:color="BFBFBF"/>
              <w:right w:val="single" w:sz="8" w:space="0" w:color="BFBFBF"/>
            </w:tcBorders>
            <w:shd w:val="clear" w:color="000000" w:fill="F2F2F2"/>
            <w:noWrap/>
            <w:vAlign w:val="center"/>
            <w:hideMark/>
          </w:tcPr>
          <w:p w14:paraId="28E35B3B" w14:textId="77777777" w:rsidR="009352BD" w:rsidRPr="009352BD" w:rsidRDefault="009352BD" w:rsidP="009352BD">
            <w:pPr>
              <w:spacing w:line="240" w:lineRule="auto"/>
              <w:jc w:val="center"/>
              <w:rPr>
                <w:rFonts w:eastAsia="Times New Roman" w:cs="Times New Roman"/>
                <w:color w:val="000000"/>
                <w:sz w:val="20"/>
                <w:szCs w:val="20"/>
                <w:lang w:eastAsia="en-CA"/>
              </w:rPr>
            </w:pPr>
            <w:r w:rsidRPr="00A042FC">
              <w:rPr>
                <w:color w:val="000000"/>
                <w:sz w:val="20"/>
                <w:szCs w:val="20"/>
              </w:rPr>
              <w:t>6.4%</w:t>
            </w:r>
          </w:p>
        </w:tc>
        <w:tc>
          <w:tcPr>
            <w:tcW w:w="971" w:type="dxa"/>
            <w:tcBorders>
              <w:top w:val="single" w:sz="8" w:space="0" w:color="BFBFBF"/>
              <w:left w:val="nil"/>
              <w:bottom w:val="single" w:sz="8" w:space="0" w:color="BFBFBF"/>
              <w:right w:val="single" w:sz="8" w:space="0" w:color="BFBFBF"/>
            </w:tcBorders>
            <w:shd w:val="clear" w:color="000000" w:fill="F2F2F2"/>
            <w:noWrap/>
            <w:vAlign w:val="center"/>
            <w:hideMark/>
          </w:tcPr>
          <w:p w14:paraId="352FB077" w14:textId="77777777" w:rsidR="009352BD" w:rsidRPr="009352BD" w:rsidRDefault="009352BD" w:rsidP="009352BD">
            <w:pPr>
              <w:spacing w:line="240" w:lineRule="auto"/>
              <w:jc w:val="center"/>
              <w:rPr>
                <w:rFonts w:eastAsia="Times New Roman" w:cs="Times New Roman"/>
                <w:color w:val="000000"/>
                <w:sz w:val="20"/>
                <w:szCs w:val="20"/>
                <w:lang w:eastAsia="en-CA"/>
              </w:rPr>
            </w:pPr>
            <w:r w:rsidRPr="00A042FC">
              <w:rPr>
                <w:color w:val="000000"/>
                <w:sz w:val="20"/>
                <w:szCs w:val="20"/>
              </w:rPr>
              <w:t>1.3%</w:t>
            </w:r>
          </w:p>
        </w:tc>
        <w:tc>
          <w:tcPr>
            <w:tcW w:w="814" w:type="dxa"/>
            <w:tcBorders>
              <w:top w:val="single" w:sz="8" w:space="0" w:color="BFBFBF"/>
              <w:left w:val="nil"/>
              <w:bottom w:val="single" w:sz="8" w:space="0" w:color="BFBFBF"/>
              <w:right w:val="single" w:sz="4" w:space="0" w:color="auto"/>
            </w:tcBorders>
            <w:shd w:val="clear" w:color="000000" w:fill="F2F2F2"/>
            <w:noWrap/>
            <w:vAlign w:val="center"/>
            <w:hideMark/>
          </w:tcPr>
          <w:p w14:paraId="01918A65" w14:textId="77777777" w:rsidR="009352BD" w:rsidRPr="009352BD" w:rsidRDefault="009352BD" w:rsidP="009352BD">
            <w:pPr>
              <w:spacing w:line="240" w:lineRule="auto"/>
              <w:jc w:val="center"/>
              <w:rPr>
                <w:rFonts w:eastAsia="Times New Roman" w:cs="Times New Roman"/>
                <w:color w:val="000000"/>
                <w:sz w:val="20"/>
                <w:szCs w:val="20"/>
                <w:lang w:eastAsia="en-CA"/>
              </w:rPr>
            </w:pPr>
            <w:r w:rsidRPr="00A042FC">
              <w:rPr>
                <w:color w:val="000000"/>
                <w:sz w:val="20"/>
                <w:szCs w:val="20"/>
              </w:rPr>
              <w:t>1.3%</w:t>
            </w:r>
          </w:p>
        </w:tc>
        <w:tc>
          <w:tcPr>
            <w:tcW w:w="1401" w:type="dxa"/>
            <w:tcBorders>
              <w:top w:val="single" w:sz="8" w:space="0" w:color="BFBFBF"/>
              <w:left w:val="single" w:sz="4" w:space="0" w:color="auto"/>
              <w:bottom w:val="single" w:sz="8" w:space="0" w:color="BFBFBF"/>
              <w:right w:val="single" w:sz="8" w:space="0" w:color="BFBFBF"/>
            </w:tcBorders>
            <w:shd w:val="clear" w:color="000000" w:fill="F2F2F2"/>
            <w:vAlign w:val="center"/>
            <w:hideMark/>
          </w:tcPr>
          <w:p w14:paraId="4776EAE8" w14:textId="77777777" w:rsidR="009352BD" w:rsidRPr="00A042FC" w:rsidRDefault="009352BD" w:rsidP="009352BD">
            <w:pPr>
              <w:spacing w:line="240" w:lineRule="auto"/>
              <w:jc w:val="center"/>
              <w:rPr>
                <w:rFonts w:eastAsia="Times New Roman" w:cs="Times New Roman"/>
                <w:i/>
                <w:color w:val="000000"/>
                <w:sz w:val="20"/>
                <w:szCs w:val="20"/>
                <w:lang w:eastAsia="en-CA"/>
              </w:rPr>
            </w:pPr>
            <w:r w:rsidRPr="00A042FC">
              <w:rPr>
                <w:i/>
                <w:color w:val="000000"/>
                <w:sz w:val="20"/>
                <w:szCs w:val="20"/>
              </w:rPr>
              <w:t>18.7%</w:t>
            </w:r>
          </w:p>
        </w:tc>
        <w:tc>
          <w:tcPr>
            <w:tcW w:w="1142" w:type="dxa"/>
            <w:tcBorders>
              <w:top w:val="single" w:sz="8" w:space="0" w:color="BFBFBF"/>
              <w:left w:val="nil"/>
              <w:bottom w:val="single" w:sz="8" w:space="0" w:color="BFBFBF"/>
              <w:right w:val="single" w:sz="4" w:space="0" w:color="auto"/>
            </w:tcBorders>
            <w:shd w:val="clear" w:color="000000" w:fill="F2F2F2"/>
            <w:vAlign w:val="center"/>
            <w:hideMark/>
          </w:tcPr>
          <w:p w14:paraId="381E9230" w14:textId="77777777" w:rsidR="009352BD" w:rsidRPr="00A042FC" w:rsidRDefault="009352BD" w:rsidP="009352BD">
            <w:pPr>
              <w:spacing w:line="240" w:lineRule="auto"/>
              <w:jc w:val="center"/>
              <w:rPr>
                <w:rFonts w:eastAsia="Times New Roman" w:cs="Times New Roman"/>
                <w:i/>
                <w:color w:val="000000"/>
                <w:sz w:val="20"/>
                <w:szCs w:val="20"/>
                <w:lang w:eastAsia="en-CA"/>
              </w:rPr>
            </w:pPr>
            <w:r w:rsidRPr="00A042FC">
              <w:rPr>
                <w:i/>
                <w:color w:val="000000"/>
                <w:sz w:val="20"/>
                <w:szCs w:val="20"/>
              </w:rPr>
              <w:t>80.0%</w:t>
            </w:r>
          </w:p>
        </w:tc>
      </w:tr>
      <w:tr w:rsidR="009352BD" w:rsidRPr="009352BD" w14:paraId="556108B9" w14:textId="77777777" w:rsidTr="00A042FC">
        <w:trPr>
          <w:trHeight w:val="588"/>
        </w:trPr>
        <w:tc>
          <w:tcPr>
            <w:tcW w:w="2006" w:type="dxa"/>
            <w:tcBorders>
              <w:top w:val="single" w:sz="8" w:space="0" w:color="BFBFBF"/>
              <w:left w:val="single" w:sz="4" w:space="0" w:color="auto"/>
              <w:bottom w:val="single" w:sz="4" w:space="0" w:color="auto"/>
              <w:right w:val="single" w:sz="4" w:space="0" w:color="auto"/>
            </w:tcBorders>
            <w:shd w:val="clear" w:color="auto" w:fill="auto"/>
            <w:vAlign w:val="center"/>
            <w:hideMark/>
          </w:tcPr>
          <w:p w14:paraId="76C704C3" w14:textId="77777777" w:rsidR="009352BD" w:rsidRPr="009352BD" w:rsidRDefault="009352BD" w:rsidP="009352BD">
            <w:pPr>
              <w:spacing w:line="240" w:lineRule="auto"/>
              <w:jc w:val="center"/>
              <w:rPr>
                <w:rFonts w:eastAsia="Times New Roman" w:cs="Times New Roman"/>
                <w:b/>
                <w:bCs/>
                <w:color w:val="000000"/>
                <w:sz w:val="20"/>
                <w:szCs w:val="20"/>
                <w:lang w:eastAsia="en-CA"/>
              </w:rPr>
            </w:pPr>
            <w:r w:rsidRPr="00A042FC">
              <w:rPr>
                <w:rFonts w:eastAsia="Times New Roman" w:cs="Times New Roman"/>
                <w:b/>
                <w:bCs/>
                <w:color w:val="000000"/>
                <w:sz w:val="20"/>
                <w:szCs w:val="20"/>
                <w:lang w:eastAsia="en-CA"/>
              </w:rPr>
              <w:t>2011 (Statistics Canada, 2011)</w:t>
            </w:r>
          </w:p>
        </w:tc>
        <w:tc>
          <w:tcPr>
            <w:tcW w:w="770" w:type="dxa"/>
            <w:tcBorders>
              <w:top w:val="single" w:sz="8" w:space="0" w:color="BFBFBF"/>
              <w:left w:val="single" w:sz="4" w:space="0" w:color="auto"/>
              <w:bottom w:val="single" w:sz="4" w:space="0" w:color="auto"/>
              <w:right w:val="single" w:sz="8" w:space="0" w:color="BFBFBF"/>
            </w:tcBorders>
            <w:shd w:val="clear" w:color="auto" w:fill="auto"/>
            <w:noWrap/>
            <w:vAlign w:val="center"/>
            <w:hideMark/>
          </w:tcPr>
          <w:p w14:paraId="4C0E97C3" w14:textId="77777777" w:rsidR="009352BD" w:rsidRPr="009352BD" w:rsidRDefault="009352BD" w:rsidP="009352BD">
            <w:pPr>
              <w:spacing w:line="240" w:lineRule="auto"/>
              <w:jc w:val="center"/>
              <w:rPr>
                <w:rFonts w:eastAsia="Times New Roman" w:cs="Times New Roman"/>
                <w:color w:val="000000"/>
                <w:sz w:val="20"/>
                <w:szCs w:val="20"/>
                <w:lang w:eastAsia="en-CA"/>
              </w:rPr>
            </w:pPr>
            <w:r w:rsidRPr="00A042FC">
              <w:rPr>
                <w:color w:val="000000"/>
                <w:sz w:val="20"/>
                <w:szCs w:val="20"/>
              </w:rPr>
              <w:t>74.0%</w:t>
            </w:r>
          </w:p>
        </w:tc>
        <w:tc>
          <w:tcPr>
            <w:tcW w:w="1037" w:type="dxa"/>
            <w:tcBorders>
              <w:top w:val="single" w:sz="8" w:space="0" w:color="BFBFBF"/>
              <w:left w:val="nil"/>
              <w:bottom w:val="single" w:sz="4" w:space="0" w:color="auto"/>
              <w:right w:val="single" w:sz="8" w:space="0" w:color="BFBFBF"/>
            </w:tcBorders>
            <w:shd w:val="clear" w:color="auto" w:fill="auto"/>
            <w:noWrap/>
            <w:vAlign w:val="center"/>
            <w:hideMark/>
          </w:tcPr>
          <w:p w14:paraId="66E0F578" w14:textId="77777777" w:rsidR="009352BD" w:rsidRPr="009352BD" w:rsidRDefault="009352BD" w:rsidP="009352BD">
            <w:pPr>
              <w:spacing w:line="240" w:lineRule="auto"/>
              <w:jc w:val="center"/>
              <w:rPr>
                <w:rFonts w:eastAsia="Times New Roman" w:cs="Times New Roman"/>
                <w:color w:val="000000"/>
                <w:sz w:val="20"/>
                <w:szCs w:val="20"/>
                <w:lang w:eastAsia="en-CA"/>
              </w:rPr>
            </w:pPr>
            <w:r w:rsidRPr="00A042FC">
              <w:rPr>
                <w:color w:val="000000"/>
                <w:sz w:val="20"/>
                <w:szCs w:val="20"/>
              </w:rPr>
              <w:t>5.6%</w:t>
            </w:r>
          </w:p>
        </w:tc>
        <w:tc>
          <w:tcPr>
            <w:tcW w:w="967" w:type="dxa"/>
            <w:tcBorders>
              <w:top w:val="single" w:sz="8" w:space="0" w:color="BFBFBF"/>
              <w:left w:val="nil"/>
              <w:bottom w:val="single" w:sz="4" w:space="0" w:color="auto"/>
              <w:right w:val="single" w:sz="8" w:space="0" w:color="BFBFBF"/>
            </w:tcBorders>
            <w:shd w:val="clear" w:color="auto" w:fill="auto"/>
            <w:noWrap/>
            <w:vAlign w:val="center"/>
            <w:hideMark/>
          </w:tcPr>
          <w:p w14:paraId="5F35F06E" w14:textId="77777777" w:rsidR="009352BD" w:rsidRPr="009352BD" w:rsidRDefault="009352BD" w:rsidP="009352BD">
            <w:pPr>
              <w:spacing w:line="240" w:lineRule="auto"/>
              <w:jc w:val="center"/>
              <w:rPr>
                <w:rFonts w:eastAsia="Times New Roman" w:cs="Times New Roman"/>
                <w:color w:val="000000"/>
                <w:sz w:val="20"/>
                <w:szCs w:val="20"/>
                <w:lang w:eastAsia="en-CA"/>
              </w:rPr>
            </w:pPr>
            <w:r w:rsidRPr="00A042FC">
              <w:rPr>
                <w:color w:val="000000"/>
                <w:sz w:val="20"/>
                <w:szCs w:val="20"/>
              </w:rPr>
              <w:t>12.0%</w:t>
            </w:r>
          </w:p>
        </w:tc>
        <w:tc>
          <w:tcPr>
            <w:tcW w:w="1080" w:type="dxa"/>
            <w:tcBorders>
              <w:top w:val="single" w:sz="8" w:space="0" w:color="BFBFBF"/>
              <w:left w:val="nil"/>
              <w:bottom w:val="single" w:sz="4" w:space="0" w:color="auto"/>
              <w:right w:val="single" w:sz="8" w:space="0" w:color="BFBFBF"/>
            </w:tcBorders>
            <w:shd w:val="clear" w:color="auto" w:fill="auto"/>
            <w:noWrap/>
            <w:vAlign w:val="center"/>
            <w:hideMark/>
          </w:tcPr>
          <w:p w14:paraId="3355A51F" w14:textId="77777777" w:rsidR="009352BD" w:rsidRPr="009352BD" w:rsidRDefault="009352BD" w:rsidP="009352BD">
            <w:pPr>
              <w:spacing w:line="240" w:lineRule="auto"/>
              <w:jc w:val="center"/>
              <w:rPr>
                <w:rFonts w:eastAsia="Times New Roman" w:cs="Times New Roman"/>
                <w:color w:val="000000"/>
                <w:sz w:val="20"/>
                <w:szCs w:val="20"/>
                <w:lang w:eastAsia="en-CA"/>
              </w:rPr>
            </w:pPr>
            <w:r w:rsidRPr="00A042FC">
              <w:rPr>
                <w:color w:val="000000"/>
                <w:sz w:val="20"/>
                <w:szCs w:val="20"/>
              </w:rPr>
              <w:t>5.7%</w:t>
            </w:r>
          </w:p>
        </w:tc>
        <w:tc>
          <w:tcPr>
            <w:tcW w:w="971" w:type="dxa"/>
            <w:tcBorders>
              <w:top w:val="single" w:sz="8" w:space="0" w:color="BFBFBF"/>
              <w:left w:val="nil"/>
              <w:bottom w:val="single" w:sz="4" w:space="0" w:color="auto"/>
              <w:right w:val="single" w:sz="8" w:space="0" w:color="BFBFBF"/>
            </w:tcBorders>
            <w:shd w:val="clear" w:color="auto" w:fill="auto"/>
            <w:noWrap/>
            <w:vAlign w:val="center"/>
            <w:hideMark/>
          </w:tcPr>
          <w:p w14:paraId="77AC6515" w14:textId="77777777" w:rsidR="009352BD" w:rsidRPr="009352BD" w:rsidRDefault="009352BD" w:rsidP="009352BD">
            <w:pPr>
              <w:spacing w:line="240" w:lineRule="auto"/>
              <w:jc w:val="center"/>
              <w:rPr>
                <w:rFonts w:eastAsia="Times New Roman" w:cs="Times New Roman"/>
                <w:color w:val="000000"/>
                <w:sz w:val="20"/>
                <w:szCs w:val="20"/>
                <w:lang w:eastAsia="en-CA"/>
              </w:rPr>
            </w:pPr>
            <w:r w:rsidRPr="00A042FC">
              <w:rPr>
                <w:color w:val="000000"/>
                <w:sz w:val="20"/>
                <w:szCs w:val="20"/>
              </w:rPr>
              <w:t>1.1%</w:t>
            </w:r>
          </w:p>
        </w:tc>
        <w:tc>
          <w:tcPr>
            <w:tcW w:w="814" w:type="dxa"/>
            <w:tcBorders>
              <w:top w:val="single" w:sz="8" w:space="0" w:color="BFBFBF"/>
              <w:left w:val="nil"/>
              <w:bottom w:val="single" w:sz="4" w:space="0" w:color="auto"/>
              <w:right w:val="single" w:sz="4" w:space="0" w:color="auto"/>
            </w:tcBorders>
            <w:shd w:val="clear" w:color="auto" w:fill="auto"/>
            <w:noWrap/>
            <w:vAlign w:val="center"/>
            <w:hideMark/>
          </w:tcPr>
          <w:p w14:paraId="2BAEDA21" w14:textId="77777777" w:rsidR="009352BD" w:rsidRPr="009352BD" w:rsidRDefault="009352BD" w:rsidP="009352BD">
            <w:pPr>
              <w:spacing w:line="240" w:lineRule="auto"/>
              <w:jc w:val="center"/>
              <w:rPr>
                <w:rFonts w:eastAsia="Times New Roman" w:cs="Times New Roman"/>
                <w:color w:val="000000"/>
                <w:sz w:val="20"/>
                <w:szCs w:val="20"/>
                <w:lang w:eastAsia="en-CA"/>
              </w:rPr>
            </w:pPr>
            <w:r w:rsidRPr="00A042FC">
              <w:rPr>
                <w:color w:val="000000"/>
                <w:sz w:val="20"/>
                <w:szCs w:val="20"/>
              </w:rPr>
              <w:t>1.3%</w:t>
            </w:r>
          </w:p>
        </w:tc>
        <w:tc>
          <w:tcPr>
            <w:tcW w:w="1401" w:type="dxa"/>
            <w:tcBorders>
              <w:top w:val="single" w:sz="8" w:space="0" w:color="BFBFBF"/>
              <w:left w:val="single" w:sz="4" w:space="0" w:color="auto"/>
              <w:bottom w:val="single" w:sz="4" w:space="0" w:color="auto"/>
              <w:right w:val="single" w:sz="8" w:space="0" w:color="BFBFBF"/>
            </w:tcBorders>
            <w:shd w:val="clear" w:color="auto" w:fill="auto"/>
            <w:vAlign w:val="center"/>
            <w:hideMark/>
          </w:tcPr>
          <w:p w14:paraId="6DF2F56F" w14:textId="77777777" w:rsidR="009352BD" w:rsidRPr="00A042FC" w:rsidRDefault="009352BD" w:rsidP="009352BD">
            <w:pPr>
              <w:spacing w:line="240" w:lineRule="auto"/>
              <w:jc w:val="center"/>
              <w:rPr>
                <w:rFonts w:eastAsia="Times New Roman" w:cs="Times New Roman"/>
                <w:i/>
                <w:color w:val="000000"/>
                <w:sz w:val="20"/>
                <w:szCs w:val="20"/>
                <w:lang w:eastAsia="en-CA"/>
              </w:rPr>
            </w:pPr>
            <w:r w:rsidRPr="00A042FC">
              <w:rPr>
                <w:i/>
                <w:color w:val="000000"/>
                <w:sz w:val="20"/>
                <w:szCs w:val="20"/>
              </w:rPr>
              <w:t>18.8%</w:t>
            </w:r>
          </w:p>
        </w:tc>
        <w:tc>
          <w:tcPr>
            <w:tcW w:w="1142" w:type="dxa"/>
            <w:tcBorders>
              <w:top w:val="single" w:sz="8" w:space="0" w:color="BFBFBF"/>
              <w:left w:val="nil"/>
              <w:bottom w:val="single" w:sz="4" w:space="0" w:color="auto"/>
              <w:right w:val="single" w:sz="4" w:space="0" w:color="auto"/>
            </w:tcBorders>
            <w:shd w:val="clear" w:color="auto" w:fill="auto"/>
            <w:vAlign w:val="center"/>
            <w:hideMark/>
          </w:tcPr>
          <w:p w14:paraId="1CBE8E2D" w14:textId="77777777" w:rsidR="009352BD" w:rsidRPr="00A042FC" w:rsidRDefault="009352BD" w:rsidP="009352BD">
            <w:pPr>
              <w:spacing w:line="240" w:lineRule="auto"/>
              <w:jc w:val="center"/>
              <w:rPr>
                <w:rFonts w:eastAsia="Times New Roman" w:cs="Times New Roman"/>
                <w:i/>
                <w:color w:val="000000"/>
                <w:sz w:val="20"/>
                <w:szCs w:val="20"/>
                <w:lang w:eastAsia="en-CA"/>
              </w:rPr>
            </w:pPr>
            <w:r w:rsidRPr="00A042FC">
              <w:rPr>
                <w:i/>
                <w:color w:val="000000"/>
                <w:sz w:val="20"/>
                <w:szCs w:val="20"/>
              </w:rPr>
              <w:t>79.6%</w:t>
            </w:r>
          </w:p>
        </w:tc>
      </w:tr>
    </w:tbl>
    <w:p w14:paraId="069879C7" w14:textId="77777777" w:rsidR="009352BD" w:rsidRPr="00A41015" w:rsidRDefault="009352BD" w:rsidP="00284DCE">
      <w:pPr>
        <w:pStyle w:val="BodyText"/>
      </w:pPr>
    </w:p>
    <w:p w14:paraId="448C6AE7" w14:textId="77777777" w:rsidR="00BA11D2" w:rsidRDefault="00F705B1" w:rsidP="003C6F02">
      <w:pPr>
        <w:pStyle w:val="BodyText"/>
      </w:pPr>
      <w:r>
        <w:t>O</w:t>
      </w:r>
      <w:r w:rsidR="00284DCE" w:rsidRPr="00A41015">
        <w:t>ver the past ten years, 74% of Census Metropolitan Areas (CMAs) have seen increases in biking</w:t>
      </w:r>
      <w:sdt>
        <w:sdtPr>
          <w:id w:val="840979629"/>
          <w:citation/>
        </w:sdtPr>
        <w:sdtEndPr/>
        <w:sdtContent>
          <w:r w:rsidR="00886282" w:rsidRPr="00E0408D">
            <w:fldChar w:fldCharType="begin"/>
          </w:r>
          <w:r w:rsidR="00284DCE" w:rsidRPr="00A41015">
            <w:rPr>
              <w:lang w:val="en-US"/>
            </w:rPr>
            <w:instrText xml:space="preserve"> CITATION Tra11 \l 1033 </w:instrText>
          </w:r>
          <w:r w:rsidR="00886282" w:rsidRPr="00E0408D">
            <w:fldChar w:fldCharType="separate"/>
          </w:r>
          <w:r w:rsidR="005F1A31">
            <w:rPr>
              <w:noProof/>
              <w:lang w:val="en-US"/>
            </w:rPr>
            <w:t xml:space="preserve"> (Transport Canada, 2011)</w:t>
          </w:r>
          <w:r w:rsidR="00886282" w:rsidRPr="00E0408D">
            <w:fldChar w:fldCharType="end"/>
          </w:r>
        </w:sdtContent>
      </w:sdt>
      <w:r w:rsidR="00284DCE" w:rsidRPr="00A41015">
        <w:t xml:space="preserve">. This shows an increasing demand for active transportation modes and hints </w:t>
      </w:r>
      <w:r w:rsidR="00B726F6" w:rsidRPr="00A41015">
        <w:t>at</w:t>
      </w:r>
      <w:r w:rsidR="00284DCE" w:rsidRPr="00A41015">
        <w:t xml:space="preserve"> a higher demand for AT</w:t>
      </w:r>
      <w:r w:rsidR="00E83300" w:rsidRPr="00A41015">
        <w:t>-</w:t>
      </w:r>
      <w:r w:rsidR="00284DCE" w:rsidRPr="00A41015">
        <w:t>related initiatives throughout the country.</w:t>
      </w:r>
    </w:p>
    <w:p w14:paraId="73244A38" w14:textId="2FC8FCBB" w:rsidR="00AB4372" w:rsidRDefault="003C6F02" w:rsidP="003C6F02">
      <w:pPr>
        <w:pStyle w:val="BodyText"/>
        <w:rPr>
          <w:b/>
          <w:bCs/>
          <w:color w:val="4F81BD" w:themeColor="accent1"/>
          <w:sz w:val="24"/>
          <w:szCs w:val="18"/>
        </w:rPr>
      </w:pPr>
      <w:r>
        <w:lastRenderedPageBreak/>
        <w:t xml:space="preserve">Table 5 </w:t>
      </w:r>
      <w:r w:rsidR="00284DCE" w:rsidRPr="00220BEE">
        <w:t>shows the percent of residents who walked, biked, and took transit to and from work according to the 2006 Censu</w:t>
      </w:r>
      <w:r w:rsidR="00A5740C" w:rsidRPr="00220BEE">
        <w:t>s and 2011 National Household Survey results.</w:t>
      </w:r>
      <w:r w:rsidR="00284DCE" w:rsidRPr="00220BEE">
        <w:t xml:space="preserve"> </w:t>
      </w:r>
      <w:r w:rsidR="00A5740C" w:rsidRPr="00220BEE">
        <w:t>Between 2006 and 2011, AT use has remained fairly consistent</w:t>
      </w:r>
      <w:r w:rsidR="00A041F4" w:rsidRPr="00A042FC">
        <w:t>, or trends slightly down</w:t>
      </w:r>
      <w:r w:rsidR="00A5740C" w:rsidRPr="00220BEE">
        <w:t xml:space="preserve">; some </w:t>
      </w:r>
      <w:r w:rsidR="008B5F4C">
        <w:t>Provinces</w:t>
      </w:r>
      <w:r w:rsidR="00A5740C" w:rsidRPr="00A41015">
        <w:t xml:space="preserve"> increased usage while some decreased. </w:t>
      </w:r>
      <w:r w:rsidR="00213722">
        <w:t xml:space="preserve">Again, as previously noted, the data from 2006 and 2011 cannot be directly comparable due to different methodologies and sample sizes used for collecting data. </w:t>
      </w:r>
      <w:bookmarkStart w:id="32" w:name="_Ref366430537"/>
    </w:p>
    <w:p w14:paraId="058C09DF" w14:textId="7AA01734" w:rsidR="00284DCE" w:rsidRPr="00A042FC" w:rsidRDefault="00886282" w:rsidP="00A042FC">
      <w:pPr>
        <w:pStyle w:val="Caption"/>
      </w:pPr>
      <w:r w:rsidRPr="00A042FC">
        <w:t xml:space="preserve">Table </w:t>
      </w:r>
      <w:r w:rsidRPr="00A042FC">
        <w:fldChar w:fldCharType="begin"/>
      </w:r>
      <w:r w:rsidRPr="00A042FC">
        <w:instrText xml:space="preserve"> SEQ Table \* ARABIC </w:instrText>
      </w:r>
      <w:r w:rsidRPr="00A042FC">
        <w:fldChar w:fldCharType="separate"/>
      </w:r>
      <w:r w:rsidR="00BC7B3C">
        <w:rPr>
          <w:noProof/>
        </w:rPr>
        <w:t>5</w:t>
      </w:r>
      <w:r w:rsidRPr="00A042FC">
        <w:fldChar w:fldCharType="end"/>
      </w:r>
      <w:bookmarkEnd w:id="32"/>
      <w:r w:rsidRPr="00A042FC">
        <w:t xml:space="preserve">: Percent who walk, cycle, and take transit to work for each </w:t>
      </w:r>
      <w:r w:rsidR="0069758B">
        <w:t>P</w:t>
      </w:r>
      <w:r w:rsidRPr="00A042FC">
        <w:t xml:space="preserve">rovince and </w:t>
      </w:r>
      <w:r w:rsidR="0069758B">
        <w:t>T</w:t>
      </w:r>
      <w:r w:rsidRPr="00A042FC">
        <w:t>erritory in Canada</w:t>
      </w:r>
      <w:sdt>
        <w:sdtPr>
          <w:id w:val="-1735914516"/>
          <w:citation/>
        </w:sdtPr>
        <w:sdtEndPr/>
        <w:sdtContent>
          <w:r w:rsidRPr="00A042FC">
            <w:fldChar w:fldCharType="begin"/>
          </w:r>
          <w:r w:rsidRPr="00A042FC">
            <w:instrText xml:space="preserve"> CITATION Sta06 \l 1033 </w:instrText>
          </w:r>
          <w:r w:rsidRPr="00A042FC">
            <w:fldChar w:fldCharType="separate"/>
          </w:r>
          <w:r w:rsidR="005F1A31">
            <w:rPr>
              <w:noProof/>
            </w:rPr>
            <w:t xml:space="preserve"> </w:t>
          </w:r>
          <w:r w:rsidR="005F1A31" w:rsidRPr="005F1A31">
            <w:rPr>
              <w:noProof/>
            </w:rPr>
            <w:t>(Statistics Canada, 2006)</w:t>
          </w:r>
          <w:r w:rsidRPr="00A042FC">
            <w:fldChar w:fldCharType="end"/>
          </w:r>
        </w:sdtContent>
      </w:sdt>
      <w:r w:rsidRPr="00A042FC">
        <w:t xml:space="preserve"> and </w:t>
      </w:r>
      <w:sdt>
        <w:sdtPr>
          <w:id w:val="-181676364"/>
          <w:citation/>
        </w:sdtPr>
        <w:sdtEndPr/>
        <w:sdtContent>
          <w:r w:rsidRPr="00A042FC">
            <w:fldChar w:fldCharType="begin"/>
          </w:r>
          <w:r w:rsidRPr="00A042FC">
            <w:instrText xml:space="preserve">CITATION Sta11 \l 1033 </w:instrText>
          </w:r>
          <w:r w:rsidRPr="00A042FC">
            <w:fldChar w:fldCharType="separate"/>
          </w:r>
          <w:r w:rsidR="005F1A31" w:rsidRPr="005F1A31">
            <w:rPr>
              <w:noProof/>
            </w:rPr>
            <w:t>(Statistics Canada, 2011)</w:t>
          </w:r>
          <w:r w:rsidRPr="00A042FC">
            <w:fldChar w:fldCharType="end"/>
          </w:r>
        </w:sdtContent>
      </w:sdt>
    </w:p>
    <w:p w14:paraId="68635D91" w14:textId="77777777" w:rsidR="00671D48" w:rsidRDefault="00A5740C" w:rsidP="00E0408D">
      <w:pPr>
        <w:tabs>
          <w:tab w:val="left" w:pos="9060"/>
        </w:tabs>
      </w:pPr>
      <w:r w:rsidRPr="00D41564">
        <w:tab/>
      </w:r>
    </w:p>
    <w:tbl>
      <w:tblPr>
        <w:tblStyle w:val="TableGrid"/>
        <w:tblW w:w="4955" w:type="pct"/>
        <w:tblLayout w:type="fixed"/>
        <w:tblLook w:val="04A0" w:firstRow="1" w:lastRow="0" w:firstColumn="1" w:lastColumn="0" w:noHBand="0" w:noVBand="1"/>
      </w:tblPr>
      <w:tblGrid>
        <w:gridCol w:w="2814"/>
        <w:gridCol w:w="812"/>
        <w:gridCol w:w="810"/>
        <w:gridCol w:w="814"/>
        <w:gridCol w:w="810"/>
        <w:gridCol w:w="814"/>
        <w:gridCol w:w="816"/>
        <w:gridCol w:w="953"/>
        <w:gridCol w:w="847"/>
      </w:tblGrid>
      <w:tr w:rsidR="00A041F4" w:rsidRPr="00A042FC" w14:paraId="6EE7033F" w14:textId="77777777" w:rsidTr="00A042FC">
        <w:trPr>
          <w:trHeight w:val="315"/>
        </w:trPr>
        <w:tc>
          <w:tcPr>
            <w:tcW w:w="1482" w:type="pct"/>
            <w:tcBorders>
              <w:top w:val="nil"/>
              <w:left w:val="nil"/>
              <w:bottom w:val="nil"/>
              <w:right w:val="single" w:sz="4" w:space="0" w:color="auto"/>
            </w:tcBorders>
            <w:noWrap/>
            <w:vAlign w:val="center"/>
          </w:tcPr>
          <w:p w14:paraId="47096E4C" w14:textId="77777777" w:rsidR="00671D48" w:rsidRPr="00A042FC" w:rsidRDefault="00671D48" w:rsidP="00754A6A">
            <w:pPr>
              <w:jc w:val="center"/>
              <w:rPr>
                <w:rFonts w:eastAsia="Times New Roman" w:cs="Times New Roman"/>
                <w:sz w:val="20"/>
                <w:szCs w:val="20"/>
                <w:lang w:val="en-US" w:eastAsia="en-US"/>
              </w:rPr>
            </w:pPr>
          </w:p>
        </w:tc>
        <w:tc>
          <w:tcPr>
            <w:tcW w:w="854" w:type="pct"/>
            <w:gridSpan w:val="2"/>
            <w:tcBorders>
              <w:left w:val="single" w:sz="4" w:space="0" w:color="auto"/>
            </w:tcBorders>
            <w:noWrap/>
            <w:vAlign w:val="center"/>
          </w:tcPr>
          <w:p w14:paraId="4FD945A8" w14:textId="77777777" w:rsidR="00A5740C" w:rsidRPr="00A042FC" w:rsidRDefault="00886282" w:rsidP="00754A6A">
            <w:pPr>
              <w:jc w:val="center"/>
              <w:rPr>
                <w:rFonts w:eastAsia="Times New Roman" w:cs="Calibri"/>
                <w:b/>
                <w:bCs/>
                <w:color w:val="000000"/>
                <w:sz w:val="20"/>
                <w:szCs w:val="20"/>
                <w:lang w:val="en-US" w:eastAsia="en-US"/>
              </w:rPr>
            </w:pPr>
            <w:r w:rsidRPr="00A042FC">
              <w:rPr>
                <w:rFonts w:eastAsia="Times New Roman" w:cs="Calibri"/>
                <w:b/>
                <w:bCs/>
                <w:color w:val="000000"/>
                <w:sz w:val="20"/>
                <w:szCs w:val="20"/>
                <w:lang w:eastAsia="en-US"/>
              </w:rPr>
              <w:t>Walking</w:t>
            </w:r>
          </w:p>
        </w:tc>
        <w:tc>
          <w:tcPr>
            <w:tcW w:w="856" w:type="pct"/>
            <w:gridSpan w:val="2"/>
            <w:noWrap/>
            <w:vAlign w:val="center"/>
          </w:tcPr>
          <w:p w14:paraId="5D521506" w14:textId="77777777" w:rsidR="00A5740C" w:rsidRPr="00A042FC" w:rsidRDefault="00886282" w:rsidP="00754A6A">
            <w:pPr>
              <w:jc w:val="center"/>
              <w:rPr>
                <w:rFonts w:eastAsia="Times New Roman" w:cs="Calibri"/>
                <w:b/>
                <w:bCs/>
                <w:color w:val="000000"/>
                <w:sz w:val="20"/>
                <w:szCs w:val="20"/>
                <w:lang w:val="en-US" w:eastAsia="en-US"/>
              </w:rPr>
            </w:pPr>
            <w:r w:rsidRPr="00A042FC">
              <w:rPr>
                <w:rFonts w:eastAsia="Times New Roman" w:cs="Calibri"/>
                <w:b/>
                <w:bCs/>
                <w:color w:val="000000"/>
                <w:sz w:val="20"/>
                <w:szCs w:val="20"/>
                <w:lang w:eastAsia="en-US"/>
              </w:rPr>
              <w:t>Cycling</w:t>
            </w:r>
          </w:p>
        </w:tc>
        <w:tc>
          <w:tcPr>
            <w:tcW w:w="859" w:type="pct"/>
            <w:gridSpan w:val="2"/>
            <w:noWrap/>
            <w:vAlign w:val="center"/>
          </w:tcPr>
          <w:p w14:paraId="30FD5C99" w14:textId="77777777" w:rsidR="00A5740C" w:rsidRPr="00A042FC" w:rsidRDefault="00886282" w:rsidP="00754A6A">
            <w:pPr>
              <w:jc w:val="center"/>
              <w:rPr>
                <w:rFonts w:eastAsia="Times New Roman" w:cs="Calibri"/>
                <w:b/>
                <w:bCs/>
                <w:color w:val="000000"/>
                <w:sz w:val="20"/>
                <w:szCs w:val="20"/>
                <w:lang w:val="en-US" w:eastAsia="en-US"/>
              </w:rPr>
            </w:pPr>
            <w:r w:rsidRPr="00A042FC">
              <w:rPr>
                <w:rFonts w:eastAsia="Times New Roman" w:cs="Calibri"/>
                <w:b/>
                <w:bCs/>
                <w:color w:val="000000"/>
                <w:sz w:val="20"/>
                <w:szCs w:val="20"/>
                <w:lang w:eastAsia="en-US"/>
              </w:rPr>
              <w:t>Transit</w:t>
            </w:r>
          </w:p>
        </w:tc>
        <w:tc>
          <w:tcPr>
            <w:tcW w:w="948" w:type="pct"/>
            <w:gridSpan w:val="2"/>
            <w:noWrap/>
            <w:vAlign w:val="center"/>
          </w:tcPr>
          <w:p w14:paraId="02D6361F" w14:textId="77777777" w:rsidR="00671D48" w:rsidRPr="00A042FC" w:rsidRDefault="00886282" w:rsidP="00754A6A">
            <w:pPr>
              <w:jc w:val="center"/>
              <w:rPr>
                <w:rFonts w:eastAsia="Times New Roman" w:cs="Calibri"/>
                <w:b/>
                <w:bCs/>
                <w:color w:val="000000"/>
                <w:sz w:val="20"/>
                <w:szCs w:val="20"/>
                <w:lang w:val="en-US" w:eastAsia="en-US"/>
              </w:rPr>
            </w:pPr>
            <w:r w:rsidRPr="00A042FC">
              <w:rPr>
                <w:rFonts w:eastAsia="Times New Roman" w:cs="Calibri"/>
                <w:b/>
                <w:bCs/>
                <w:color w:val="000000"/>
                <w:sz w:val="20"/>
                <w:szCs w:val="20"/>
                <w:lang w:eastAsia="en-US"/>
              </w:rPr>
              <w:t>Total</w:t>
            </w:r>
          </w:p>
        </w:tc>
      </w:tr>
      <w:tr w:rsidR="00A041F4" w:rsidRPr="00A042FC" w14:paraId="7AB28950" w14:textId="77777777" w:rsidTr="00A042FC">
        <w:trPr>
          <w:trHeight w:val="330"/>
        </w:trPr>
        <w:tc>
          <w:tcPr>
            <w:tcW w:w="1482" w:type="pct"/>
            <w:tcBorders>
              <w:top w:val="nil"/>
              <w:left w:val="nil"/>
              <w:bottom w:val="single" w:sz="4" w:space="0" w:color="auto"/>
              <w:right w:val="single" w:sz="4" w:space="0" w:color="auto"/>
            </w:tcBorders>
            <w:noWrap/>
            <w:vAlign w:val="center"/>
          </w:tcPr>
          <w:p w14:paraId="2F748CBD" w14:textId="77777777" w:rsidR="00671D48" w:rsidRPr="00A042FC" w:rsidRDefault="00671D48" w:rsidP="00754A6A">
            <w:pPr>
              <w:jc w:val="center"/>
              <w:rPr>
                <w:rFonts w:eastAsia="Times New Roman" w:cs="Times New Roman"/>
                <w:b/>
                <w:bCs/>
                <w:color w:val="000000"/>
                <w:sz w:val="20"/>
                <w:szCs w:val="20"/>
                <w:lang w:val="en-US" w:eastAsia="en-US"/>
              </w:rPr>
            </w:pPr>
          </w:p>
        </w:tc>
        <w:tc>
          <w:tcPr>
            <w:tcW w:w="428" w:type="pct"/>
            <w:tcBorders>
              <w:left w:val="single" w:sz="4" w:space="0" w:color="auto"/>
            </w:tcBorders>
            <w:noWrap/>
            <w:vAlign w:val="center"/>
          </w:tcPr>
          <w:p w14:paraId="2547FB04" w14:textId="77777777" w:rsidR="00671D48" w:rsidRPr="00754A6A" w:rsidRDefault="00886282" w:rsidP="00754A6A">
            <w:pPr>
              <w:jc w:val="center"/>
              <w:rPr>
                <w:rFonts w:eastAsia="Times New Roman" w:cs="Calibri"/>
                <w:b/>
                <w:bCs/>
                <w:color w:val="000000"/>
                <w:sz w:val="20"/>
                <w:szCs w:val="20"/>
                <w:lang w:val="en-US" w:eastAsia="en-US"/>
              </w:rPr>
            </w:pPr>
            <w:r w:rsidRPr="00A042FC">
              <w:rPr>
                <w:rFonts w:eastAsia="Times New Roman" w:cs="Calibri"/>
                <w:b/>
                <w:bCs/>
                <w:color w:val="000000"/>
                <w:sz w:val="20"/>
                <w:szCs w:val="20"/>
                <w:lang w:val="en-US" w:eastAsia="en-US"/>
              </w:rPr>
              <w:t>2006</w:t>
            </w:r>
          </w:p>
        </w:tc>
        <w:tc>
          <w:tcPr>
            <w:tcW w:w="427" w:type="pct"/>
            <w:noWrap/>
            <w:vAlign w:val="center"/>
          </w:tcPr>
          <w:p w14:paraId="55757F73" w14:textId="77777777" w:rsidR="00671D48" w:rsidRPr="00754A6A" w:rsidRDefault="00886282" w:rsidP="00754A6A">
            <w:pPr>
              <w:jc w:val="center"/>
              <w:rPr>
                <w:rFonts w:eastAsia="Times New Roman" w:cs="Calibri"/>
                <w:b/>
                <w:bCs/>
                <w:color w:val="000000"/>
                <w:sz w:val="20"/>
                <w:szCs w:val="20"/>
                <w:lang w:val="en-US" w:eastAsia="en-US"/>
              </w:rPr>
            </w:pPr>
            <w:r w:rsidRPr="00A042FC">
              <w:rPr>
                <w:rFonts w:eastAsia="Times New Roman" w:cs="Calibri"/>
                <w:b/>
                <w:bCs/>
                <w:color w:val="000000"/>
                <w:sz w:val="20"/>
                <w:szCs w:val="20"/>
                <w:lang w:val="en-US" w:eastAsia="en-US"/>
              </w:rPr>
              <w:t>2011</w:t>
            </w:r>
          </w:p>
        </w:tc>
        <w:tc>
          <w:tcPr>
            <w:tcW w:w="429" w:type="pct"/>
            <w:noWrap/>
            <w:vAlign w:val="center"/>
          </w:tcPr>
          <w:p w14:paraId="17A7450F" w14:textId="77777777" w:rsidR="00671D48" w:rsidRPr="00754A6A" w:rsidRDefault="00886282" w:rsidP="00754A6A">
            <w:pPr>
              <w:jc w:val="center"/>
              <w:rPr>
                <w:rFonts w:eastAsia="Times New Roman" w:cs="Calibri"/>
                <w:b/>
                <w:bCs/>
                <w:color w:val="000000"/>
                <w:sz w:val="20"/>
                <w:szCs w:val="20"/>
                <w:lang w:val="en-US" w:eastAsia="en-US"/>
              </w:rPr>
            </w:pPr>
            <w:r w:rsidRPr="00A042FC">
              <w:rPr>
                <w:rFonts w:eastAsia="Times New Roman" w:cs="Calibri"/>
                <w:b/>
                <w:bCs/>
                <w:color w:val="000000"/>
                <w:sz w:val="20"/>
                <w:szCs w:val="20"/>
                <w:lang w:val="en-US" w:eastAsia="en-US"/>
              </w:rPr>
              <w:t>2006</w:t>
            </w:r>
          </w:p>
        </w:tc>
        <w:tc>
          <w:tcPr>
            <w:tcW w:w="427" w:type="pct"/>
            <w:noWrap/>
            <w:vAlign w:val="center"/>
          </w:tcPr>
          <w:p w14:paraId="0711019B" w14:textId="77777777" w:rsidR="00671D48" w:rsidRPr="00754A6A" w:rsidRDefault="00886282" w:rsidP="00754A6A">
            <w:pPr>
              <w:jc w:val="center"/>
              <w:rPr>
                <w:rFonts w:eastAsia="Times New Roman" w:cs="Calibri"/>
                <w:b/>
                <w:bCs/>
                <w:color w:val="000000"/>
                <w:sz w:val="20"/>
                <w:szCs w:val="20"/>
                <w:lang w:val="en-US" w:eastAsia="en-US"/>
              </w:rPr>
            </w:pPr>
            <w:r w:rsidRPr="00A042FC">
              <w:rPr>
                <w:rFonts w:eastAsia="Times New Roman" w:cs="Calibri"/>
                <w:b/>
                <w:bCs/>
                <w:color w:val="000000"/>
                <w:sz w:val="20"/>
                <w:szCs w:val="20"/>
                <w:lang w:val="en-US" w:eastAsia="en-US"/>
              </w:rPr>
              <w:t>2011</w:t>
            </w:r>
          </w:p>
        </w:tc>
        <w:tc>
          <w:tcPr>
            <w:tcW w:w="429" w:type="pct"/>
            <w:noWrap/>
            <w:vAlign w:val="center"/>
          </w:tcPr>
          <w:p w14:paraId="327750C8" w14:textId="77777777" w:rsidR="00671D48" w:rsidRPr="00754A6A" w:rsidRDefault="00886282" w:rsidP="00754A6A">
            <w:pPr>
              <w:jc w:val="center"/>
              <w:rPr>
                <w:rFonts w:eastAsia="Times New Roman" w:cs="Calibri"/>
                <w:b/>
                <w:bCs/>
                <w:color w:val="000000"/>
                <w:sz w:val="20"/>
                <w:szCs w:val="20"/>
                <w:lang w:val="en-US" w:eastAsia="en-US"/>
              </w:rPr>
            </w:pPr>
            <w:r w:rsidRPr="00A042FC">
              <w:rPr>
                <w:rFonts w:eastAsia="Times New Roman" w:cs="Calibri"/>
                <w:b/>
                <w:bCs/>
                <w:color w:val="000000"/>
                <w:sz w:val="20"/>
                <w:szCs w:val="20"/>
                <w:lang w:val="en-US" w:eastAsia="en-US"/>
              </w:rPr>
              <w:t>2006</w:t>
            </w:r>
          </w:p>
        </w:tc>
        <w:tc>
          <w:tcPr>
            <w:tcW w:w="430" w:type="pct"/>
            <w:noWrap/>
            <w:vAlign w:val="center"/>
          </w:tcPr>
          <w:p w14:paraId="2662C859" w14:textId="77777777" w:rsidR="00671D48" w:rsidRPr="00A042FC" w:rsidRDefault="00886282" w:rsidP="00754A6A">
            <w:pPr>
              <w:jc w:val="center"/>
              <w:rPr>
                <w:rFonts w:eastAsia="Times New Roman" w:cs="Calibri"/>
                <w:b/>
                <w:bCs/>
                <w:color w:val="000000"/>
                <w:sz w:val="20"/>
                <w:szCs w:val="20"/>
                <w:lang w:val="en-US" w:eastAsia="en-US"/>
              </w:rPr>
            </w:pPr>
            <w:r w:rsidRPr="00A042FC">
              <w:rPr>
                <w:rFonts w:eastAsia="Times New Roman" w:cs="Calibri"/>
                <w:b/>
                <w:bCs/>
                <w:color w:val="000000"/>
                <w:sz w:val="20"/>
                <w:szCs w:val="20"/>
                <w:lang w:val="en-US" w:eastAsia="en-US"/>
              </w:rPr>
              <w:t>2011</w:t>
            </w:r>
          </w:p>
        </w:tc>
        <w:tc>
          <w:tcPr>
            <w:tcW w:w="502" w:type="pct"/>
            <w:noWrap/>
            <w:vAlign w:val="center"/>
          </w:tcPr>
          <w:p w14:paraId="36ACC0F2" w14:textId="77777777" w:rsidR="00671D48" w:rsidRPr="00A042FC" w:rsidRDefault="00886282" w:rsidP="00754A6A">
            <w:pPr>
              <w:jc w:val="center"/>
              <w:rPr>
                <w:rFonts w:eastAsia="Times New Roman" w:cs="Calibri"/>
                <w:b/>
                <w:bCs/>
                <w:color w:val="000000"/>
                <w:sz w:val="20"/>
                <w:szCs w:val="20"/>
                <w:lang w:val="en-US" w:eastAsia="en-US"/>
              </w:rPr>
            </w:pPr>
            <w:r w:rsidRPr="00A042FC">
              <w:rPr>
                <w:rFonts w:eastAsia="Times New Roman" w:cs="Calibri"/>
                <w:b/>
                <w:bCs/>
                <w:color w:val="000000"/>
                <w:sz w:val="20"/>
                <w:szCs w:val="20"/>
                <w:lang w:val="en-US" w:eastAsia="en-US"/>
              </w:rPr>
              <w:t>2006</w:t>
            </w:r>
          </w:p>
        </w:tc>
        <w:tc>
          <w:tcPr>
            <w:tcW w:w="446" w:type="pct"/>
            <w:noWrap/>
            <w:vAlign w:val="center"/>
          </w:tcPr>
          <w:p w14:paraId="1C72C9C0" w14:textId="77777777" w:rsidR="00671D48" w:rsidRPr="00A042FC" w:rsidRDefault="00886282" w:rsidP="00754A6A">
            <w:pPr>
              <w:jc w:val="center"/>
              <w:rPr>
                <w:rFonts w:eastAsia="Times New Roman" w:cs="Calibri"/>
                <w:b/>
                <w:bCs/>
                <w:color w:val="000000"/>
                <w:sz w:val="20"/>
                <w:szCs w:val="20"/>
                <w:lang w:val="en-US" w:eastAsia="en-US"/>
              </w:rPr>
            </w:pPr>
            <w:r w:rsidRPr="00A042FC">
              <w:rPr>
                <w:rFonts w:eastAsia="Times New Roman" w:cs="Calibri"/>
                <w:b/>
                <w:bCs/>
                <w:color w:val="000000"/>
                <w:sz w:val="20"/>
                <w:szCs w:val="20"/>
                <w:lang w:val="en-US" w:eastAsia="en-US"/>
              </w:rPr>
              <w:t>2011</w:t>
            </w:r>
          </w:p>
        </w:tc>
      </w:tr>
      <w:tr w:rsidR="00A041F4" w:rsidRPr="00A042FC" w14:paraId="39BE3BD0" w14:textId="77777777" w:rsidTr="00A042FC">
        <w:trPr>
          <w:trHeight w:val="315"/>
        </w:trPr>
        <w:tc>
          <w:tcPr>
            <w:tcW w:w="1482" w:type="pct"/>
            <w:tcBorders>
              <w:top w:val="single" w:sz="4" w:space="0" w:color="auto"/>
            </w:tcBorders>
            <w:shd w:val="clear" w:color="000000" w:fill="F2F2F2"/>
            <w:noWrap/>
            <w:vAlign w:val="center"/>
          </w:tcPr>
          <w:p w14:paraId="2E4AB59A" w14:textId="77777777" w:rsidR="00671D48" w:rsidRPr="00A042FC" w:rsidRDefault="00886282" w:rsidP="00754A6A">
            <w:pPr>
              <w:jc w:val="center"/>
              <w:rPr>
                <w:rFonts w:eastAsia="Times New Roman" w:cs="Calibri"/>
                <w:b/>
                <w:bCs/>
                <w:color w:val="000000"/>
                <w:sz w:val="20"/>
                <w:szCs w:val="20"/>
                <w:lang w:val="en-US" w:eastAsia="en-US"/>
              </w:rPr>
            </w:pPr>
            <w:r w:rsidRPr="00A042FC">
              <w:rPr>
                <w:rFonts w:eastAsia="Times New Roman" w:cs="Calibri"/>
                <w:b/>
                <w:bCs/>
                <w:color w:val="000000"/>
                <w:sz w:val="20"/>
                <w:szCs w:val="20"/>
                <w:lang w:eastAsia="en-US"/>
              </w:rPr>
              <w:t>Alberta</w:t>
            </w:r>
          </w:p>
        </w:tc>
        <w:tc>
          <w:tcPr>
            <w:tcW w:w="428" w:type="pct"/>
            <w:shd w:val="clear" w:color="000000" w:fill="F2F2F2"/>
            <w:noWrap/>
            <w:vAlign w:val="center"/>
          </w:tcPr>
          <w:p w14:paraId="0325B263"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5.9%</w:t>
            </w:r>
          </w:p>
        </w:tc>
        <w:tc>
          <w:tcPr>
            <w:tcW w:w="427" w:type="pct"/>
            <w:shd w:val="clear" w:color="000000" w:fill="F2F2F2"/>
            <w:vAlign w:val="center"/>
          </w:tcPr>
          <w:p w14:paraId="5839207C"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4.9%</w:t>
            </w:r>
          </w:p>
        </w:tc>
        <w:tc>
          <w:tcPr>
            <w:tcW w:w="429" w:type="pct"/>
            <w:shd w:val="clear" w:color="000000" w:fill="F2F2F2"/>
            <w:noWrap/>
            <w:vAlign w:val="center"/>
          </w:tcPr>
          <w:p w14:paraId="22A00872"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1.1%</w:t>
            </w:r>
          </w:p>
        </w:tc>
        <w:tc>
          <w:tcPr>
            <w:tcW w:w="427" w:type="pct"/>
            <w:shd w:val="clear" w:color="000000" w:fill="F2F2F2"/>
            <w:vAlign w:val="center"/>
          </w:tcPr>
          <w:p w14:paraId="7070CE42"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1.1%</w:t>
            </w:r>
          </w:p>
        </w:tc>
        <w:tc>
          <w:tcPr>
            <w:tcW w:w="429" w:type="pct"/>
            <w:shd w:val="clear" w:color="000000" w:fill="F2F2F2"/>
            <w:noWrap/>
            <w:vAlign w:val="center"/>
          </w:tcPr>
          <w:p w14:paraId="32A5B9CE"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9.2%</w:t>
            </w:r>
          </w:p>
        </w:tc>
        <w:tc>
          <w:tcPr>
            <w:tcW w:w="430" w:type="pct"/>
            <w:shd w:val="clear" w:color="000000" w:fill="F2F2F2"/>
            <w:vAlign w:val="center"/>
          </w:tcPr>
          <w:p w14:paraId="1AD5E92F"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10.5%</w:t>
            </w:r>
          </w:p>
        </w:tc>
        <w:tc>
          <w:tcPr>
            <w:tcW w:w="502" w:type="pct"/>
            <w:shd w:val="clear" w:color="000000" w:fill="F2F2F2"/>
            <w:noWrap/>
            <w:vAlign w:val="center"/>
          </w:tcPr>
          <w:p w14:paraId="1B5F5F48"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16.2%</w:t>
            </w:r>
          </w:p>
        </w:tc>
        <w:tc>
          <w:tcPr>
            <w:tcW w:w="446" w:type="pct"/>
            <w:shd w:val="clear" w:color="000000" w:fill="F2F2F2"/>
            <w:noWrap/>
            <w:vAlign w:val="center"/>
          </w:tcPr>
          <w:p w14:paraId="34D71144"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16.5%</w:t>
            </w:r>
          </w:p>
        </w:tc>
      </w:tr>
      <w:tr w:rsidR="00A041F4" w:rsidRPr="00A042FC" w14:paraId="2C57D533" w14:textId="77777777" w:rsidTr="00A042FC">
        <w:trPr>
          <w:trHeight w:val="315"/>
        </w:trPr>
        <w:tc>
          <w:tcPr>
            <w:tcW w:w="1482" w:type="pct"/>
            <w:noWrap/>
            <w:vAlign w:val="center"/>
          </w:tcPr>
          <w:p w14:paraId="520979CC" w14:textId="77777777" w:rsidR="00671D48" w:rsidRPr="00A042FC" w:rsidRDefault="00886282" w:rsidP="00754A6A">
            <w:pPr>
              <w:jc w:val="center"/>
              <w:rPr>
                <w:rFonts w:eastAsia="Times New Roman" w:cs="Calibri"/>
                <w:b/>
                <w:bCs/>
                <w:color w:val="000000"/>
                <w:sz w:val="20"/>
                <w:szCs w:val="20"/>
                <w:lang w:val="en-US" w:eastAsia="en-US"/>
              </w:rPr>
            </w:pPr>
            <w:r w:rsidRPr="00A042FC">
              <w:rPr>
                <w:rFonts w:eastAsia="Times New Roman" w:cs="Calibri"/>
                <w:b/>
                <w:bCs/>
                <w:color w:val="000000"/>
                <w:sz w:val="20"/>
                <w:szCs w:val="20"/>
                <w:lang w:eastAsia="en-US"/>
              </w:rPr>
              <w:t>British Columbia</w:t>
            </w:r>
          </w:p>
        </w:tc>
        <w:tc>
          <w:tcPr>
            <w:tcW w:w="428" w:type="pct"/>
            <w:noWrap/>
            <w:vAlign w:val="center"/>
          </w:tcPr>
          <w:p w14:paraId="50925BC7"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6.9%</w:t>
            </w:r>
          </w:p>
        </w:tc>
        <w:tc>
          <w:tcPr>
            <w:tcW w:w="427" w:type="pct"/>
            <w:vAlign w:val="center"/>
          </w:tcPr>
          <w:p w14:paraId="19D7C4E0"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6.7%</w:t>
            </w:r>
          </w:p>
        </w:tc>
        <w:tc>
          <w:tcPr>
            <w:tcW w:w="429" w:type="pct"/>
            <w:noWrap/>
            <w:vAlign w:val="center"/>
          </w:tcPr>
          <w:p w14:paraId="05A88837"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2.0%</w:t>
            </w:r>
          </w:p>
        </w:tc>
        <w:tc>
          <w:tcPr>
            <w:tcW w:w="427" w:type="pct"/>
            <w:vAlign w:val="center"/>
          </w:tcPr>
          <w:p w14:paraId="2D7E5A5B"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2.1%</w:t>
            </w:r>
          </w:p>
        </w:tc>
        <w:tc>
          <w:tcPr>
            <w:tcW w:w="429" w:type="pct"/>
            <w:noWrap/>
            <w:vAlign w:val="center"/>
          </w:tcPr>
          <w:p w14:paraId="635D2D9F"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10.3%</w:t>
            </w:r>
          </w:p>
        </w:tc>
        <w:tc>
          <w:tcPr>
            <w:tcW w:w="430" w:type="pct"/>
            <w:vAlign w:val="center"/>
          </w:tcPr>
          <w:p w14:paraId="08AC216E"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12.6%</w:t>
            </w:r>
          </w:p>
        </w:tc>
        <w:tc>
          <w:tcPr>
            <w:tcW w:w="502" w:type="pct"/>
            <w:noWrap/>
            <w:vAlign w:val="center"/>
          </w:tcPr>
          <w:p w14:paraId="4E8B2551"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19.2%</w:t>
            </w:r>
          </w:p>
        </w:tc>
        <w:tc>
          <w:tcPr>
            <w:tcW w:w="446" w:type="pct"/>
            <w:noWrap/>
            <w:vAlign w:val="center"/>
          </w:tcPr>
          <w:p w14:paraId="4B2382A5"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21.4%</w:t>
            </w:r>
          </w:p>
        </w:tc>
      </w:tr>
      <w:tr w:rsidR="00A041F4" w:rsidRPr="00A042FC" w14:paraId="3496F57A" w14:textId="77777777" w:rsidTr="00A042FC">
        <w:trPr>
          <w:trHeight w:val="315"/>
        </w:trPr>
        <w:tc>
          <w:tcPr>
            <w:tcW w:w="1482" w:type="pct"/>
            <w:noWrap/>
            <w:vAlign w:val="center"/>
          </w:tcPr>
          <w:p w14:paraId="409AD686" w14:textId="77777777" w:rsidR="00671D48" w:rsidRPr="00A042FC" w:rsidRDefault="00886282" w:rsidP="00754A6A">
            <w:pPr>
              <w:jc w:val="center"/>
              <w:rPr>
                <w:rFonts w:eastAsia="Times New Roman" w:cs="Calibri"/>
                <w:b/>
                <w:bCs/>
                <w:color w:val="000000"/>
                <w:sz w:val="20"/>
                <w:szCs w:val="20"/>
                <w:lang w:val="en-US" w:eastAsia="en-US"/>
              </w:rPr>
            </w:pPr>
            <w:r w:rsidRPr="00A042FC">
              <w:rPr>
                <w:rFonts w:eastAsia="Times New Roman" w:cs="Calibri"/>
                <w:b/>
                <w:bCs/>
                <w:color w:val="000000"/>
                <w:sz w:val="20"/>
                <w:szCs w:val="20"/>
                <w:lang w:eastAsia="en-US"/>
              </w:rPr>
              <w:t>Manitoba</w:t>
            </w:r>
          </w:p>
        </w:tc>
        <w:tc>
          <w:tcPr>
            <w:tcW w:w="428" w:type="pct"/>
            <w:noWrap/>
            <w:vAlign w:val="center"/>
          </w:tcPr>
          <w:p w14:paraId="0F24BA16"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7.4%</w:t>
            </w:r>
          </w:p>
        </w:tc>
        <w:tc>
          <w:tcPr>
            <w:tcW w:w="427" w:type="pct"/>
            <w:vAlign w:val="center"/>
          </w:tcPr>
          <w:p w14:paraId="0F038495"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6.8%</w:t>
            </w:r>
          </w:p>
        </w:tc>
        <w:tc>
          <w:tcPr>
            <w:tcW w:w="429" w:type="pct"/>
            <w:noWrap/>
            <w:vAlign w:val="center"/>
          </w:tcPr>
          <w:p w14:paraId="15021083"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1.6%</w:t>
            </w:r>
          </w:p>
        </w:tc>
        <w:tc>
          <w:tcPr>
            <w:tcW w:w="427" w:type="pct"/>
            <w:vAlign w:val="center"/>
          </w:tcPr>
          <w:p w14:paraId="0B4036E7"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1.7%</w:t>
            </w:r>
          </w:p>
        </w:tc>
        <w:tc>
          <w:tcPr>
            <w:tcW w:w="429" w:type="pct"/>
            <w:noWrap/>
            <w:vAlign w:val="center"/>
          </w:tcPr>
          <w:p w14:paraId="3986F012"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8.9%</w:t>
            </w:r>
          </w:p>
        </w:tc>
        <w:tc>
          <w:tcPr>
            <w:tcW w:w="430" w:type="pct"/>
            <w:vAlign w:val="center"/>
          </w:tcPr>
          <w:p w14:paraId="08B4A634"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9.2%</w:t>
            </w:r>
          </w:p>
        </w:tc>
        <w:tc>
          <w:tcPr>
            <w:tcW w:w="502" w:type="pct"/>
            <w:noWrap/>
            <w:vAlign w:val="center"/>
          </w:tcPr>
          <w:p w14:paraId="1558CD32"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17.9%</w:t>
            </w:r>
          </w:p>
        </w:tc>
        <w:tc>
          <w:tcPr>
            <w:tcW w:w="446" w:type="pct"/>
            <w:noWrap/>
            <w:vAlign w:val="center"/>
          </w:tcPr>
          <w:p w14:paraId="0AC4A267"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17.7%</w:t>
            </w:r>
          </w:p>
        </w:tc>
      </w:tr>
      <w:tr w:rsidR="00A041F4" w:rsidRPr="00A042FC" w14:paraId="7953988F" w14:textId="77777777" w:rsidTr="00A042FC">
        <w:trPr>
          <w:trHeight w:val="315"/>
        </w:trPr>
        <w:tc>
          <w:tcPr>
            <w:tcW w:w="1482" w:type="pct"/>
            <w:shd w:val="clear" w:color="000000" w:fill="F2F2F2"/>
            <w:noWrap/>
            <w:vAlign w:val="center"/>
          </w:tcPr>
          <w:p w14:paraId="1E541BAB" w14:textId="77777777" w:rsidR="00671D48" w:rsidRPr="00A042FC" w:rsidRDefault="00886282" w:rsidP="00754A6A">
            <w:pPr>
              <w:jc w:val="center"/>
              <w:rPr>
                <w:rFonts w:eastAsia="Times New Roman" w:cs="Calibri"/>
                <w:b/>
                <w:bCs/>
                <w:color w:val="000000"/>
                <w:sz w:val="20"/>
                <w:szCs w:val="20"/>
                <w:lang w:val="en-US" w:eastAsia="en-US"/>
              </w:rPr>
            </w:pPr>
            <w:r w:rsidRPr="00A042FC">
              <w:rPr>
                <w:rFonts w:eastAsia="Times New Roman" w:cs="Calibri"/>
                <w:b/>
                <w:bCs/>
                <w:color w:val="000000"/>
                <w:sz w:val="20"/>
                <w:szCs w:val="20"/>
                <w:lang w:eastAsia="en-US"/>
              </w:rPr>
              <w:t>New Brunswick</w:t>
            </w:r>
          </w:p>
        </w:tc>
        <w:tc>
          <w:tcPr>
            <w:tcW w:w="428" w:type="pct"/>
            <w:shd w:val="clear" w:color="000000" w:fill="F2F2F2"/>
            <w:noWrap/>
            <w:vAlign w:val="center"/>
          </w:tcPr>
          <w:p w14:paraId="1BB63A80"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6.6%</w:t>
            </w:r>
          </w:p>
        </w:tc>
        <w:tc>
          <w:tcPr>
            <w:tcW w:w="427" w:type="pct"/>
            <w:shd w:val="clear" w:color="000000" w:fill="F2F2F2"/>
            <w:vAlign w:val="center"/>
          </w:tcPr>
          <w:p w14:paraId="38EF1000"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5.3%</w:t>
            </w:r>
          </w:p>
        </w:tc>
        <w:tc>
          <w:tcPr>
            <w:tcW w:w="429" w:type="pct"/>
            <w:shd w:val="clear" w:color="000000" w:fill="F2F2F2"/>
            <w:noWrap/>
            <w:vAlign w:val="center"/>
          </w:tcPr>
          <w:p w14:paraId="46459F20"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0.7%</w:t>
            </w:r>
          </w:p>
        </w:tc>
        <w:tc>
          <w:tcPr>
            <w:tcW w:w="427" w:type="pct"/>
            <w:shd w:val="clear" w:color="000000" w:fill="F2F2F2"/>
            <w:vAlign w:val="center"/>
          </w:tcPr>
          <w:p w14:paraId="77F66145"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0.5%</w:t>
            </w:r>
          </w:p>
        </w:tc>
        <w:tc>
          <w:tcPr>
            <w:tcW w:w="429" w:type="pct"/>
            <w:shd w:val="clear" w:color="000000" w:fill="F2F2F2"/>
            <w:noWrap/>
            <w:vAlign w:val="center"/>
          </w:tcPr>
          <w:p w14:paraId="41FE7B51"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2.0%</w:t>
            </w:r>
          </w:p>
        </w:tc>
        <w:tc>
          <w:tcPr>
            <w:tcW w:w="430" w:type="pct"/>
            <w:shd w:val="clear" w:color="000000" w:fill="F2F2F2"/>
            <w:vAlign w:val="center"/>
          </w:tcPr>
          <w:p w14:paraId="5ACDB7F4"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2.2%</w:t>
            </w:r>
          </w:p>
        </w:tc>
        <w:tc>
          <w:tcPr>
            <w:tcW w:w="502" w:type="pct"/>
            <w:shd w:val="clear" w:color="000000" w:fill="F2F2F2"/>
            <w:noWrap/>
            <w:vAlign w:val="center"/>
          </w:tcPr>
          <w:p w14:paraId="2116EA34"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9.3%</w:t>
            </w:r>
          </w:p>
        </w:tc>
        <w:tc>
          <w:tcPr>
            <w:tcW w:w="446" w:type="pct"/>
            <w:shd w:val="clear" w:color="000000" w:fill="F2F2F2"/>
            <w:noWrap/>
            <w:vAlign w:val="center"/>
          </w:tcPr>
          <w:p w14:paraId="07238936"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8.0%</w:t>
            </w:r>
          </w:p>
        </w:tc>
      </w:tr>
      <w:tr w:rsidR="00A041F4" w:rsidRPr="00A042FC" w14:paraId="11656B18" w14:textId="77777777" w:rsidTr="00A042FC">
        <w:trPr>
          <w:trHeight w:val="315"/>
        </w:trPr>
        <w:tc>
          <w:tcPr>
            <w:tcW w:w="1482" w:type="pct"/>
            <w:noWrap/>
            <w:vAlign w:val="center"/>
          </w:tcPr>
          <w:p w14:paraId="17108BC8" w14:textId="0E0CD504" w:rsidR="00671D48" w:rsidRPr="00A042FC" w:rsidRDefault="004616E9" w:rsidP="00754A6A">
            <w:pPr>
              <w:jc w:val="center"/>
              <w:rPr>
                <w:rFonts w:eastAsia="Times New Roman" w:cs="Calibri"/>
                <w:b/>
                <w:bCs/>
                <w:color w:val="000000"/>
                <w:sz w:val="20"/>
                <w:szCs w:val="20"/>
                <w:lang w:val="en-US" w:eastAsia="en-US"/>
              </w:rPr>
            </w:pPr>
            <w:r w:rsidRPr="00A042FC">
              <w:rPr>
                <w:rFonts w:eastAsia="Times New Roman" w:cs="Calibri"/>
                <w:b/>
                <w:bCs/>
                <w:color w:val="000000"/>
                <w:sz w:val="20"/>
                <w:szCs w:val="20"/>
                <w:lang w:eastAsia="en-US"/>
              </w:rPr>
              <w:t>Newfoundland and Labrador</w:t>
            </w:r>
          </w:p>
        </w:tc>
        <w:tc>
          <w:tcPr>
            <w:tcW w:w="428" w:type="pct"/>
            <w:noWrap/>
            <w:vAlign w:val="center"/>
          </w:tcPr>
          <w:p w14:paraId="70CF256F"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7.7%</w:t>
            </w:r>
          </w:p>
        </w:tc>
        <w:tc>
          <w:tcPr>
            <w:tcW w:w="427" w:type="pct"/>
            <w:vAlign w:val="center"/>
          </w:tcPr>
          <w:p w14:paraId="55DC12DA"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6.2%</w:t>
            </w:r>
          </w:p>
        </w:tc>
        <w:tc>
          <w:tcPr>
            <w:tcW w:w="429" w:type="pct"/>
            <w:noWrap/>
            <w:vAlign w:val="center"/>
          </w:tcPr>
          <w:p w14:paraId="76CC1507"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0.3%</w:t>
            </w:r>
          </w:p>
        </w:tc>
        <w:tc>
          <w:tcPr>
            <w:tcW w:w="427" w:type="pct"/>
            <w:vAlign w:val="center"/>
          </w:tcPr>
          <w:p w14:paraId="0E4F9399"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0.2%</w:t>
            </w:r>
          </w:p>
        </w:tc>
        <w:tc>
          <w:tcPr>
            <w:tcW w:w="429" w:type="pct"/>
            <w:noWrap/>
            <w:vAlign w:val="center"/>
          </w:tcPr>
          <w:p w14:paraId="1DDE1758"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1.9%</w:t>
            </w:r>
          </w:p>
        </w:tc>
        <w:tc>
          <w:tcPr>
            <w:tcW w:w="430" w:type="pct"/>
            <w:vAlign w:val="center"/>
          </w:tcPr>
          <w:p w14:paraId="6C325EBC"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2.3%</w:t>
            </w:r>
          </w:p>
        </w:tc>
        <w:tc>
          <w:tcPr>
            <w:tcW w:w="502" w:type="pct"/>
            <w:noWrap/>
            <w:vAlign w:val="center"/>
          </w:tcPr>
          <w:p w14:paraId="63695558"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9.9%</w:t>
            </w:r>
          </w:p>
        </w:tc>
        <w:tc>
          <w:tcPr>
            <w:tcW w:w="446" w:type="pct"/>
            <w:noWrap/>
            <w:vAlign w:val="center"/>
          </w:tcPr>
          <w:p w14:paraId="5AFC0555"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8.7%</w:t>
            </w:r>
          </w:p>
        </w:tc>
      </w:tr>
      <w:tr w:rsidR="00A041F4" w:rsidRPr="00A042FC" w14:paraId="465AE652" w14:textId="77777777" w:rsidTr="00A042FC">
        <w:trPr>
          <w:trHeight w:val="315"/>
        </w:trPr>
        <w:tc>
          <w:tcPr>
            <w:tcW w:w="1482" w:type="pct"/>
            <w:shd w:val="clear" w:color="000000" w:fill="F2F2F2"/>
            <w:noWrap/>
            <w:vAlign w:val="center"/>
          </w:tcPr>
          <w:p w14:paraId="7ACA29B1" w14:textId="77777777" w:rsidR="00671D48" w:rsidRPr="00A042FC" w:rsidRDefault="00886282" w:rsidP="00754A6A">
            <w:pPr>
              <w:jc w:val="center"/>
              <w:rPr>
                <w:rFonts w:eastAsia="Times New Roman" w:cs="Calibri"/>
                <w:b/>
                <w:bCs/>
                <w:color w:val="000000"/>
                <w:sz w:val="20"/>
                <w:szCs w:val="20"/>
                <w:lang w:val="en-US" w:eastAsia="en-US"/>
              </w:rPr>
            </w:pPr>
            <w:r w:rsidRPr="00A042FC">
              <w:rPr>
                <w:rFonts w:eastAsia="Times New Roman" w:cs="Calibri"/>
                <w:b/>
                <w:bCs/>
                <w:color w:val="000000"/>
                <w:sz w:val="20"/>
                <w:szCs w:val="20"/>
                <w:lang w:eastAsia="en-US"/>
              </w:rPr>
              <w:t>Northwest Territories</w:t>
            </w:r>
          </w:p>
        </w:tc>
        <w:tc>
          <w:tcPr>
            <w:tcW w:w="428" w:type="pct"/>
            <w:shd w:val="clear" w:color="000000" w:fill="F2F2F2"/>
            <w:noWrap/>
            <w:vAlign w:val="center"/>
          </w:tcPr>
          <w:p w14:paraId="38AE716C"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26.3%</w:t>
            </w:r>
          </w:p>
        </w:tc>
        <w:tc>
          <w:tcPr>
            <w:tcW w:w="427" w:type="pct"/>
            <w:shd w:val="clear" w:color="000000" w:fill="F2F2F2"/>
            <w:vAlign w:val="center"/>
          </w:tcPr>
          <w:p w14:paraId="17421B79"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27.3%</w:t>
            </w:r>
          </w:p>
        </w:tc>
        <w:tc>
          <w:tcPr>
            <w:tcW w:w="429" w:type="pct"/>
            <w:shd w:val="clear" w:color="000000" w:fill="F2F2F2"/>
            <w:noWrap/>
            <w:vAlign w:val="center"/>
          </w:tcPr>
          <w:p w14:paraId="5E249F43"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2.0%</w:t>
            </w:r>
          </w:p>
        </w:tc>
        <w:tc>
          <w:tcPr>
            <w:tcW w:w="427" w:type="pct"/>
            <w:shd w:val="clear" w:color="000000" w:fill="F2F2F2"/>
            <w:vAlign w:val="center"/>
          </w:tcPr>
          <w:p w14:paraId="3DFEB0EC"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2.0%</w:t>
            </w:r>
          </w:p>
        </w:tc>
        <w:tc>
          <w:tcPr>
            <w:tcW w:w="429" w:type="pct"/>
            <w:shd w:val="clear" w:color="000000" w:fill="F2F2F2"/>
            <w:noWrap/>
            <w:vAlign w:val="center"/>
          </w:tcPr>
          <w:p w14:paraId="6ED61091"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0.7%</w:t>
            </w:r>
          </w:p>
        </w:tc>
        <w:tc>
          <w:tcPr>
            <w:tcW w:w="430" w:type="pct"/>
            <w:shd w:val="clear" w:color="000000" w:fill="F2F2F2"/>
            <w:vAlign w:val="center"/>
          </w:tcPr>
          <w:p w14:paraId="25468BC7"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0.8%</w:t>
            </w:r>
          </w:p>
        </w:tc>
        <w:tc>
          <w:tcPr>
            <w:tcW w:w="502" w:type="pct"/>
            <w:shd w:val="clear" w:color="000000" w:fill="F2F2F2"/>
            <w:noWrap/>
            <w:vAlign w:val="center"/>
          </w:tcPr>
          <w:p w14:paraId="1E6D29EF"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29.0%</w:t>
            </w:r>
          </w:p>
        </w:tc>
        <w:tc>
          <w:tcPr>
            <w:tcW w:w="446" w:type="pct"/>
            <w:shd w:val="clear" w:color="000000" w:fill="F2F2F2"/>
            <w:noWrap/>
            <w:vAlign w:val="center"/>
          </w:tcPr>
          <w:p w14:paraId="5CEE8B17"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30.1%</w:t>
            </w:r>
          </w:p>
        </w:tc>
      </w:tr>
      <w:tr w:rsidR="00A041F4" w:rsidRPr="00A042FC" w14:paraId="390CF492" w14:textId="77777777" w:rsidTr="00A042FC">
        <w:trPr>
          <w:trHeight w:val="315"/>
        </w:trPr>
        <w:tc>
          <w:tcPr>
            <w:tcW w:w="1482" w:type="pct"/>
            <w:noWrap/>
            <w:vAlign w:val="center"/>
          </w:tcPr>
          <w:p w14:paraId="2842A006" w14:textId="77777777" w:rsidR="00671D48" w:rsidRPr="00A042FC" w:rsidRDefault="00886282" w:rsidP="00754A6A">
            <w:pPr>
              <w:jc w:val="center"/>
              <w:rPr>
                <w:rFonts w:eastAsia="Times New Roman" w:cs="Calibri"/>
                <w:b/>
                <w:bCs/>
                <w:color w:val="000000"/>
                <w:sz w:val="20"/>
                <w:szCs w:val="20"/>
                <w:lang w:val="en-US" w:eastAsia="en-US"/>
              </w:rPr>
            </w:pPr>
            <w:r w:rsidRPr="00A042FC">
              <w:rPr>
                <w:rFonts w:eastAsia="Times New Roman" w:cs="Calibri"/>
                <w:b/>
                <w:bCs/>
                <w:color w:val="000000"/>
                <w:sz w:val="20"/>
                <w:szCs w:val="20"/>
                <w:lang w:eastAsia="en-US"/>
              </w:rPr>
              <w:t>Nova Scotia</w:t>
            </w:r>
          </w:p>
        </w:tc>
        <w:tc>
          <w:tcPr>
            <w:tcW w:w="428" w:type="pct"/>
            <w:noWrap/>
            <w:vAlign w:val="center"/>
          </w:tcPr>
          <w:p w14:paraId="1F01BD8E"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8.2%</w:t>
            </w:r>
          </w:p>
        </w:tc>
        <w:tc>
          <w:tcPr>
            <w:tcW w:w="427" w:type="pct"/>
            <w:vAlign w:val="center"/>
          </w:tcPr>
          <w:p w14:paraId="20D1ACFB"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6.8%</w:t>
            </w:r>
          </w:p>
        </w:tc>
        <w:tc>
          <w:tcPr>
            <w:tcW w:w="429" w:type="pct"/>
            <w:noWrap/>
            <w:vAlign w:val="center"/>
          </w:tcPr>
          <w:p w14:paraId="26E5DC19"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0.7%</w:t>
            </w:r>
          </w:p>
        </w:tc>
        <w:tc>
          <w:tcPr>
            <w:tcW w:w="427" w:type="pct"/>
            <w:vAlign w:val="center"/>
          </w:tcPr>
          <w:p w14:paraId="5B39666D"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0.7%</w:t>
            </w:r>
          </w:p>
        </w:tc>
        <w:tc>
          <w:tcPr>
            <w:tcW w:w="429" w:type="pct"/>
            <w:noWrap/>
            <w:vAlign w:val="center"/>
          </w:tcPr>
          <w:p w14:paraId="441B380B"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5.9%</w:t>
            </w:r>
          </w:p>
        </w:tc>
        <w:tc>
          <w:tcPr>
            <w:tcW w:w="430" w:type="pct"/>
            <w:vAlign w:val="center"/>
          </w:tcPr>
          <w:p w14:paraId="6341CCAB"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6.6%</w:t>
            </w:r>
          </w:p>
        </w:tc>
        <w:tc>
          <w:tcPr>
            <w:tcW w:w="502" w:type="pct"/>
            <w:noWrap/>
            <w:vAlign w:val="center"/>
          </w:tcPr>
          <w:p w14:paraId="6E55B1AE"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14.8%</w:t>
            </w:r>
          </w:p>
        </w:tc>
        <w:tc>
          <w:tcPr>
            <w:tcW w:w="446" w:type="pct"/>
            <w:noWrap/>
            <w:vAlign w:val="center"/>
          </w:tcPr>
          <w:p w14:paraId="688E6030"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14.1%</w:t>
            </w:r>
          </w:p>
        </w:tc>
      </w:tr>
      <w:tr w:rsidR="00A041F4" w:rsidRPr="00A042FC" w14:paraId="48ED88FF" w14:textId="77777777" w:rsidTr="00A042FC">
        <w:trPr>
          <w:trHeight w:val="315"/>
        </w:trPr>
        <w:tc>
          <w:tcPr>
            <w:tcW w:w="1482" w:type="pct"/>
            <w:noWrap/>
            <w:vAlign w:val="center"/>
          </w:tcPr>
          <w:p w14:paraId="410F446E" w14:textId="77777777" w:rsidR="00671D48" w:rsidRPr="00A042FC" w:rsidRDefault="00886282" w:rsidP="00754A6A">
            <w:pPr>
              <w:jc w:val="center"/>
              <w:rPr>
                <w:rFonts w:eastAsia="Times New Roman" w:cs="Calibri"/>
                <w:b/>
                <w:bCs/>
                <w:color w:val="000000"/>
                <w:sz w:val="20"/>
                <w:szCs w:val="20"/>
                <w:lang w:val="en-US" w:eastAsia="en-US"/>
              </w:rPr>
            </w:pPr>
            <w:r w:rsidRPr="00A042FC">
              <w:rPr>
                <w:rFonts w:eastAsia="Times New Roman" w:cs="Calibri"/>
                <w:b/>
                <w:bCs/>
                <w:color w:val="000000"/>
                <w:sz w:val="20"/>
                <w:szCs w:val="20"/>
                <w:lang w:eastAsia="en-US"/>
              </w:rPr>
              <w:t>Nunavut</w:t>
            </w:r>
          </w:p>
        </w:tc>
        <w:tc>
          <w:tcPr>
            <w:tcW w:w="428" w:type="pct"/>
            <w:noWrap/>
            <w:vAlign w:val="center"/>
          </w:tcPr>
          <w:p w14:paraId="01C0FD11"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49.5%</w:t>
            </w:r>
          </w:p>
        </w:tc>
        <w:tc>
          <w:tcPr>
            <w:tcW w:w="427" w:type="pct"/>
            <w:vAlign w:val="center"/>
          </w:tcPr>
          <w:p w14:paraId="63B92521"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47.2%</w:t>
            </w:r>
          </w:p>
        </w:tc>
        <w:tc>
          <w:tcPr>
            <w:tcW w:w="429" w:type="pct"/>
            <w:noWrap/>
            <w:vAlign w:val="center"/>
          </w:tcPr>
          <w:p w14:paraId="50D2466B"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0.1%</w:t>
            </w:r>
          </w:p>
        </w:tc>
        <w:tc>
          <w:tcPr>
            <w:tcW w:w="427" w:type="pct"/>
            <w:vAlign w:val="center"/>
          </w:tcPr>
          <w:p w14:paraId="2DE46923"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0.1%</w:t>
            </w:r>
          </w:p>
        </w:tc>
        <w:tc>
          <w:tcPr>
            <w:tcW w:w="429" w:type="pct"/>
            <w:noWrap/>
            <w:vAlign w:val="center"/>
          </w:tcPr>
          <w:p w14:paraId="2EA23DA1"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0.2%</w:t>
            </w:r>
          </w:p>
        </w:tc>
        <w:tc>
          <w:tcPr>
            <w:tcW w:w="430" w:type="pct"/>
            <w:vAlign w:val="center"/>
          </w:tcPr>
          <w:p w14:paraId="21232221"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1.1%</w:t>
            </w:r>
          </w:p>
        </w:tc>
        <w:tc>
          <w:tcPr>
            <w:tcW w:w="502" w:type="pct"/>
            <w:noWrap/>
            <w:vAlign w:val="center"/>
          </w:tcPr>
          <w:p w14:paraId="5BE12141"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49.8%</w:t>
            </w:r>
          </w:p>
        </w:tc>
        <w:tc>
          <w:tcPr>
            <w:tcW w:w="446" w:type="pct"/>
            <w:noWrap/>
            <w:vAlign w:val="center"/>
          </w:tcPr>
          <w:p w14:paraId="66C5AF93"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48.4%</w:t>
            </w:r>
          </w:p>
        </w:tc>
      </w:tr>
      <w:tr w:rsidR="00A041F4" w:rsidRPr="00A042FC" w14:paraId="6CBE210A" w14:textId="77777777" w:rsidTr="00A042FC">
        <w:trPr>
          <w:trHeight w:val="315"/>
        </w:trPr>
        <w:tc>
          <w:tcPr>
            <w:tcW w:w="1482" w:type="pct"/>
            <w:shd w:val="clear" w:color="000000" w:fill="F2F2F2"/>
            <w:noWrap/>
            <w:vAlign w:val="center"/>
          </w:tcPr>
          <w:p w14:paraId="5BAD7C5F" w14:textId="77777777" w:rsidR="00671D48" w:rsidRPr="00A042FC" w:rsidRDefault="00886282" w:rsidP="00754A6A">
            <w:pPr>
              <w:jc w:val="center"/>
              <w:rPr>
                <w:rFonts w:eastAsia="Times New Roman" w:cs="Calibri"/>
                <w:b/>
                <w:bCs/>
                <w:color w:val="000000"/>
                <w:sz w:val="20"/>
                <w:szCs w:val="20"/>
                <w:lang w:val="en-US" w:eastAsia="en-US"/>
              </w:rPr>
            </w:pPr>
            <w:r w:rsidRPr="00A042FC">
              <w:rPr>
                <w:rFonts w:eastAsia="Times New Roman" w:cs="Calibri"/>
                <w:b/>
                <w:bCs/>
                <w:color w:val="000000"/>
                <w:sz w:val="20"/>
                <w:szCs w:val="20"/>
                <w:lang w:eastAsia="en-US"/>
              </w:rPr>
              <w:t>Ontario</w:t>
            </w:r>
          </w:p>
        </w:tc>
        <w:tc>
          <w:tcPr>
            <w:tcW w:w="428" w:type="pct"/>
            <w:shd w:val="clear" w:color="000000" w:fill="F2F2F2"/>
            <w:noWrap/>
            <w:vAlign w:val="center"/>
          </w:tcPr>
          <w:p w14:paraId="29892B45"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5.6%</w:t>
            </w:r>
          </w:p>
        </w:tc>
        <w:tc>
          <w:tcPr>
            <w:tcW w:w="427" w:type="pct"/>
            <w:shd w:val="clear" w:color="000000" w:fill="F2F2F2"/>
            <w:vAlign w:val="center"/>
          </w:tcPr>
          <w:p w14:paraId="0E4DB8FB"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5.1%</w:t>
            </w:r>
          </w:p>
        </w:tc>
        <w:tc>
          <w:tcPr>
            <w:tcW w:w="429" w:type="pct"/>
            <w:shd w:val="clear" w:color="000000" w:fill="F2F2F2"/>
            <w:noWrap/>
            <w:vAlign w:val="center"/>
          </w:tcPr>
          <w:p w14:paraId="56BE3087"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1.2%</w:t>
            </w:r>
          </w:p>
        </w:tc>
        <w:tc>
          <w:tcPr>
            <w:tcW w:w="427" w:type="pct"/>
            <w:shd w:val="clear" w:color="000000" w:fill="F2F2F2"/>
            <w:vAlign w:val="center"/>
          </w:tcPr>
          <w:p w14:paraId="59587F7C"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1.2%</w:t>
            </w:r>
          </w:p>
        </w:tc>
        <w:tc>
          <w:tcPr>
            <w:tcW w:w="429" w:type="pct"/>
            <w:shd w:val="clear" w:color="000000" w:fill="F2F2F2"/>
            <w:noWrap/>
            <w:vAlign w:val="center"/>
          </w:tcPr>
          <w:p w14:paraId="331FAD16"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12.9%</w:t>
            </w:r>
          </w:p>
        </w:tc>
        <w:tc>
          <w:tcPr>
            <w:tcW w:w="430" w:type="pct"/>
            <w:shd w:val="clear" w:color="000000" w:fill="F2F2F2"/>
            <w:vAlign w:val="center"/>
          </w:tcPr>
          <w:p w14:paraId="613FF431"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14.0%</w:t>
            </w:r>
          </w:p>
        </w:tc>
        <w:tc>
          <w:tcPr>
            <w:tcW w:w="502" w:type="pct"/>
            <w:shd w:val="clear" w:color="000000" w:fill="F2F2F2"/>
            <w:noWrap/>
            <w:vAlign w:val="center"/>
          </w:tcPr>
          <w:p w14:paraId="6D87D56A"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19.7%</w:t>
            </w:r>
          </w:p>
        </w:tc>
        <w:tc>
          <w:tcPr>
            <w:tcW w:w="446" w:type="pct"/>
            <w:shd w:val="clear" w:color="000000" w:fill="F2F2F2"/>
            <w:noWrap/>
            <w:vAlign w:val="center"/>
          </w:tcPr>
          <w:p w14:paraId="0F1326A4"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20.3%</w:t>
            </w:r>
          </w:p>
        </w:tc>
      </w:tr>
      <w:tr w:rsidR="00A041F4" w:rsidRPr="00A042FC" w14:paraId="0DE1249F" w14:textId="77777777" w:rsidTr="00A042FC">
        <w:trPr>
          <w:trHeight w:val="315"/>
        </w:trPr>
        <w:tc>
          <w:tcPr>
            <w:tcW w:w="1482" w:type="pct"/>
            <w:noWrap/>
            <w:vAlign w:val="center"/>
          </w:tcPr>
          <w:p w14:paraId="55067711" w14:textId="77777777" w:rsidR="00671D48" w:rsidRPr="00A042FC" w:rsidRDefault="00886282" w:rsidP="00754A6A">
            <w:pPr>
              <w:jc w:val="center"/>
              <w:rPr>
                <w:rFonts w:eastAsia="Times New Roman" w:cs="Calibri"/>
                <w:b/>
                <w:bCs/>
                <w:color w:val="000000"/>
                <w:sz w:val="20"/>
                <w:szCs w:val="20"/>
                <w:lang w:val="en-US" w:eastAsia="en-US"/>
              </w:rPr>
            </w:pPr>
            <w:r w:rsidRPr="00A042FC">
              <w:rPr>
                <w:rFonts w:eastAsia="Times New Roman" w:cs="Calibri"/>
                <w:b/>
                <w:bCs/>
                <w:color w:val="000000"/>
                <w:sz w:val="20"/>
                <w:szCs w:val="20"/>
                <w:lang w:eastAsia="en-US"/>
              </w:rPr>
              <w:t>Prince Edward Island</w:t>
            </w:r>
          </w:p>
        </w:tc>
        <w:tc>
          <w:tcPr>
            <w:tcW w:w="428" w:type="pct"/>
            <w:noWrap/>
            <w:vAlign w:val="center"/>
          </w:tcPr>
          <w:p w14:paraId="74129985"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6.6%</w:t>
            </w:r>
          </w:p>
        </w:tc>
        <w:tc>
          <w:tcPr>
            <w:tcW w:w="427" w:type="pct"/>
            <w:vAlign w:val="center"/>
          </w:tcPr>
          <w:p w14:paraId="08987510"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5.3%</w:t>
            </w:r>
          </w:p>
        </w:tc>
        <w:tc>
          <w:tcPr>
            <w:tcW w:w="429" w:type="pct"/>
            <w:noWrap/>
            <w:vAlign w:val="center"/>
          </w:tcPr>
          <w:p w14:paraId="5BCF9019"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0.7%</w:t>
            </w:r>
          </w:p>
        </w:tc>
        <w:tc>
          <w:tcPr>
            <w:tcW w:w="427" w:type="pct"/>
            <w:vAlign w:val="center"/>
          </w:tcPr>
          <w:p w14:paraId="44D7EC25"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0.3%</w:t>
            </w:r>
          </w:p>
        </w:tc>
        <w:tc>
          <w:tcPr>
            <w:tcW w:w="429" w:type="pct"/>
            <w:noWrap/>
            <w:vAlign w:val="center"/>
          </w:tcPr>
          <w:p w14:paraId="2A8B11D9"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0.5%</w:t>
            </w:r>
          </w:p>
        </w:tc>
        <w:tc>
          <w:tcPr>
            <w:tcW w:w="430" w:type="pct"/>
            <w:vAlign w:val="center"/>
          </w:tcPr>
          <w:p w14:paraId="34387378"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1.3%</w:t>
            </w:r>
          </w:p>
        </w:tc>
        <w:tc>
          <w:tcPr>
            <w:tcW w:w="502" w:type="pct"/>
            <w:noWrap/>
            <w:vAlign w:val="center"/>
          </w:tcPr>
          <w:p w14:paraId="74B2A0ED"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7.8%</w:t>
            </w:r>
          </w:p>
        </w:tc>
        <w:tc>
          <w:tcPr>
            <w:tcW w:w="446" w:type="pct"/>
            <w:noWrap/>
            <w:vAlign w:val="center"/>
          </w:tcPr>
          <w:p w14:paraId="03D4983E"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7.0%</w:t>
            </w:r>
          </w:p>
        </w:tc>
      </w:tr>
      <w:tr w:rsidR="00A041F4" w:rsidRPr="00A042FC" w14:paraId="5DBEA748" w14:textId="77777777" w:rsidTr="00A042FC">
        <w:trPr>
          <w:trHeight w:val="315"/>
        </w:trPr>
        <w:tc>
          <w:tcPr>
            <w:tcW w:w="1482" w:type="pct"/>
            <w:noWrap/>
            <w:vAlign w:val="center"/>
          </w:tcPr>
          <w:p w14:paraId="11468DAE" w14:textId="1D54B4C0" w:rsidR="00671D48" w:rsidRPr="00A042FC" w:rsidRDefault="00046741" w:rsidP="00754A6A">
            <w:pPr>
              <w:jc w:val="center"/>
              <w:rPr>
                <w:rFonts w:eastAsia="Times New Roman" w:cs="Calibri"/>
                <w:b/>
                <w:bCs/>
                <w:color w:val="000000"/>
                <w:sz w:val="20"/>
                <w:szCs w:val="20"/>
                <w:lang w:val="en-US" w:eastAsia="en-US"/>
              </w:rPr>
            </w:pPr>
            <w:r w:rsidRPr="00A042FC">
              <w:rPr>
                <w:rFonts w:eastAsia="Times New Roman" w:cs="Calibri"/>
                <w:b/>
                <w:bCs/>
                <w:color w:val="000000"/>
                <w:sz w:val="20"/>
                <w:szCs w:val="20"/>
                <w:lang w:eastAsia="en-US"/>
              </w:rPr>
              <w:t>Québec</w:t>
            </w:r>
          </w:p>
        </w:tc>
        <w:tc>
          <w:tcPr>
            <w:tcW w:w="428" w:type="pct"/>
            <w:noWrap/>
            <w:vAlign w:val="center"/>
          </w:tcPr>
          <w:p w14:paraId="5AB5FC3D"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6.6%</w:t>
            </w:r>
          </w:p>
        </w:tc>
        <w:tc>
          <w:tcPr>
            <w:tcW w:w="427" w:type="pct"/>
            <w:vAlign w:val="center"/>
          </w:tcPr>
          <w:p w14:paraId="129A9A90"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5.9%</w:t>
            </w:r>
          </w:p>
        </w:tc>
        <w:tc>
          <w:tcPr>
            <w:tcW w:w="429" w:type="pct"/>
            <w:noWrap/>
            <w:vAlign w:val="center"/>
          </w:tcPr>
          <w:p w14:paraId="50283717"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1.4%</w:t>
            </w:r>
          </w:p>
        </w:tc>
        <w:tc>
          <w:tcPr>
            <w:tcW w:w="427" w:type="pct"/>
            <w:vAlign w:val="center"/>
          </w:tcPr>
          <w:p w14:paraId="31D650B6"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1.3%</w:t>
            </w:r>
          </w:p>
        </w:tc>
        <w:tc>
          <w:tcPr>
            <w:tcW w:w="429" w:type="pct"/>
            <w:noWrap/>
            <w:vAlign w:val="center"/>
          </w:tcPr>
          <w:p w14:paraId="05E32A6A"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12.8%</w:t>
            </w:r>
          </w:p>
        </w:tc>
        <w:tc>
          <w:tcPr>
            <w:tcW w:w="430" w:type="pct"/>
            <w:vAlign w:val="center"/>
          </w:tcPr>
          <w:p w14:paraId="76DEE53E"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13.3%</w:t>
            </w:r>
          </w:p>
        </w:tc>
        <w:tc>
          <w:tcPr>
            <w:tcW w:w="502" w:type="pct"/>
            <w:noWrap/>
            <w:vAlign w:val="center"/>
          </w:tcPr>
          <w:p w14:paraId="600D7954"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20.8%</w:t>
            </w:r>
          </w:p>
        </w:tc>
        <w:tc>
          <w:tcPr>
            <w:tcW w:w="446" w:type="pct"/>
            <w:noWrap/>
            <w:vAlign w:val="center"/>
          </w:tcPr>
          <w:p w14:paraId="7FF46474"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20.6%</w:t>
            </w:r>
          </w:p>
        </w:tc>
      </w:tr>
      <w:tr w:rsidR="00A041F4" w:rsidRPr="00A042FC" w14:paraId="220E1C63" w14:textId="77777777" w:rsidTr="00A042FC">
        <w:trPr>
          <w:trHeight w:val="315"/>
        </w:trPr>
        <w:tc>
          <w:tcPr>
            <w:tcW w:w="1482" w:type="pct"/>
            <w:shd w:val="clear" w:color="000000" w:fill="F2F2F2"/>
            <w:noWrap/>
            <w:vAlign w:val="center"/>
          </w:tcPr>
          <w:p w14:paraId="762459C8" w14:textId="77777777" w:rsidR="00671D48" w:rsidRPr="00A042FC" w:rsidRDefault="00886282" w:rsidP="00754A6A">
            <w:pPr>
              <w:jc w:val="center"/>
              <w:rPr>
                <w:rFonts w:eastAsia="Times New Roman" w:cs="Calibri"/>
                <w:b/>
                <w:bCs/>
                <w:color w:val="000000"/>
                <w:sz w:val="20"/>
                <w:szCs w:val="20"/>
                <w:lang w:val="en-US" w:eastAsia="en-US"/>
              </w:rPr>
            </w:pPr>
            <w:r w:rsidRPr="00A042FC">
              <w:rPr>
                <w:rFonts w:eastAsia="Times New Roman" w:cs="Calibri"/>
                <w:b/>
                <w:bCs/>
                <w:color w:val="000000"/>
                <w:sz w:val="20"/>
                <w:szCs w:val="20"/>
                <w:lang w:eastAsia="en-US"/>
              </w:rPr>
              <w:t>Saskatchewan</w:t>
            </w:r>
          </w:p>
        </w:tc>
        <w:tc>
          <w:tcPr>
            <w:tcW w:w="428" w:type="pct"/>
            <w:shd w:val="clear" w:color="000000" w:fill="F2F2F2"/>
            <w:noWrap/>
            <w:vAlign w:val="center"/>
          </w:tcPr>
          <w:p w14:paraId="6B954BAF"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8.1%</w:t>
            </w:r>
          </w:p>
        </w:tc>
        <w:tc>
          <w:tcPr>
            <w:tcW w:w="427" w:type="pct"/>
            <w:shd w:val="clear" w:color="000000" w:fill="F2F2F2"/>
            <w:vAlign w:val="center"/>
          </w:tcPr>
          <w:p w14:paraId="5985667E"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6.7%</w:t>
            </w:r>
          </w:p>
        </w:tc>
        <w:tc>
          <w:tcPr>
            <w:tcW w:w="429" w:type="pct"/>
            <w:shd w:val="clear" w:color="000000" w:fill="F2F2F2"/>
            <w:noWrap/>
            <w:vAlign w:val="center"/>
          </w:tcPr>
          <w:p w14:paraId="6DB9DB98"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1.5%</w:t>
            </w:r>
          </w:p>
        </w:tc>
        <w:tc>
          <w:tcPr>
            <w:tcW w:w="427" w:type="pct"/>
            <w:shd w:val="clear" w:color="000000" w:fill="F2F2F2"/>
            <w:vAlign w:val="center"/>
          </w:tcPr>
          <w:p w14:paraId="0E2A3EAC"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1.2%</w:t>
            </w:r>
          </w:p>
        </w:tc>
        <w:tc>
          <w:tcPr>
            <w:tcW w:w="429" w:type="pct"/>
            <w:shd w:val="clear" w:color="000000" w:fill="F2F2F2"/>
            <w:noWrap/>
            <w:vAlign w:val="center"/>
          </w:tcPr>
          <w:p w14:paraId="05B3080E"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2.2%</w:t>
            </w:r>
          </w:p>
        </w:tc>
        <w:tc>
          <w:tcPr>
            <w:tcW w:w="430" w:type="pct"/>
            <w:shd w:val="clear" w:color="000000" w:fill="F2F2F2"/>
            <w:vAlign w:val="center"/>
          </w:tcPr>
          <w:p w14:paraId="4048C412"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2.8%</w:t>
            </w:r>
          </w:p>
        </w:tc>
        <w:tc>
          <w:tcPr>
            <w:tcW w:w="502" w:type="pct"/>
            <w:shd w:val="clear" w:color="000000" w:fill="F2F2F2"/>
            <w:noWrap/>
            <w:vAlign w:val="center"/>
          </w:tcPr>
          <w:p w14:paraId="4296CF37"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11.8%</w:t>
            </w:r>
          </w:p>
        </w:tc>
        <w:tc>
          <w:tcPr>
            <w:tcW w:w="446" w:type="pct"/>
            <w:shd w:val="clear" w:color="000000" w:fill="F2F2F2"/>
            <w:noWrap/>
            <w:vAlign w:val="center"/>
          </w:tcPr>
          <w:p w14:paraId="2E98414E"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10.7%</w:t>
            </w:r>
          </w:p>
        </w:tc>
      </w:tr>
      <w:tr w:rsidR="00A041F4" w:rsidRPr="00A042FC" w14:paraId="24770269" w14:textId="77777777" w:rsidTr="00A042FC">
        <w:trPr>
          <w:trHeight w:val="315"/>
        </w:trPr>
        <w:tc>
          <w:tcPr>
            <w:tcW w:w="1482" w:type="pct"/>
            <w:shd w:val="clear" w:color="000000" w:fill="F2F2F2"/>
            <w:noWrap/>
            <w:vAlign w:val="center"/>
          </w:tcPr>
          <w:p w14:paraId="1263CDA5" w14:textId="77777777" w:rsidR="00671D48" w:rsidRPr="00A042FC" w:rsidRDefault="00886282" w:rsidP="00754A6A">
            <w:pPr>
              <w:jc w:val="center"/>
              <w:rPr>
                <w:rFonts w:eastAsia="Times New Roman" w:cs="Calibri"/>
                <w:b/>
                <w:bCs/>
                <w:color w:val="000000"/>
                <w:sz w:val="20"/>
                <w:szCs w:val="20"/>
                <w:lang w:val="en-US" w:eastAsia="en-US"/>
              </w:rPr>
            </w:pPr>
            <w:r w:rsidRPr="00A042FC">
              <w:rPr>
                <w:rFonts w:eastAsia="Times New Roman" w:cs="Calibri"/>
                <w:b/>
                <w:bCs/>
                <w:color w:val="000000"/>
                <w:sz w:val="20"/>
                <w:szCs w:val="20"/>
                <w:lang w:eastAsia="en-US"/>
              </w:rPr>
              <w:t>Yukon</w:t>
            </w:r>
          </w:p>
        </w:tc>
        <w:tc>
          <w:tcPr>
            <w:tcW w:w="428" w:type="pct"/>
            <w:shd w:val="clear" w:color="000000" w:fill="F2F2F2"/>
            <w:noWrap/>
            <w:vAlign w:val="center"/>
          </w:tcPr>
          <w:p w14:paraId="19D4F7F4"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13.2%</w:t>
            </w:r>
          </w:p>
        </w:tc>
        <w:tc>
          <w:tcPr>
            <w:tcW w:w="427" w:type="pct"/>
            <w:shd w:val="clear" w:color="000000" w:fill="F2F2F2"/>
            <w:vAlign w:val="center"/>
          </w:tcPr>
          <w:p w14:paraId="1A390A49"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9.3%</w:t>
            </w:r>
          </w:p>
        </w:tc>
        <w:tc>
          <w:tcPr>
            <w:tcW w:w="429" w:type="pct"/>
            <w:shd w:val="clear" w:color="000000" w:fill="F2F2F2"/>
            <w:noWrap/>
            <w:vAlign w:val="center"/>
          </w:tcPr>
          <w:p w14:paraId="194C404E"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2.6%</w:t>
            </w:r>
          </w:p>
        </w:tc>
        <w:tc>
          <w:tcPr>
            <w:tcW w:w="427" w:type="pct"/>
            <w:shd w:val="clear" w:color="000000" w:fill="F2F2F2"/>
            <w:vAlign w:val="center"/>
          </w:tcPr>
          <w:p w14:paraId="1D4BA324"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2.9%</w:t>
            </w:r>
          </w:p>
        </w:tc>
        <w:tc>
          <w:tcPr>
            <w:tcW w:w="429" w:type="pct"/>
            <w:shd w:val="clear" w:color="000000" w:fill="F2F2F2"/>
            <w:noWrap/>
            <w:vAlign w:val="center"/>
          </w:tcPr>
          <w:p w14:paraId="79BE5565"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2.6%</w:t>
            </w:r>
          </w:p>
        </w:tc>
        <w:tc>
          <w:tcPr>
            <w:tcW w:w="430" w:type="pct"/>
            <w:shd w:val="clear" w:color="000000" w:fill="F2F2F2"/>
            <w:vAlign w:val="center"/>
          </w:tcPr>
          <w:p w14:paraId="15DF022C"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4.2%</w:t>
            </w:r>
          </w:p>
        </w:tc>
        <w:tc>
          <w:tcPr>
            <w:tcW w:w="502" w:type="pct"/>
            <w:shd w:val="clear" w:color="000000" w:fill="F2F2F2"/>
            <w:noWrap/>
            <w:vAlign w:val="center"/>
          </w:tcPr>
          <w:p w14:paraId="27631CD7"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18.4%</w:t>
            </w:r>
          </w:p>
        </w:tc>
        <w:tc>
          <w:tcPr>
            <w:tcW w:w="446" w:type="pct"/>
            <w:shd w:val="clear" w:color="000000" w:fill="F2F2F2"/>
            <w:noWrap/>
            <w:vAlign w:val="center"/>
          </w:tcPr>
          <w:p w14:paraId="20562931"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16.4%</w:t>
            </w:r>
          </w:p>
        </w:tc>
      </w:tr>
      <w:tr w:rsidR="00A041F4" w:rsidRPr="00A042FC" w14:paraId="799D6317" w14:textId="77777777" w:rsidTr="00A042FC">
        <w:trPr>
          <w:trHeight w:val="315"/>
        </w:trPr>
        <w:tc>
          <w:tcPr>
            <w:tcW w:w="1482" w:type="pct"/>
            <w:shd w:val="clear" w:color="000000" w:fill="F2F2F2"/>
            <w:noWrap/>
            <w:vAlign w:val="center"/>
          </w:tcPr>
          <w:p w14:paraId="04A4462C" w14:textId="77777777" w:rsidR="00671D48" w:rsidRPr="00A042FC" w:rsidRDefault="00886282" w:rsidP="00754A6A">
            <w:pPr>
              <w:jc w:val="center"/>
              <w:rPr>
                <w:rFonts w:eastAsia="Times New Roman" w:cs="Calibri"/>
                <w:b/>
                <w:bCs/>
                <w:color w:val="000000"/>
                <w:sz w:val="20"/>
                <w:szCs w:val="20"/>
                <w:lang w:val="en-US" w:eastAsia="en-US"/>
              </w:rPr>
            </w:pPr>
            <w:r w:rsidRPr="00A042FC">
              <w:rPr>
                <w:rFonts w:eastAsia="Times New Roman" w:cs="Calibri"/>
                <w:b/>
                <w:bCs/>
                <w:color w:val="000000"/>
                <w:sz w:val="20"/>
                <w:szCs w:val="20"/>
                <w:lang w:eastAsia="en-US"/>
              </w:rPr>
              <w:t>Canada</w:t>
            </w:r>
          </w:p>
        </w:tc>
        <w:tc>
          <w:tcPr>
            <w:tcW w:w="428" w:type="pct"/>
            <w:shd w:val="clear" w:color="000000" w:fill="F2F2F2"/>
            <w:noWrap/>
            <w:vAlign w:val="center"/>
          </w:tcPr>
          <w:p w14:paraId="2D24B929"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6.4%</w:t>
            </w:r>
          </w:p>
        </w:tc>
        <w:tc>
          <w:tcPr>
            <w:tcW w:w="427" w:type="pct"/>
            <w:shd w:val="clear" w:color="000000" w:fill="F2F2F2"/>
            <w:vAlign w:val="center"/>
          </w:tcPr>
          <w:p w14:paraId="74E0360E"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5.7%</w:t>
            </w:r>
          </w:p>
        </w:tc>
        <w:tc>
          <w:tcPr>
            <w:tcW w:w="429" w:type="pct"/>
            <w:shd w:val="clear" w:color="000000" w:fill="F2F2F2"/>
            <w:noWrap/>
            <w:vAlign w:val="center"/>
          </w:tcPr>
          <w:p w14:paraId="5886A0F5"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1.3%</w:t>
            </w:r>
          </w:p>
        </w:tc>
        <w:tc>
          <w:tcPr>
            <w:tcW w:w="427" w:type="pct"/>
            <w:shd w:val="clear" w:color="000000" w:fill="F2F2F2"/>
            <w:vAlign w:val="center"/>
          </w:tcPr>
          <w:p w14:paraId="3FD9CA2B"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1.3%</w:t>
            </w:r>
          </w:p>
        </w:tc>
        <w:tc>
          <w:tcPr>
            <w:tcW w:w="429" w:type="pct"/>
            <w:shd w:val="clear" w:color="000000" w:fill="F2F2F2"/>
            <w:noWrap/>
            <w:vAlign w:val="center"/>
          </w:tcPr>
          <w:p w14:paraId="212DB46E"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11.0%</w:t>
            </w:r>
          </w:p>
        </w:tc>
        <w:tc>
          <w:tcPr>
            <w:tcW w:w="430" w:type="pct"/>
            <w:shd w:val="clear" w:color="000000" w:fill="F2F2F2"/>
            <w:vAlign w:val="center"/>
          </w:tcPr>
          <w:p w14:paraId="716FAD82"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12.0%</w:t>
            </w:r>
          </w:p>
        </w:tc>
        <w:tc>
          <w:tcPr>
            <w:tcW w:w="502" w:type="pct"/>
            <w:shd w:val="clear" w:color="000000" w:fill="F2F2F2"/>
            <w:noWrap/>
            <w:vAlign w:val="center"/>
          </w:tcPr>
          <w:p w14:paraId="6460545A" w14:textId="77777777"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18.7%</w:t>
            </w:r>
          </w:p>
        </w:tc>
        <w:tc>
          <w:tcPr>
            <w:tcW w:w="446" w:type="pct"/>
            <w:shd w:val="clear" w:color="000000" w:fill="F2F2F2"/>
            <w:noWrap/>
            <w:vAlign w:val="center"/>
          </w:tcPr>
          <w:p w14:paraId="5E90F1E9" w14:textId="55A6E95D" w:rsidR="00671D48" w:rsidRPr="00754A6A" w:rsidRDefault="00886282" w:rsidP="00754A6A">
            <w:pPr>
              <w:jc w:val="center"/>
              <w:rPr>
                <w:rFonts w:eastAsia="Times New Roman" w:cs="Calibri"/>
                <w:color w:val="000000"/>
                <w:sz w:val="20"/>
                <w:szCs w:val="20"/>
                <w:lang w:val="en-US" w:eastAsia="en-US"/>
              </w:rPr>
            </w:pPr>
            <w:r w:rsidRPr="00A042FC">
              <w:rPr>
                <w:rFonts w:eastAsia="Times New Roman" w:cs="Calibri"/>
                <w:color w:val="000000"/>
                <w:sz w:val="20"/>
                <w:szCs w:val="20"/>
                <w:lang w:eastAsia="en-US"/>
              </w:rPr>
              <w:t>19%</w:t>
            </w:r>
          </w:p>
        </w:tc>
      </w:tr>
    </w:tbl>
    <w:p w14:paraId="25EF5554" w14:textId="77777777" w:rsidR="00671D48" w:rsidRDefault="00671D48" w:rsidP="00E0408D">
      <w:pPr>
        <w:tabs>
          <w:tab w:val="left" w:pos="9060"/>
        </w:tabs>
      </w:pPr>
    </w:p>
    <w:p w14:paraId="69A9479D" w14:textId="77777777" w:rsidR="00284DCE" w:rsidRPr="00A41015" w:rsidRDefault="00284DCE" w:rsidP="00284DCE">
      <w:pPr>
        <w:pStyle w:val="BodyText"/>
      </w:pPr>
      <w:r w:rsidRPr="00A41015">
        <w:t xml:space="preserve">Cycling fatalities decreased by 50% from 1984 to 2002, despite an increase in the number of cyclists </w:t>
      </w:r>
      <w:sdt>
        <w:sdtPr>
          <w:id w:val="-642587643"/>
          <w:citation/>
        </w:sdtPr>
        <w:sdtEndPr/>
        <w:sdtContent>
          <w:r w:rsidR="00886282" w:rsidRPr="00E0408D">
            <w:fldChar w:fldCharType="begin"/>
          </w:r>
          <w:r w:rsidRPr="00A41015">
            <w:rPr>
              <w:lang w:val="en-US"/>
            </w:rPr>
            <w:instrText xml:space="preserve"> CITATION Puc05 \l 1033 </w:instrText>
          </w:r>
          <w:r w:rsidR="00886282" w:rsidRPr="00E0408D">
            <w:fldChar w:fldCharType="separate"/>
          </w:r>
          <w:r w:rsidR="005F1A31">
            <w:rPr>
              <w:noProof/>
              <w:lang w:val="en-US"/>
            </w:rPr>
            <w:t>(Pucher &amp; Buehler, 2005)</w:t>
          </w:r>
          <w:r w:rsidR="00886282" w:rsidRPr="00E0408D">
            <w:fldChar w:fldCharType="end"/>
          </w:r>
        </w:sdtContent>
      </w:sdt>
      <w:r w:rsidRPr="00A41015">
        <w:t xml:space="preserve">. Furthermore, injuries decreased by 33% during this same time period </w:t>
      </w:r>
      <w:sdt>
        <w:sdtPr>
          <w:id w:val="-79991337"/>
          <w:citation/>
        </w:sdtPr>
        <w:sdtEndPr/>
        <w:sdtContent>
          <w:r w:rsidR="00886282" w:rsidRPr="00E0408D">
            <w:fldChar w:fldCharType="begin"/>
          </w:r>
          <w:r w:rsidRPr="00A41015">
            <w:rPr>
              <w:lang w:val="en-US"/>
            </w:rPr>
            <w:instrText xml:space="preserve"> CITATION Puc05 \l 1033 </w:instrText>
          </w:r>
          <w:r w:rsidR="00886282" w:rsidRPr="00E0408D">
            <w:fldChar w:fldCharType="separate"/>
          </w:r>
          <w:r w:rsidR="005F1A31">
            <w:rPr>
              <w:noProof/>
              <w:lang w:val="en-US"/>
            </w:rPr>
            <w:t>(Pucher &amp; Buehler, 2005)</w:t>
          </w:r>
          <w:r w:rsidR="00886282" w:rsidRPr="00E0408D">
            <w:fldChar w:fldCharType="end"/>
          </w:r>
        </w:sdtContent>
      </w:sdt>
      <w:r w:rsidRPr="00A41015">
        <w:t xml:space="preserve">. </w:t>
      </w:r>
      <w:r w:rsidR="00DB058A" w:rsidRPr="00A41015">
        <w:t xml:space="preserve">These safety improvements could be due to several factors including policy development, infrastructure improvements, and safety in numbers. </w:t>
      </w:r>
    </w:p>
    <w:p w14:paraId="1E2D328C" w14:textId="7F5376CA" w:rsidR="00284DCE" w:rsidRPr="00A41015" w:rsidRDefault="00284DCE" w:rsidP="00284DCE">
      <w:pPr>
        <w:pStyle w:val="Heading2"/>
      </w:pPr>
      <w:bookmarkStart w:id="33" w:name="_Toc411858871"/>
      <w:r w:rsidRPr="00A41015">
        <w:t xml:space="preserve">Benefits </w:t>
      </w:r>
      <w:r w:rsidR="006F7771">
        <w:t>of</w:t>
      </w:r>
      <w:r w:rsidR="006F7771" w:rsidRPr="00A41015">
        <w:t xml:space="preserve"> </w:t>
      </w:r>
      <w:r w:rsidRPr="00A41015">
        <w:t>Active Transportation</w:t>
      </w:r>
      <w:bookmarkEnd w:id="33"/>
    </w:p>
    <w:p w14:paraId="46F8D689" w14:textId="643796B9" w:rsidR="00C75110" w:rsidRPr="00A41015" w:rsidRDefault="00316333" w:rsidP="00284DCE">
      <w:pPr>
        <w:pStyle w:val="BodyText"/>
      </w:pPr>
      <w:proofErr w:type="gramStart"/>
      <w:r>
        <w:t xml:space="preserve">The </w:t>
      </w:r>
      <w:r w:rsidR="00562513">
        <w:t>a</w:t>
      </w:r>
      <w:r w:rsidR="00284DCE" w:rsidRPr="00A41015">
        <w:t xml:space="preserve">dvantages </w:t>
      </w:r>
      <w:r w:rsidR="00562513">
        <w:t>of</w:t>
      </w:r>
      <w:r w:rsidR="00284DCE" w:rsidRPr="00A41015">
        <w:t xml:space="preserve"> </w:t>
      </w:r>
      <w:r w:rsidR="00767402" w:rsidRPr="00A41015">
        <w:t>AT</w:t>
      </w:r>
      <w:r w:rsidR="00284DCE" w:rsidRPr="00A41015">
        <w:t xml:space="preserve"> </w:t>
      </w:r>
      <w:r w:rsidR="007E6035" w:rsidRPr="00A41015">
        <w:t>have the potential to achieve</w:t>
      </w:r>
      <w:r w:rsidR="00284DCE" w:rsidRPr="00A41015">
        <w:t xml:space="preserve"> objectives within a variety </w:t>
      </w:r>
      <w:r w:rsidR="00562513" w:rsidRPr="00A41015">
        <w:t>of fields</w:t>
      </w:r>
      <w:r w:rsidR="00284DCE" w:rsidRPr="00A41015">
        <w:t xml:space="preserve">, </w:t>
      </w:r>
      <w:r w:rsidR="007E6035" w:rsidRPr="00A41015">
        <w:t>including</w:t>
      </w:r>
      <w:r w:rsidR="00284DCE" w:rsidRPr="00A41015">
        <w:t xml:space="preserve"> transportation, health, environment, or community planning.</w:t>
      </w:r>
      <w:proofErr w:type="gramEnd"/>
      <w:r w:rsidR="00284DCE" w:rsidRPr="00A41015">
        <w:t xml:space="preserve"> Following </w:t>
      </w:r>
      <w:r w:rsidR="007E6035" w:rsidRPr="00A41015">
        <w:t>is a list of key</w:t>
      </w:r>
      <w:r w:rsidR="00284DCE" w:rsidRPr="00A41015">
        <w:t xml:space="preserve"> benefits to AT</w:t>
      </w:r>
      <w:r w:rsidR="00DB058A" w:rsidRPr="00A41015">
        <w:t xml:space="preserve">, with supporting statistics drawn from Transport Canada’s 2011 report entitled “Active Transportation in Canada: </w:t>
      </w:r>
      <w:r w:rsidR="00592A93">
        <w:t>A</w:t>
      </w:r>
      <w:r w:rsidR="00DB058A" w:rsidRPr="00A41015">
        <w:t xml:space="preserve"> </w:t>
      </w:r>
      <w:r w:rsidR="00592A93">
        <w:t>R</w:t>
      </w:r>
      <w:r w:rsidR="00DB058A" w:rsidRPr="00A41015">
        <w:t xml:space="preserve">esource and </w:t>
      </w:r>
      <w:r w:rsidR="00592A93">
        <w:t>P</w:t>
      </w:r>
      <w:r w:rsidR="00DB058A" w:rsidRPr="00A41015">
        <w:t xml:space="preserve">lanning </w:t>
      </w:r>
      <w:r w:rsidR="00592A93">
        <w:t>G</w:t>
      </w:r>
      <w:r w:rsidR="00DB058A" w:rsidRPr="00A41015">
        <w:t xml:space="preserve">uide” </w:t>
      </w:r>
      <w:sdt>
        <w:sdtPr>
          <w:rPr>
            <w:i/>
          </w:rPr>
          <w:id w:val="-1744558324"/>
          <w:citation/>
        </w:sdtPr>
        <w:sdtEndPr/>
        <w:sdtContent>
          <w:r w:rsidR="00886282" w:rsidRPr="00E0408D">
            <w:rPr>
              <w:i/>
            </w:rPr>
            <w:fldChar w:fldCharType="begin"/>
          </w:r>
          <w:r w:rsidR="00DB058A" w:rsidRPr="00A41015">
            <w:rPr>
              <w:i/>
              <w:lang w:val="en-US"/>
            </w:rPr>
            <w:instrText xml:space="preserve"> CITATION Tra11 \l 1033 </w:instrText>
          </w:r>
          <w:r w:rsidR="00886282" w:rsidRPr="00E0408D">
            <w:rPr>
              <w:i/>
            </w:rPr>
            <w:fldChar w:fldCharType="separate"/>
          </w:r>
          <w:r w:rsidR="005F1A31">
            <w:rPr>
              <w:noProof/>
              <w:lang w:val="en-US"/>
            </w:rPr>
            <w:t>(Transport Canada, 2011)</w:t>
          </w:r>
          <w:r w:rsidR="00886282" w:rsidRPr="00E0408D">
            <w:rPr>
              <w:i/>
            </w:rPr>
            <w:fldChar w:fldCharType="end"/>
          </w:r>
        </w:sdtContent>
      </w:sdt>
      <w:r w:rsidR="00DB058A" w:rsidRPr="00A41015">
        <w:t>. Supporting literature is vast and spans from several decades to more recent, but only one sample fact was selected to highlight each benefit of AT for conciseness</w:t>
      </w:r>
      <w:r w:rsidR="00C75110" w:rsidRPr="00A41015">
        <w:t>.</w:t>
      </w:r>
    </w:p>
    <w:p w14:paraId="534B3004" w14:textId="77777777" w:rsidR="00671D48" w:rsidRDefault="00C75110" w:rsidP="00E0408D">
      <w:pPr>
        <w:pStyle w:val="Heading3"/>
      </w:pPr>
      <w:bookmarkStart w:id="34" w:name="_Toc411858872"/>
      <w:r w:rsidRPr="004A6B78">
        <w:lastRenderedPageBreak/>
        <w:t>Community</w:t>
      </w:r>
      <w:bookmarkEnd w:id="34"/>
      <w:r w:rsidR="00886282" w:rsidRPr="00E0408D">
        <w:rPr>
          <w:color w:val="auto"/>
          <w:szCs w:val="24"/>
        </w:rPr>
        <w:t xml:space="preserve"> </w:t>
      </w:r>
    </w:p>
    <w:p w14:paraId="29C7206A" w14:textId="2151B662" w:rsidR="00C956E8" w:rsidRPr="00D41564" w:rsidRDefault="00671D48" w:rsidP="00284DCE">
      <w:pPr>
        <w:pStyle w:val="BodyText"/>
      </w:pPr>
      <w:r w:rsidRPr="00E0408D">
        <w:rPr>
          <w:noProof/>
          <w:lang w:eastAsia="en-CA"/>
        </w:rPr>
        <w:drawing>
          <wp:inline distT="0" distB="0" distL="0" distR="0" wp14:anchorId="11F18A9E" wp14:editId="7A5F8DF6">
            <wp:extent cx="6273800" cy="3632200"/>
            <wp:effectExtent l="0" t="0" r="0" b="0"/>
            <wp:docPr id="473" name="Diagram 47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1" r:lo="rId32" r:qs="rId33" r:cs="rId34"/>
              </a:graphicData>
            </a:graphic>
          </wp:inline>
        </w:drawing>
      </w:r>
    </w:p>
    <w:p w14:paraId="5EA4404E" w14:textId="77777777" w:rsidR="00671D48" w:rsidRDefault="00C75110" w:rsidP="00E0408D">
      <w:pPr>
        <w:pStyle w:val="Heading3"/>
      </w:pPr>
      <w:bookmarkStart w:id="35" w:name="_Toc369857364"/>
      <w:bookmarkStart w:id="36" w:name="_Toc369857365"/>
      <w:bookmarkStart w:id="37" w:name="_Toc411858873"/>
      <w:bookmarkEnd w:id="35"/>
      <w:bookmarkEnd w:id="36"/>
      <w:r w:rsidRPr="00137B75">
        <w:t>Economics</w:t>
      </w:r>
      <w:bookmarkEnd w:id="37"/>
    </w:p>
    <w:p w14:paraId="5E43D75C" w14:textId="77777777" w:rsidR="00C75110" w:rsidRPr="00D41564" w:rsidRDefault="00671D48" w:rsidP="00284DCE">
      <w:pPr>
        <w:pStyle w:val="BodyText"/>
      </w:pPr>
      <w:r w:rsidRPr="00E0408D">
        <w:rPr>
          <w:noProof/>
          <w:lang w:eastAsia="en-CA"/>
        </w:rPr>
        <w:drawing>
          <wp:inline distT="0" distB="0" distL="0" distR="0" wp14:anchorId="23058838" wp14:editId="36F9C816">
            <wp:extent cx="6011333" cy="2904067"/>
            <wp:effectExtent l="0" t="0" r="0" b="10795"/>
            <wp:docPr id="474" name="Diagram 47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6" r:lo="rId37" r:qs="rId38" r:cs="rId39"/>
              </a:graphicData>
            </a:graphic>
          </wp:inline>
        </w:drawing>
      </w:r>
    </w:p>
    <w:p w14:paraId="6BA9DB41" w14:textId="6BB8AAB1" w:rsidR="00C75110" w:rsidRPr="00D41564" w:rsidRDefault="00C75110" w:rsidP="00284DCE">
      <w:pPr>
        <w:pStyle w:val="BodyText"/>
      </w:pPr>
    </w:p>
    <w:p w14:paraId="6E4D4FF6" w14:textId="267937B9" w:rsidR="00C75110" w:rsidRPr="00D41564" w:rsidRDefault="00C75110" w:rsidP="00284DCE">
      <w:pPr>
        <w:pStyle w:val="BodyText"/>
      </w:pPr>
    </w:p>
    <w:p w14:paraId="7EBB6952" w14:textId="77777777" w:rsidR="00671D48" w:rsidRDefault="00C75110" w:rsidP="00E0408D">
      <w:pPr>
        <w:pStyle w:val="Heading3"/>
      </w:pPr>
      <w:bookmarkStart w:id="38" w:name="_Toc369787685"/>
      <w:bookmarkStart w:id="39" w:name="_Toc369791042"/>
      <w:bookmarkStart w:id="40" w:name="_Toc369791101"/>
      <w:bookmarkStart w:id="41" w:name="_Toc369791156"/>
      <w:bookmarkStart w:id="42" w:name="_Toc369857367"/>
      <w:bookmarkStart w:id="43" w:name="_Toc411858874"/>
      <w:bookmarkEnd w:id="38"/>
      <w:bookmarkEnd w:id="39"/>
      <w:bookmarkEnd w:id="40"/>
      <w:bookmarkEnd w:id="41"/>
      <w:bookmarkEnd w:id="42"/>
      <w:r w:rsidRPr="00D41564">
        <w:lastRenderedPageBreak/>
        <w:t>Health</w:t>
      </w:r>
      <w:bookmarkEnd w:id="43"/>
    </w:p>
    <w:p w14:paraId="76C475F5" w14:textId="77777777" w:rsidR="00C956E8" w:rsidRPr="00D41564" w:rsidRDefault="00671D48" w:rsidP="00284DCE">
      <w:pPr>
        <w:pStyle w:val="BodyText"/>
      </w:pPr>
      <w:r w:rsidRPr="00E0408D">
        <w:rPr>
          <w:noProof/>
          <w:lang w:eastAsia="en-CA"/>
        </w:rPr>
        <w:drawing>
          <wp:inline distT="0" distB="0" distL="0" distR="0" wp14:anchorId="61935651" wp14:editId="6C63503E">
            <wp:extent cx="5892800" cy="2946400"/>
            <wp:effectExtent l="0" t="0" r="12700" b="25400"/>
            <wp:docPr id="475" name="Diagram 47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1" r:lo="rId42" r:qs="rId43" r:cs="rId44"/>
              </a:graphicData>
            </a:graphic>
          </wp:inline>
        </w:drawing>
      </w:r>
    </w:p>
    <w:p w14:paraId="69EE2BEA" w14:textId="353AEF86" w:rsidR="00C956E8" w:rsidRPr="00D41564" w:rsidRDefault="00C956E8" w:rsidP="00284DCE">
      <w:pPr>
        <w:pStyle w:val="BodyText"/>
      </w:pPr>
    </w:p>
    <w:p w14:paraId="51D59C65" w14:textId="6D049F2C" w:rsidR="00671D48" w:rsidRDefault="00754A6A" w:rsidP="00754A6A">
      <w:pPr>
        <w:pStyle w:val="Heading3"/>
      </w:pPr>
      <w:bookmarkStart w:id="44" w:name="_Toc411858875"/>
      <w:r>
        <w:t>Environment</w:t>
      </w:r>
      <w:bookmarkEnd w:id="44"/>
      <w:r>
        <w:t xml:space="preserve"> </w:t>
      </w:r>
      <w:bookmarkStart w:id="45" w:name="_Toc369857370"/>
      <w:bookmarkStart w:id="46" w:name="_Toc369857371"/>
      <w:bookmarkEnd w:id="45"/>
      <w:bookmarkEnd w:id="46"/>
    </w:p>
    <w:p w14:paraId="76FE5F66" w14:textId="655B3D37" w:rsidR="00316333" w:rsidRPr="00D41564" w:rsidRDefault="00671D48" w:rsidP="00284DCE">
      <w:pPr>
        <w:pStyle w:val="BodyText"/>
      </w:pPr>
      <w:r w:rsidRPr="00E0408D">
        <w:rPr>
          <w:noProof/>
          <w:lang w:eastAsia="en-CA"/>
        </w:rPr>
        <w:drawing>
          <wp:inline distT="0" distB="0" distL="0" distR="0" wp14:anchorId="0D4FAE45" wp14:editId="44DD41E4">
            <wp:extent cx="6180666" cy="3200400"/>
            <wp:effectExtent l="0" t="0" r="0" b="19050"/>
            <wp:docPr id="476" name="Diagram 47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6" r:lo="rId47" r:qs="rId48" r:cs="rId49"/>
              </a:graphicData>
            </a:graphic>
          </wp:inline>
        </w:drawing>
      </w:r>
    </w:p>
    <w:p w14:paraId="47F113CF" w14:textId="5B5EED3C" w:rsidR="00754A6A" w:rsidRDefault="00754A6A">
      <w:pPr>
        <w:spacing w:after="200"/>
      </w:pPr>
      <w:r>
        <w:br w:type="page"/>
      </w:r>
    </w:p>
    <w:p w14:paraId="76DC5D79" w14:textId="6AA72D95" w:rsidR="008871FA" w:rsidRPr="00D41564" w:rsidRDefault="008B5F4C" w:rsidP="00754A6A">
      <w:pPr>
        <w:pStyle w:val="Heading1"/>
      </w:pPr>
      <w:bookmarkStart w:id="47" w:name="_Toc369857373"/>
      <w:bookmarkStart w:id="48" w:name="_Toc411858876"/>
      <w:bookmarkEnd w:id="47"/>
      <w:r>
        <w:lastRenderedPageBreak/>
        <w:t>Provincial</w:t>
      </w:r>
      <w:r w:rsidR="008871FA" w:rsidRPr="00D41564">
        <w:t xml:space="preserve"> Involvement</w:t>
      </w:r>
      <w:r w:rsidR="00C045EC">
        <w:t xml:space="preserve"> in Active Transportation</w:t>
      </w:r>
      <w:bookmarkEnd w:id="48"/>
    </w:p>
    <w:p w14:paraId="7EFADD98" w14:textId="06BA32BE" w:rsidR="008871FA" w:rsidRPr="00A41015" w:rsidRDefault="00E45F86" w:rsidP="008871FA">
      <w:r w:rsidRPr="00E45F86">
        <w:t>Results from the internet scan and follow up questionnaire indicate</w:t>
      </w:r>
      <w:r>
        <w:t>d that</w:t>
      </w:r>
      <w:r w:rsidRPr="00E45F86">
        <w:t xml:space="preserve"> </w:t>
      </w:r>
      <w:r>
        <w:t>i</w:t>
      </w:r>
      <w:r w:rsidR="008871FA" w:rsidRPr="00D41564">
        <w:t xml:space="preserve">n many jurisdictions, </w:t>
      </w:r>
      <w:r>
        <w:t xml:space="preserve">there was limited </w:t>
      </w:r>
      <w:r w:rsidR="008871FA" w:rsidRPr="00D41564">
        <w:t>cross-</w:t>
      </w:r>
      <w:r w:rsidR="00592A93">
        <w:t>M</w:t>
      </w:r>
      <w:r w:rsidR="008871FA" w:rsidRPr="00D41564">
        <w:t xml:space="preserve">inisterial </w:t>
      </w:r>
      <w:r>
        <w:t>communication</w:t>
      </w:r>
      <w:r w:rsidRPr="00D41564">
        <w:t xml:space="preserve"> </w:t>
      </w:r>
      <w:r w:rsidR="008871FA" w:rsidRPr="00D41564">
        <w:t xml:space="preserve">with respect to AT.  In general, </w:t>
      </w:r>
      <w:r w:rsidR="00592A93">
        <w:t>H</w:t>
      </w:r>
      <w:r w:rsidR="008871FA" w:rsidRPr="00D41564">
        <w:t xml:space="preserve">ealth </w:t>
      </w:r>
      <w:r w:rsidR="00277161">
        <w:t>Ministries</w:t>
      </w:r>
      <w:r w:rsidR="008871FA" w:rsidRPr="00D41564">
        <w:t xml:space="preserve"> tend to focus more on chronic disease prevention, obesity reduction and increasing physical activity, while </w:t>
      </w:r>
      <w:r w:rsidR="00592A93">
        <w:t>T</w:t>
      </w:r>
      <w:r w:rsidR="008871FA" w:rsidRPr="00D41564">
        <w:t xml:space="preserve">ransportation </w:t>
      </w:r>
      <w:r w:rsidR="00277161">
        <w:t>Ministries</w:t>
      </w:r>
      <w:r w:rsidR="008871FA" w:rsidRPr="00D41564">
        <w:t xml:space="preserve"> tend to build infrastructure</w:t>
      </w:r>
      <w:r w:rsidR="0012195A">
        <w:t xml:space="preserve">, usually highway shoulder lane widening, or in </w:t>
      </w:r>
      <w:r w:rsidR="009F4F43">
        <w:t>limited</w:t>
      </w:r>
      <w:r w:rsidR="0012195A">
        <w:t xml:space="preserve"> cases, off-road </w:t>
      </w:r>
      <w:r w:rsidR="009F4F43">
        <w:t xml:space="preserve">multi-use </w:t>
      </w:r>
      <w:r w:rsidR="0012195A">
        <w:t>trails</w:t>
      </w:r>
      <w:r w:rsidR="008871FA" w:rsidRPr="00137B75">
        <w:t>.  M</w:t>
      </w:r>
      <w:r w:rsidR="009F4F43">
        <w:t>ost</w:t>
      </w:r>
      <w:r w:rsidR="008871FA" w:rsidRPr="00137B75">
        <w:t xml:space="preserve"> </w:t>
      </w:r>
      <w:r w:rsidR="0012195A">
        <w:t>jurisdictions</w:t>
      </w:r>
      <w:r w:rsidR="008871FA" w:rsidRPr="00137B75">
        <w:t xml:space="preserve"> noted that </w:t>
      </w:r>
      <w:r w:rsidR="008B5F4C">
        <w:t>Municipal</w:t>
      </w:r>
      <w:r w:rsidR="008871FA" w:rsidRPr="00137B75">
        <w:t xml:space="preserve">ities take the bulk of leadership on the AT file with other involvement </w:t>
      </w:r>
      <w:r w:rsidR="00022F8D" w:rsidRPr="00137B75">
        <w:t>com</w:t>
      </w:r>
      <w:r w:rsidR="00022F8D">
        <w:t>ing</w:t>
      </w:r>
      <w:r w:rsidR="00022F8D" w:rsidRPr="00137B75">
        <w:t xml:space="preserve"> </w:t>
      </w:r>
      <w:r w:rsidR="008871FA" w:rsidRPr="00137B75">
        <w:t>from cycling advocacy groups, cycling-based NGOs, school boards, and health-based org</w:t>
      </w:r>
      <w:r w:rsidR="008871FA" w:rsidRPr="00A41015">
        <w:t xml:space="preserve">anizations working for chronic disease prevention.  </w:t>
      </w:r>
    </w:p>
    <w:p w14:paraId="79140D1F" w14:textId="77777777" w:rsidR="008871FA" w:rsidRPr="00A41015" w:rsidRDefault="008871FA" w:rsidP="008871FA"/>
    <w:p w14:paraId="5EC020AD" w14:textId="01BF8977" w:rsidR="000F3F2D" w:rsidRDefault="00C045EC" w:rsidP="008871FA">
      <w:r>
        <w:t>R</w:t>
      </w:r>
      <w:r w:rsidR="008871FA" w:rsidRPr="00A41015">
        <w:t xml:space="preserve">esults </w:t>
      </w:r>
      <w:r w:rsidR="00E45F86">
        <w:t>also indicated</w:t>
      </w:r>
      <w:r w:rsidR="008871FA" w:rsidRPr="00A41015">
        <w:t xml:space="preserve"> </w:t>
      </w:r>
      <w:r w:rsidR="002A2775">
        <w:t xml:space="preserve">limited </w:t>
      </w:r>
      <w:r w:rsidR="008B5F4C">
        <w:t>Provincial</w:t>
      </w:r>
      <w:r w:rsidR="002A2775">
        <w:t xml:space="preserve"> activity in</w:t>
      </w:r>
      <w:r w:rsidR="008871FA" w:rsidRPr="00A41015">
        <w:t xml:space="preserve"> captur</w:t>
      </w:r>
      <w:r w:rsidR="002A2775">
        <w:t>ing</w:t>
      </w:r>
      <w:r w:rsidR="00592A93">
        <w:t>,</w:t>
      </w:r>
      <w:r w:rsidR="008871FA" w:rsidRPr="00A41015">
        <w:t xml:space="preserve"> shar</w:t>
      </w:r>
      <w:r w:rsidR="002A2775">
        <w:t>ing</w:t>
      </w:r>
      <w:r w:rsidR="008871FA" w:rsidRPr="00A41015">
        <w:t xml:space="preserve"> or report</w:t>
      </w:r>
      <w:r w:rsidR="002A2775">
        <w:t>ing</w:t>
      </w:r>
      <w:r w:rsidR="008871FA" w:rsidRPr="00A41015">
        <w:t xml:space="preserve"> </w:t>
      </w:r>
      <w:r>
        <w:t xml:space="preserve">data </w:t>
      </w:r>
      <w:r w:rsidR="008871FA" w:rsidRPr="00A41015">
        <w:t xml:space="preserve">on AT-related outcomes (either use of AT infrastructure, AT programming, or potential health benefits), setting </w:t>
      </w:r>
      <w:r w:rsidR="00592A93">
        <w:t>M</w:t>
      </w:r>
      <w:r w:rsidR="008871FA" w:rsidRPr="00A41015">
        <w:t>inisterial or cross-</w:t>
      </w:r>
      <w:r w:rsidR="00592A93">
        <w:t>M</w:t>
      </w:r>
      <w:r w:rsidR="008871FA" w:rsidRPr="00A41015">
        <w:t xml:space="preserve">inisterial goals and targets related to AT, or an analysis of existing policies, programs, strategies or funding programs as to their effectiveness at achieving modal split shifts (that is, more people choosing AT modes). </w:t>
      </w:r>
      <w:r w:rsidR="009F4F43">
        <w:t xml:space="preserve"> When </w:t>
      </w:r>
      <w:r w:rsidR="009F4F43" w:rsidRPr="001F5C52">
        <w:t>data is collected, it is usually as part of before/after studies for a particular funding program</w:t>
      </w:r>
      <w:r w:rsidR="009F4F43">
        <w:t>, or a subset of another target that is not focused on AT exclusively (e</w:t>
      </w:r>
      <w:r w:rsidR="008D5CC5">
        <w:t>.</w:t>
      </w:r>
      <w:r w:rsidR="009F4F43">
        <w:t>g</w:t>
      </w:r>
      <w:r w:rsidR="008D5CC5">
        <w:t>.,</w:t>
      </w:r>
      <w:r w:rsidR="009F4F43">
        <w:t xml:space="preserve"> </w:t>
      </w:r>
      <w:r w:rsidR="00E45F86">
        <w:t>s</w:t>
      </w:r>
      <w:r w:rsidR="009F4F43">
        <w:t xml:space="preserve">ustainable </w:t>
      </w:r>
      <w:r w:rsidR="00E45F86">
        <w:t>t</w:t>
      </w:r>
      <w:r w:rsidR="009F4F43">
        <w:t xml:space="preserve">ransportation </w:t>
      </w:r>
      <w:r w:rsidR="00E45F86">
        <w:t>s</w:t>
      </w:r>
      <w:r w:rsidR="009F4F43">
        <w:t xml:space="preserve">trategy that supports modal shift, but doesn’t set a target). </w:t>
      </w:r>
      <w:r w:rsidR="008871FA" w:rsidRPr="009F4F43">
        <w:t xml:space="preserve">These are areas in which </w:t>
      </w:r>
      <w:r w:rsidR="00886282" w:rsidRPr="00E0408D">
        <w:t xml:space="preserve">significant information is lacking, and in which </w:t>
      </w:r>
      <w:r w:rsidR="008871FA" w:rsidRPr="009F4F43">
        <w:t>future data collection/reporting work could be focused and shared to provide benefits across Canada.</w:t>
      </w:r>
      <w:r w:rsidR="00022F8D">
        <w:t xml:space="preserve"> </w:t>
      </w:r>
    </w:p>
    <w:p w14:paraId="1EE35C47" w14:textId="77777777" w:rsidR="00A041F4" w:rsidRDefault="00A041F4" w:rsidP="008871FA"/>
    <w:p w14:paraId="613D2651" w14:textId="15A78890" w:rsidR="008871FA" w:rsidRDefault="00055A9B" w:rsidP="008871FA">
      <w:r>
        <w:t xml:space="preserve">In the </w:t>
      </w:r>
      <w:r w:rsidR="00A041F4">
        <w:t xml:space="preserve">follow up </w:t>
      </w:r>
      <w:r>
        <w:t>questionnaire, informants were asked if they could estimate full time equivalent (FTE) employees dedicated to AT rel</w:t>
      </w:r>
      <w:r w:rsidR="00C05333">
        <w:t>a</w:t>
      </w:r>
      <w:r>
        <w:t xml:space="preserve">ted work in their </w:t>
      </w:r>
      <w:r w:rsidR="006004D5">
        <w:t>Ministry</w:t>
      </w:r>
      <w:r>
        <w:t xml:space="preserve"> o</w:t>
      </w:r>
      <w:r w:rsidR="00C05333">
        <w:t>r</w:t>
      </w:r>
      <w:r>
        <w:t xml:space="preserve"> </w:t>
      </w:r>
      <w:r w:rsidR="006004D5">
        <w:t>Department</w:t>
      </w:r>
      <w:r>
        <w:t xml:space="preserve">. </w:t>
      </w:r>
      <w:r w:rsidR="00C05333">
        <w:t xml:space="preserve"> Among</w:t>
      </w:r>
      <w:r w:rsidR="00277161">
        <w:t xml:space="preserve"> </w:t>
      </w:r>
      <w:r>
        <w:t xml:space="preserve">those who responded, the FTE estimates ranged from very minimal (none or less than one FTE) up to seven FTEs. There is a wide range of the amount of dedicated AT work being conducted at the </w:t>
      </w:r>
      <w:r w:rsidR="008B5F4C">
        <w:t>Provincial</w:t>
      </w:r>
      <w:r>
        <w:t xml:space="preserve"> level, although in most cases, dedicated AT staff is minimal. Informants were also asked if they could estimate </w:t>
      </w:r>
      <w:proofErr w:type="spellStart"/>
      <w:r>
        <w:t>their</w:t>
      </w:r>
      <w:proofErr w:type="spellEnd"/>
      <w:r>
        <w:t xml:space="preserve"> AT budget. There were few informants who could provide this data, possibly because this information is not tracked or not </w:t>
      </w:r>
      <w:r w:rsidRPr="00A805D3">
        <w:t>readily available.</w:t>
      </w:r>
      <w:r w:rsidR="00A805D3" w:rsidRPr="00A805D3">
        <w:t xml:space="preserve"> </w:t>
      </w:r>
      <w:r w:rsidR="008871FA" w:rsidRPr="00A805D3">
        <w:t xml:space="preserve">The following section provides a summary of key initiatives identified in the scan by </w:t>
      </w:r>
      <w:r w:rsidR="00F15F3B">
        <w:t>P</w:t>
      </w:r>
      <w:r w:rsidR="008871FA" w:rsidRPr="00A805D3">
        <w:t xml:space="preserve">rovince </w:t>
      </w:r>
      <w:r w:rsidR="00C05333">
        <w:t>in addition to</w:t>
      </w:r>
      <w:r w:rsidR="00C05333" w:rsidRPr="00A805D3">
        <w:t xml:space="preserve"> </w:t>
      </w:r>
      <w:r w:rsidR="008871FA" w:rsidRPr="00A805D3">
        <w:t xml:space="preserve">some factoids as identified through </w:t>
      </w:r>
      <w:r w:rsidR="009F4F43" w:rsidRPr="00A805D3">
        <w:t xml:space="preserve">all methods of data collection through </w:t>
      </w:r>
      <w:r w:rsidR="008871FA" w:rsidRPr="00A805D3">
        <w:t xml:space="preserve">the MKAT study.  </w:t>
      </w:r>
    </w:p>
    <w:p w14:paraId="3564884A" w14:textId="77777777" w:rsidR="003D44E3" w:rsidRDefault="003D44E3" w:rsidP="008871FA"/>
    <w:p w14:paraId="2F4DEEAE" w14:textId="77777777" w:rsidR="003D44E3" w:rsidRDefault="003D44E3" w:rsidP="008871FA"/>
    <w:p w14:paraId="1535B848" w14:textId="77777777" w:rsidR="003D44E3" w:rsidRDefault="003D44E3" w:rsidP="008871FA"/>
    <w:p w14:paraId="15F9092A" w14:textId="77777777" w:rsidR="003D44E3" w:rsidRDefault="003D44E3" w:rsidP="008871FA"/>
    <w:p w14:paraId="2225088F" w14:textId="77777777" w:rsidR="003D44E3" w:rsidRDefault="003D44E3" w:rsidP="008871FA"/>
    <w:p w14:paraId="023BB92E" w14:textId="77777777" w:rsidR="003D44E3" w:rsidRDefault="003D44E3" w:rsidP="008871FA"/>
    <w:p w14:paraId="1BC676D3" w14:textId="77777777" w:rsidR="003D44E3" w:rsidRDefault="003D44E3" w:rsidP="008871FA"/>
    <w:p w14:paraId="04B7CEE9" w14:textId="77777777" w:rsidR="003D44E3" w:rsidRDefault="003D44E3" w:rsidP="008871FA"/>
    <w:p w14:paraId="01F47525" w14:textId="77777777" w:rsidR="003D44E3" w:rsidRDefault="003D44E3" w:rsidP="008871FA"/>
    <w:p w14:paraId="1F773372" w14:textId="77777777" w:rsidR="003D44E3" w:rsidRDefault="003D44E3" w:rsidP="008871FA"/>
    <w:p w14:paraId="4B5CF9EB" w14:textId="77777777" w:rsidR="003D44E3" w:rsidRDefault="003D44E3" w:rsidP="008871FA"/>
    <w:p w14:paraId="2C8732D7" w14:textId="77777777" w:rsidR="003D44E3" w:rsidRDefault="003D44E3" w:rsidP="008871FA"/>
    <w:p w14:paraId="122ACCCA" w14:textId="77777777" w:rsidR="003D44E3" w:rsidRDefault="003D44E3" w:rsidP="008871FA"/>
    <w:p w14:paraId="750E4FB4" w14:textId="77777777" w:rsidR="003D44E3" w:rsidRDefault="003D44E3" w:rsidP="008871FA"/>
    <w:p w14:paraId="75F46BE9" w14:textId="66961362" w:rsidR="003D44E3" w:rsidRDefault="003D44E3" w:rsidP="008871FA">
      <w:r w:rsidRPr="00963E83">
        <w:rPr>
          <w:noProof/>
          <w:lang w:eastAsia="en-CA"/>
        </w:rPr>
        <mc:AlternateContent>
          <mc:Choice Requires="wps">
            <w:drawing>
              <wp:anchor distT="0" distB="0" distL="114300" distR="114300" simplePos="0" relativeHeight="251693056" behindDoc="0" locked="0" layoutInCell="1" allowOverlap="1" wp14:anchorId="79C93192" wp14:editId="26728DBD">
                <wp:simplePos x="0" y="0"/>
                <wp:positionH relativeFrom="column">
                  <wp:posOffset>50165</wp:posOffset>
                </wp:positionH>
                <wp:positionV relativeFrom="paragraph">
                  <wp:posOffset>165735</wp:posOffset>
                </wp:positionV>
                <wp:extent cx="2171700" cy="571500"/>
                <wp:effectExtent l="0" t="0" r="19050" b="19050"/>
                <wp:wrapNone/>
                <wp:docPr id="689" name="Rounded Rectangle 6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71700" cy="571500"/>
                        </a:xfrm>
                        <a:prstGeom prst="roundRect">
                          <a:avLst/>
                        </a:prstGeom>
                      </wps:spPr>
                      <wps:style>
                        <a:lnRef idx="2">
                          <a:schemeClr val="accent3">
                            <a:shade val="50000"/>
                          </a:schemeClr>
                        </a:lnRef>
                        <a:fillRef idx="1">
                          <a:schemeClr val="accent3"/>
                        </a:fillRef>
                        <a:effectRef idx="0">
                          <a:schemeClr val="accent3"/>
                        </a:effectRef>
                        <a:fontRef idx="minor">
                          <a:schemeClr val="lt1"/>
                        </a:fontRef>
                      </wps:style>
                      <wps:txbx>
                        <w:txbxContent>
                          <w:p w14:paraId="4FC4C833" w14:textId="5175FDC9" w:rsidR="006004D5" w:rsidRPr="0033006E" w:rsidRDefault="006004D5" w:rsidP="006E6E84">
                            <w:pPr>
                              <w:jc w:val="center"/>
                              <w:rPr>
                                <w:rFonts w:ascii="Century Gothic" w:hAnsi="Century Gothic"/>
                                <w:sz w:val="36"/>
                              </w:rPr>
                            </w:pPr>
                            <w:r>
                              <w:rPr>
                                <w:rFonts w:ascii="Century Gothic" w:hAnsi="Century Gothic"/>
                                <w:sz w:val="36"/>
                              </w:rPr>
                              <w:t>Alberta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689" o:spid="_x0000_s1026" style="position:absolute;margin-left:3.95pt;margin-top:13.05pt;width:171pt;height:4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" fillcolor="#9bbb59 [3206]" strokecolor="#4e6128 [1606]" strokeweight="2pt">
                <v:path arrowok="t"/>
                <v:textbox>
                  <w:txbxContent>
                    <w:p w14:paraId="4FC4C833" w14:textId="5175FDC9" w:rsidR="006004D5" w:rsidRPr="0033006E" w:rsidRDefault="006004D5" w:rsidP="006E6E84">
                      <w:pPr>
                        <w:jc w:val="center"/>
                        <w:rPr>
                          <w:rFonts w:ascii="Century Gothic" w:hAnsi="Century Gothic"/>
                          <w:sz w:val="36"/>
                        </w:rPr>
                      </w:pPr>
                      <w:r>
                        <w:rPr>
                          <w:rFonts w:ascii="Century Gothic" w:hAnsi="Century Gothic"/>
                          <w:sz w:val="36"/>
                        </w:rPr>
                        <w:t>Alberta</w:t>
                      </w:r>
                    </w:p>
                  </w:txbxContent>
                </v:textbox>
              </v:roundrect>
            </w:pict>
          </mc:Fallback>
        </mc:AlternateContent>
      </w:r>
    </w:p>
    <w:p w14:paraId="3CDCC6C6" w14:textId="77777777" w:rsidR="003D44E3" w:rsidRDefault="003D44E3" w:rsidP="008871FA"/>
    <w:p w14:paraId="186CA817" w14:textId="77777777" w:rsidR="003D44E3" w:rsidRDefault="003D44E3" w:rsidP="008871FA"/>
    <w:p w14:paraId="4257C2E6" w14:textId="7AD66754" w:rsidR="008871FA" w:rsidRPr="00A41015" w:rsidRDefault="009D6805" w:rsidP="003D44E3">
      <w:pPr>
        <w:spacing w:after="200"/>
      </w:pPr>
      <w:r>
        <w:rPr>
          <w:noProof/>
          <w:lang w:eastAsia="en-CA"/>
        </w:rPr>
        <mc:AlternateContent>
          <mc:Choice Requires="wps">
            <w:drawing>
              <wp:anchor distT="0" distB="0" distL="114300" distR="114300" simplePos="0" relativeHeight="251665408" behindDoc="0" locked="0" layoutInCell="1" allowOverlap="1" wp14:anchorId="5B7D2FFF" wp14:editId="6CA729B1">
                <wp:simplePos x="0" y="0"/>
                <wp:positionH relativeFrom="column">
                  <wp:posOffset>666583</wp:posOffset>
                </wp:positionH>
                <wp:positionV relativeFrom="paragraph">
                  <wp:posOffset>3805771</wp:posOffset>
                </wp:positionV>
                <wp:extent cx="4114800" cy="1245996"/>
                <wp:effectExtent l="0" t="0" r="19050" b="49530"/>
                <wp:wrapNone/>
                <wp:docPr id="484" name="Rounded Rectangl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14800" cy="1245996"/>
                        </a:xfrm>
                        <a:prstGeom prst="roundRect">
                          <a:avLst>
                            <a:gd name="adj" fmla="val 16667"/>
                          </a:avLst>
                        </a:prstGeom>
                        <a:gradFill rotWithShape="1">
                          <a:gsLst>
                            <a:gs pos="0">
                              <a:srgbClr val="769535"/>
                            </a:gs>
                            <a:gs pos="80000">
                              <a:srgbClr val="9BC348"/>
                            </a:gs>
                            <a:gs pos="100000">
                              <a:srgbClr val="9CC746"/>
                            </a:gs>
                          </a:gsLst>
                          <a:lin ang="16200000"/>
                        </a:gradFill>
                        <a:ln w="9525">
                          <a:solidFill>
                            <a:schemeClr val="accent3">
                              <a:lumMod val="95000"/>
                              <a:lumOff val="0"/>
                            </a:schemeClr>
                          </a:solidFill>
                          <a:round/>
                          <a:headEnd/>
                          <a:tailEnd/>
                        </a:ln>
                        <a:effectLst>
                          <a:outerShdw dist="23000" dir="5400000" rotWithShape="0">
                            <a:srgbClr val="808080">
                              <a:alpha val="34999"/>
                            </a:srgbClr>
                          </a:outerShdw>
                        </a:effectLst>
                      </wps:spPr>
                      <wps:txbx>
                        <w:txbxContent>
                          <w:p w14:paraId="20523454" w14:textId="09909242" w:rsidR="006004D5" w:rsidRPr="000E108B" w:rsidRDefault="006004D5" w:rsidP="008871FA">
                            <w:pPr>
                              <w:jc w:val="center"/>
                              <w:rPr>
                                <w:b/>
                                <w:color w:val="000000" w:themeColor="text1"/>
                                <w:sz w:val="20"/>
                                <w:szCs w:val="20"/>
                              </w:rPr>
                            </w:pPr>
                            <w:r>
                              <w:rPr>
                                <w:b/>
                                <w:color w:val="000000" w:themeColor="text1"/>
                                <w:sz w:val="20"/>
                                <w:szCs w:val="20"/>
                              </w:rPr>
                              <w:t>Ministry</w:t>
                            </w:r>
                            <w:r w:rsidRPr="000E108B">
                              <w:rPr>
                                <w:b/>
                                <w:color w:val="000000" w:themeColor="text1"/>
                                <w:sz w:val="20"/>
                                <w:szCs w:val="20"/>
                              </w:rPr>
                              <w:t xml:space="preserve"> Involvement in AT</w:t>
                            </w:r>
                          </w:p>
                          <w:p w14:paraId="0CAE345D" w14:textId="77777777" w:rsidR="006004D5" w:rsidRPr="000E108B" w:rsidRDefault="006004D5" w:rsidP="008871FA">
                            <w:pPr>
                              <w:jc w:val="center"/>
                              <w:rPr>
                                <w:color w:val="000000" w:themeColor="text1"/>
                                <w:sz w:val="20"/>
                                <w:szCs w:val="20"/>
                              </w:rPr>
                            </w:pPr>
                            <w:r w:rsidRPr="000E108B">
                              <w:rPr>
                                <w:color w:val="000000" w:themeColor="text1"/>
                                <w:sz w:val="20"/>
                                <w:szCs w:val="20"/>
                              </w:rPr>
                              <w:t>Environment and Sustainable Resource Development</w:t>
                            </w:r>
                          </w:p>
                          <w:p w14:paraId="121B8FF5" w14:textId="71146E00" w:rsidR="006004D5" w:rsidRPr="000E108B" w:rsidRDefault="006004D5" w:rsidP="008871FA">
                            <w:pPr>
                              <w:jc w:val="center"/>
                              <w:rPr>
                                <w:color w:val="000000" w:themeColor="text1"/>
                                <w:sz w:val="20"/>
                                <w:szCs w:val="20"/>
                              </w:rPr>
                            </w:pPr>
                            <w:r w:rsidRPr="000E108B">
                              <w:rPr>
                                <w:color w:val="000000" w:themeColor="text1"/>
                                <w:sz w:val="20"/>
                                <w:szCs w:val="20"/>
                              </w:rPr>
                              <w:t>Tourism, Parks and Recreation</w:t>
                            </w:r>
                          </w:p>
                          <w:p w14:paraId="466E5803" w14:textId="37CCE891" w:rsidR="006004D5" w:rsidRPr="000E108B" w:rsidRDefault="006004D5" w:rsidP="008871FA">
                            <w:pPr>
                              <w:jc w:val="center"/>
                              <w:rPr>
                                <w:color w:val="000000" w:themeColor="text1"/>
                                <w:sz w:val="20"/>
                                <w:szCs w:val="20"/>
                              </w:rPr>
                            </w:pPr>
                            <w:r w:rsidRPr="000E108B">
                              <w:rPr>
                                <w:color w:val="000000" w:themeColor="text1"/>
                                <w:sz w:val="20"/>
                                <w:szCs w:val="20"/>
                              </w:rPr>
                              <w:t>Transportation</w:t>
                            </w:r>
                          </w:p>
                          <w:p w14:paraId="51308F6E" w14:textId="77777777" w:rsidR="006004D5" w:rsidRPr="000E108B" w:rsidRDefault="006004D5" w:rsidP="008871FA">
                            <w:pPr>
                              <w:jc w:val="center"/>
                              <w:rPr>
                                <w:color w:val="000000" w:themeColor="text1"/>
                                <w:sz w:val="20"/>
                                <w:szCs w:val="20"/>
                              </w:rPr>
                            </w:pPr>
                            <w:r w:rsidRPr="000E108B">
                              <w:rPr>
                                <w:color w:val="000000" w:themeColor="text1"/>
                                <w:sz w:val="20"/>
                                <w:szCs w:val="20"/>
                              </w:rPr>
                              <w:t>Health</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id="Rounded Rectangle 27" o:spid="_x0000_s1027" style="position:absolute;margin-left:52.5pt;margin-top:299.65pt;width:324pt;height:98.1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" fillcolor="#769535" strokecolor="#94b64e [3046]">
                <v:fill color2="#9cc746" rotate="t" angle="180" colors="0 #769535;52429f #9bc348;1 #9cc746" focus="100%" type="gradient">
                  <o:fill v:ext="view" type="gradientUnscaled"/>
                </v:fill>
                <v:shadow on="t" opacity="22936f" origin=",.5" offset="0,.63889mm"/>
                <v:textbox>
                  <w:txbxContent>
                    <w:p w14:paraId="20523454" w14:textId="09909242" w:rsidR="006004D5" w:rsidRPr="000E108B" w:rsidRDefault="006004D5" w:rsidP="008871FA">
                      <w:pPr>
                        <w:jc w:val="center"/>
                        <w:rPr>
                          <w:b/>
                          <w:color w:val="000000" w:themeColor="text1"/>
                          <w:sz w:val="20"/>
                          <w:szCs w:val="20"/>
                        </w:rPr>
                      </w:pPr>
                      <w:r>
                        <w:rPr>
                          <w:b/>
                          <w:color w:val="000000" w:themeColor="text1"/>
                          <w:sz w:val="20"/>
                          <w:szCs w:val="20"/>
                        </w:rPr>
                        <w:t>Ministry</w:t>
                      </w:r>
                      <w:r w:rsidRPr="000E108B">
                        <w:rPr>
                          <w:b/>
                          <w:color w:val="000000" w:themeColor="text1"/>
                          <w:sz w:val="20"/>
                          <w:szCs w:val="20"/>
                        </w:rPr>
                        <w:t xml:space="preserve"> Involvement in AT</w:t>
                      </w:r>
                    </w:p>
                    <w:p w14:paraId="0CAE345D" w14:textId="77777777" w:rsidR="006004D5" w:rsidRPr="000E108B" w:rsidRDefault="006004D5" w:rsidP="008871FA">
                      <w:pPr>
                        <w:jc w:val="center"/>
                        <w:rPr>
                          <w:color w:val="000000" w:themeColor="text1"/>
                          <w:sz w:val="20"/>
                          <w:szCs w:val="20"/>
                        </w:rPr>
                      </w:pPr>
                      <w:r w:rsidRPr="000E108B">
                        <w:rPr>
                          <w:color w:val="000000" w:themeColor="text1"/>
                          <w:sz w:val="20"/>
                          <w:szCs w:val="20"/>
                        </w:rPr>
                        <w:t>Environment and Sustainable Resource Development</w:t>
                      </w:r>
                    </w:p>
                    <w:p w14:paraId="121B8FF5" w14:textId="71146E00" w:rsidR="006004D5" w:rsidRPr="000E108B" w:rsidRDefault="006004D5" w:rsidP="008871FA">
                      <w:pPr>
                        <w:jc w:val="center"/>
                        <w:rPr>
                          <w:color w:val="000000" w:themeColor="text1"/>
                          <w:sz w:val="20"/>
                          <w:szCs w:val="20"/>
                        </w:rPr>
                      </w:pPr>
                      <w:r w:rsidRPr="000E108B">
                        <w:rPr>
                          <w:color w:val="000000" w:themeColor="text1"/>
                          <w:sz w:val="20"/>
                          <w:szCs w:val="20"/>
                        </w:rPr>
                        <w:t>Tourism, Parks and Recreation</w:t>
                      </w:r>
                    </w:p>
                    <w:p w14:paraId="466E5803" w14:textId="37CCE891" w:rsidR="006004D5" w:rsidRPr="000E108B" w:rsidRDefault="006004D5" w:rsidP="008871FA">
                      <w:pPr>
                        <w:jc w:val="center"/>
                        <w:rPr>
                          <w:color w:val="000000" w:themeColor="text1"/>
                          <w:sz w:val="20"/>
                          <w:szCs w:val="20"/>
                        </w:rPr>
                      </w:pPr>
                      <w:r w:rsidRPr="000E108B">
                        <w:rPr>
                          <w:color w:val="000000" w:themeColor="text1"/>
                          <w:sz w:val="20"/>
                          <w:szCs w:val="20"/>
                        </w:rPr>
                        <w:t>Transportation</w:t>
                      </w:r>
                    </w:p>
                    <w:p w14:paraId="51308F6E" w14:textId="77777777" w:rsidR="006004D5" w:rsidRPr="000E108B" w:rsidRDefault="006004D5" w:rsidP="008871FA">
                      <w:pPr>
                        <w:jc w:val="center"/>
                        <w:rPr>
                          <w:color w:val="000000" w:themeColor="text1"/>
                          <w:sz w:val="20"/>
                          <w:szCs w:val="20"/>
                        </w:rPr>
                      </w:pPr>
                      <w:r w:rsidRPr="000E108B">
                        <w:rPr>
                          <w:color w:val="000000" w:themeColor="text1"/>
                          <w:sz w:val="20"/>
                          <w:szCs w:val="20"/>
                        </w:rPr>
                        <w:t>Health</w:t>
                      </w:r>
                    </w:p>
                  </w:txbxContent>
                </v:textbox>
              </v:roundrect>
            </w:pict>
          </mc:Fallback>
        </mc:AlternateContent>
      </w:r>
      <w:r w:rsidR="006E6E84">
        <w:rPr>
          <w:noProof/>
          <w:lang w:eastAsia="en-CA"/>
        </w:rPr>
        <mc:AlternateContent>
          <mc:Choice Requires="wps">
            <w:drawing>
              <wp:anchor distT="0" distB="0" distL="114300" distR="114300" simplePos="0" relativeHeight="251666432" behindDoc="0" locked="0" layoutInCell="1" allowOverlap="1" wp14:anchorId="63F76642" wp14:editId="251ACEAA">
                <wp:simplePos x="0" y="0"/>
                <wp:positionH relativeFrom="column">
                  <wp:posOffset>2853690</wp:posOffset>
                </wp:positionH>
                <wp:positionV relativeFrom="paragraph">
                  <wp:posOffset>2038350</wp:posOffset>
                </wp:positionV>
                <wp:extent cx="1569720" cy="355600"/>
                <wp:effectExtent l="0" t="0" r="0" b="6350"/>
                <wp:wrapNone/>
                <wp:docPr id="477" name="Text Box 2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69720" cy="355600"/>
                        </a:xfrm>
                        <a:prstGeom prst="rect">
                          <a:avLst/>
                        </a:prstGeom>
                        <a:noFill/>
                        <a:ln>
                          <a:noFill/>
                        </a:ln>
                        <a:effectLst/>
                        <a:extLst>
                          <a:ext uri="{C572A759-6A51-4108-AA02-DFA0A04FC94B}"/>
                        </a:extLst>
                      </wps:spPr>
                      <wps:style>
                        <a:lnRef idx="0">
                          <a:schemeClr val="accent1"/>
                        </a:lnRef>
                        <a:fillRef idx="0">
                          <a:schemeClr val="accent1"/>
                        </a:fillRef>
                        <a:effectRef idx="0">
                          <a:schemeClr val="accent1"/>
                        </a:effectRef>
                        <a:fontRef idx="minor">
                          <a:schemeClr val="dk1"/>
                        </a:fontRef>
                      </wps:style>
                      <wps:txbx>
                        <w:txbxContent>
                          <w:p w14:paraId="190DB32F" w14:textId="77777777" w:rsidR="006004D5" w:rsidRPr="003C5DA8" w:rsidRDefault="006004D5" w:rsidP="009D6805">
                            <w:pPr>
                              <w:jc w:val="center"/>
                              <w:rPr>
                                <w:rFonts w:ascii="Century Gothic" w:hAnsi="Century Gothic"/>
                                <w:b/>
                                <w:color w:val="76923C" w:themeColor="accent3" w:themeShade="BF"/>
                              </w:rPr>
                            </w:pPr>
                            <w:r>
                              <w:rPr>
                                <w:rFonts w:ascii="Century Gothic" w:hAnsi="Century Gothic"/>
                                <w:b/>
                                <w:color w:val="000000" w:themeColor="text1"/>
                                <w:sz w:val="21"/>
                                <w:szCs w:val="21"/>
                              </w:rPr>
                              <w:t>FUNDING</w:t>
                            </w:r>
                          </w:p>
                          <w:p w14:paraId="3D9FBFB5" w14:textId="4645D779" w:rsidR="006004D5" w:rsidRPr="00496EEE" w:rsidRDefault="006004D5" w:rsidP="008871FA">
                            <w:pPr>
                              <w:jc w:val="center"/>
                              <w:rPr>
                                <w:rFonts w:ascii="Century Gothic" w:hAnsi="Century Gothic"/>
                                <w:b/>
                                <w:color w:val="76923C" w:themeColor="accent3" w:themeShade="BF"/>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89" o:spid="_x0000_s1028" type="#_x0000_t202" style="position:absolute;margin-left:224.7pt;margin-top:160.5pt;width:123.6pt;height:2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" filled="f" stroked="f">
                <v:path arrowok="t"/>
                <v:textbox>
                  <w:txbxContent>
                    <w:p w14:paraId="190DB32F" w14:textId="77777777" w:rsidR="006004D5" w:rsidRPr="003C5DA8" w:rsidRDefault="006004D5" w:rsidP="009D6805">
                      <w:pPr>
                        <w:jc w:val="center"/>
                        <w:rPr>
                          <w:rFonts w:ascii="Century Gothic" w:hAnsi="Century Gothic"/>
                          <w:b/>
                          <w:color w:val="76923C" w:themeColor="accent3" w:themeShade="BF"/>
                        </w:rPr>
                      </w:pPr>
                      <w:r>
                        <w:rPr>
                          <w:rFonts w:ascii="Century Gothic" w:hAnsi="Century Gothic"/>
                          <w:b/>
                          <w:color w:val="000000" w:themeColor="text1"/>
                          <w:sz w:val="21"/>
                          <w:szCs w:val="21"/>
                        </w:rPr>
                        <w:t>FUNDING</w:t>
                      </w:r>
                    </w:p>
                    <w:p w14:paraId="3D9FBFB5" w14:textId="4645D779" w:rsidR="006004D5" w:rsidRPr="00496EEE" w:rsidRDefault="006004D5" w:rsidP="008871FA">
                      <w:pPr>
                        <w:jc w:val="center"/>
                        <w:rPr>
                          <w:rFonts w:ascii="Century Gothic" w:hAnsi="Century Gothic"/>
                          <w:b/>
                          <w:color w:val="76923C" w:themeColor="accent3" w:themeShade="BF"/>
                        </w:rPr>
                      </w:pPr>
                    </w:p>
                  </w:txbxContent>
                </v:textbox>
              </v:shape>
            </w:pict>
          </mc:Fallback>
        </mc:AlternateContent>
      </w:r>
      <w:r w:rsidR="006E6E84">
        <w:rPr>
          <w:noProof/>
          <w:lang w:eastAsia="en-CA"/>
        </w:rPr>
        <mc:AlternateContent>
          <mc:Choice Requires="wps">
            <w:drawing>
              <wp:anchor distT="0" distB="0" distL="114300" distR="114300" simplePos="0" relativeHeight="251669504" behindDoc="0" locked="0" layoutInCell="1" allowOverlap="1" wp14:anchorId="10771DB0" wp14:editId="44BA98D1">
                <wp:simplePos x="0" y="0"/>
                <wp:positionH relativeFrom="column">
                  <wp:posOffset>1174115</wp:posOffset>
                </wp:positionH>
                <wp:positionV relativeFrom="paragraph">
                  <wp:posOffset>2038350</wp:posOffset>
                </wp:positionV>
                <wp:extent cx="1485900" cy="342900"/>
                <wp:effectExtent l="0" t="0" r="0" b="0"/>
                <wp:wrapNone/>
                <wp:docPr id="481" name="Text Box 2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85900" cy="342900"/>
                        </a:xfrm>
                        <a:prstGeom prst="rect">
                          <a:avLst/>
                        </a:prstGeom>
                        <a:noFill/>
                        <a:ln>
                          <a:noFill/>
                        </a:ln>
                        <a:effectLst/>
                        <a:extLst>
                          <a:ext uri="{C572A759-6A51-4108-AA02-DFA0A04FC94B}"/>
                        </a:extLst>
                      </wps:spPr>
                      <wps:style>
                        <a:lnRef idx="0">
                          <a:schemeClr val="accent1"/>
                        </a:lnRef>
                        <a:fillRef idx="0">
                          <a:schemeClr val="accent1"/>
                        </a:fillRef>
                        <a:effectRef idx="0">
                          <a:schemeClr val="accent1"/>
                        </a:effectRef>
                        <a:fontRef idx="minor">
                          <a:schemeClr val="dk1"/>
                        </a:fontRef>
                      </wps:style>
                      <wps:txbx>
                        <w:txbxContent>
                          <w:p w14:paraId="38DE7E1C" w14:textId="77777777" w:rsidR="006004D5" w:rsidRPr="00496EEE" w:rsidRDefault="006004D5" w:rsidP="008871FA">
                            <w:pPr>
                              <w:jc w:val="center"/>
                              <w:rPr>
                                <w:rFonts w:ascii="Century Gothic" w:hAnsi="Century Gothic"/>
                                <w:b/>
                                <w:color w:val="000000" w:themeColor="text1"/>
                                <w:sz w:val="21"/>
                                <w:szCs w:val="21"/>
                              </w:rPr>
                            </w:pPr>
                            <w:r w:rsidRPr="00496EEE">
                              <w:rPr>
                                <w:rFonts w:ascii="Century Gothic" w:hAnsi="Century Gothic"/>
                                <w:b/>
                                <w:color w:val="000000" w:themeColor="text1"/>
                                <w:sz w:val="21"/>
                                <w:szCs w:val="21"/>
                              </w:rPr>
                              <w:t>PROGRAMS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id="Text Box 288" o:spid="_x0000_s1029" type="#_x0000_t202" style="position:absolute;margin-left:92.45pt;margin-top:160.5pt;width:117pt;height:27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" filled="f" stroked="f">
                <v:path arrowok="t"/>
                <v:textbox>
                  <w:txbxContent>
                    <w:p w14:paraId="38DE7E1C" w14:textId="77777777" w:rsidR="006004D5" w:rsidRPr="00496EEE" w:rsidRDefault="006004D5" w:rsidP="008871FA">
                      <w:pPr>
                        <w:jc w:val="center"/>
                        <w:rPr>
                          <w:rFonts w:ascii="Century Gothic" w:hAnsi="Century Gothic"/>
                          <w:b/>
                          <w:color w:val="000000" w:themeColor="text1"/>
                          <w:sz w:val="21"/>
                          <w:szCs w:val="21"/>
                        </w:rPr>
                      </w:pPr>
                      <w:r w:rsidRPr="00496EEE">
                        <w:rPr>
                          <w:rFonts w:ascii="Century Gothic" w:hAnsi="Century Gothic"/>
                          <w:b/>
                          <w:color w:val="000000" w:themeColor="text1"/>
                          <w:sz w:val="21"/>
                          <w:szCs w:val="21"/>
                        </w:rPr>
                        <w:t>PROGRAMS</w:t>
                      </w:r>
                    </w:p>
                  </w:txbxContent>
                </v:textbox>
              </v:shape>
            </w:pict>
          </mc:Fallback>
        </mc:AlternateContent>
      </w:r>
      <w:r w:rsidR="006E6E84">
        <w:rPr>
          <w:noProof/>
          <w:lang w:eastAsia="en-CA"/>
        </w:rPr>
        <mc:AlternateContent>
          <mc:Choice Requires="wps">
            <w:drawing>
              <wp:anchor distT="0" distB="0" distL="114300" distR="114300" simplePos="0" relativeHeight="251668480" behindDoc="0" locked="0" layoutInCell="1" allowOverlap="1" wp14:anchorId="45856663" wp14:editId="29B5C35A">
                <wp:simplePos x="0" y="0"/>
                <wp:positionH relativeFrom="column">
                  <wp:posOffset>1172210</wp:posOffset>
                </wp:positionH>
                <wp:positionV relativeFrom="paragraph">
                  <wp:posOffset>1512570</wp:posOffset>
                </wp:positionV>
                <wp:extent cx="1485900" cy="280670"/>
                <wp:effectExtent l="0" t="0" r="0" b="5080"/>
                <wp:wrapNone/>
                <wp:docPr id="479"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85900" cy="280670"/>
                        </a:xfrm>
                        <a:prstGeom prst="rect">
                          <a:avLst/>
                        </a:prstGeom>
                        <a:noFill/>
                        <a:ln>
                          <a:noFill/>
                        </a:ln>
                        <a:effectLst/>
                        <a:extLst>
                          <a:ext uri="{C572A759-6A51-4108-AA02-DFA0A04FC94B}"/>
                        </a:extLst>
                      </wps:spPr>
                      <wps:style>
                        <a:lnRef idx="0">
                          <a:schemeClr val="accent1"/>
                        </a:lnRef>
                        <a:fillRef idx="0">
                          <a:schemeClr val="accent1"/>
                        </a:fillRef>
                        <a:effectRef idx="0">
                          <a:schemeClr val="accent1"/>
                        </a:effectRef>
                        <a:fontRef idx="minor">
                          <a:schemeClr val="dk1"/>
                        </a:fontRef>
                      </wps:style>
                      <wps:txbx>
                        <w:txbxContent>
                          <w:p w14:paraId="635EB307" w14:textId="77777777" w:rsidR="006004D5" w:rsidRPr="00496EEE" w:rsidRDefault="006004D5" w:rsidP="008871FA">
                            <w:pPr>
                              <w:jc w:val="center"/>
                              <w:rPr>
                                <w:rFonts w:ascii="Century Gothic" w:hAnsi="Century Gothic"/>
                                <w:b/>
                                <w:color w:val="76923C" w:themeColor="accent3" w:themeShade="BF"/>
                              </w:rPr>
                            </w:pPr>
                            <w:r w:rsidRPr="00496EEE">
                              <w:rPr>
                                <w:rFonts w:ascii="Century Gothic" w:hAnsi="Century Gothic"/>
                                <w:b/>
                                <w:color w:val="000000" w:themeColor="text1"/>
                              </w:rPr>
                              <w:t>POLICIES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0" o:spid="_x0000_s1030" type="#_x0000_t202" style="position:absolute;margin-left:92.3pt;margin-top:119.1pt;width:117pt;height:22.1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" filled="f" stroked="f">
                <v:path arrowok="t"/>
                <v:textbox>
                  <w:txbxContent>
                    <w:p w14:paraId="635EB307" w14:textId="77777777" w:rsidR="006004D5" w:rsidRPr="00496EEE" w:rsidRDefault="006004D5" w:rsidP="008871FA">
                      <w:pPr>
                        <w:jc w:val="center"/>
                        <w:rPr>
                          <w:rFonts w:ascii="Century Gothic" w:hAnsi="Century Gothic"/>
                          <w:b/>
                          <w:color w:val="76923C" w:themeColor="accent3" w:themeShade="BF"/>
                        </w:rPr>
                      </w:pPr>
                      <w:r w:rsidRPr="00496EEE">
                        <w:rPr>
                          <w:rFonts w:ascii="Century Gothic" w:hAnsi="Century Gothic"/>
                          <w:b/>
                          <w:color w:val="000000" w:themeColor="text1"/>
                        </w:rPr>
                        <w:t>POLICIES</w:t>
                      </w:r>
                    </w:p>
                  </w:txbxContent>
                </v:textbox>
              </v:shape>
            </w:pict>
          </mc:Fallback>
        </mc:AlternateContent>
      </w:r>
      <w:r w:rsidR="006E6E84">
        <w:rPr>
          <w:noProof/>
          <w:lang w:eastAsia="en-CA"/>
        </w:rPr>
        <mc:AlternateContent>
          <mc:Choice Requires="wps">
            <w:drawing>
              <wp:anchor distT="0" distB="0" distL="114300" distR="114300" simplePos="0" relativeHeight="251667456" behindDoc="0" locked="0" layoutInCell="1" allowOverlap="1" wp14:anchorId="3D140FF0" wp14:editId="45B44586">
                <wp:simplePos x="0" y="0"/>
                <wp:positionH relativeFrom="column">
                  <wp:posOffset>2888615</wp:posOffset>
                </wp:positionH>
                <wp:positionV relativeFrom="paragraph">
                  <wp:posOffset>1515110</wp:posOffset>
                </wp:positionV>
                <wp:extent cx="1485900" cy="342900"/>
                <wp:effectExtent l="0" t="0" r="0" b="0"/>
                <wp:wrapNone/>
                <wp:docPr id="480"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85900" cy="342900"/>
                        </a:xfrm>
                        <a:prstGeom prst="rect">
                          <a:avLst/>
                        </a:prstGeom>
                        <a:noFill/>
                        <a:ln>
                          <a:noFill/>
                        </a:ln>
                        <a:effectLst/>
                        <a:extLst>
                          <a:ext uri="{C572A759-6A51-4108-AA02-DFA0A04FC94B}"/>
                        </a:extLst>
                      </wps:spPr>
                      <wps:style>
                        <a:lnRef idx="0">
                          <a:schemeClr val="accent1"/>
                        </a:lnRef>
                        <a:fillRef idx="0">
                          <a:schemeClr val="accent1"/>
                        </a:fillRef>
                        <a:effectRef idx="0">
                          <a:schemeClr val="accent1"/>
                        </a:effectRef>
                        <a:fontRef idx="minor">
                          <a:schemeClr val="dk1"/>
                        </a:fontRef>
                      </wps:style>
                      <wps:txbx>
                        <w:txbxContent>
                          <w:p w14:paraId="7EDE56F7" w14:textId="77777777" w:rsidR="006004D5" w:rsidRPr="00496EEE" w:rsidRDefault="006004D5" w:rsidP="008871FA">
                            <w:pPr>
                              <w:jc w:val="center"/>
                              <w:rPr>
                                <w:rFonts w:ascii="Century Gothic" w:hAnsi="Century Gothic"/>
                                <w:b/>
                                <w:color w:val="76923C" w:themeColor="accent3" w:themeShade="BF"/>
                              </w:rPr>
                            </w:pPr>
                            <w:r w:rsidRPr="00496EEE">
                              <w:rPr>
                                <w:rFonts w:ascii="Century Gothic" w:hAnsi="Century Gothic"/>
                                <w:b/>
                                <w:color w:val="000000" w:themeColor="text1"/>
                              </w:rPr>
                              <w:t>STRATEGIES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1" o:spid="_x0000_s1031" type="#_x0000_t202" style="position:absolute;margin-left:227.45pt;margin-top:119.3pt;width:117pt;height:27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" filled="f" stroked="f">
                <v:path arrowok="t"/>
                <v:textbox>
                  <w:txbxContent>
                    <w:p w14:paraId="7EDE56F7" w14:textId="77777777" w:rsidR="006004D5" w:rsidRPr="00496EEE" w:rsidRDefault="006004D5" w:rsidP="008871FA">
                      <w:pPr>
                        <w:jc w:val="center"/>
                        <w:rPr>
                          <w:rFonts w:ascii="Century Gothic" w:hAnsi="Century Gothic"/>
                          <w:b/>
                          <w:color w:val="76923C" w:themeColor="accent3" w:themeShade="BF"/>
                        </w:rPr>
                      </w:pPr>
                      <w:r w:rsidRPr="00496EEE">
                        <w:rPr>
                          <w:rFonts w:ascii="Century Gothic" w:hAnsi="Century Gothic"/>
                          <w:b/>
                          <w:color w:val="000000" w:themeColor="text1"/>
                        </w:rPr>
                        <w:t>STRATEGIES</w:t>
                      </w:r>
                    </w:p>
                  </w:txbxContent>
                </v:textbox>
              </v:shape>
            </w:pict>
          </mc:Fallback>
        </mc:AlternateContent>
      </w:r>
      <w:r w:rsidR="00671D48" w:rsidRPr="00E0408D">
        <w:rPr>
          <w:noProof/>
          <w:lang w:eastAsia="en-CA"/>
        </w:rPr>
        <w:drawing>
          <wp:inline distT="0" distB="0" distL="0" distR="0" wp14:anchorId="2F934BCB" wp14:editId="70085C50">
            <wp:extent cx="5486400" cy="3752850"/>
            <wp:effectExtent l="0" t="19050" r="0" b="76200"/>
            <wp:docPr id="485" name="Diagram 48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1" r:lo="rId52" r:qs="rId53" r:cs="rId54"/>
              </a:graphicData>
            </a:graphic>
          </wp:inline>
        </w:drawing>
      </w:r>
    </w:p>
    <w:p w14:paraId="3BDCCAB8" w14:textId="0E470192" w:rsidR="008871FA" w:rsidRDefault="008871FA" w:rsidP="008871FA">
      <w:pPr>
        <w:spacing w:after="200"/>
      </w:pPr>
    </w:p>
    <w:p w14:paraId="2A1100CB" w14:textId="77777777" w:rsidR="003D44E3" w:rsidRDefault="003D44E3" w:rsidP="008871FA">
      <w:pPr>
        <w:spacing w:after="200"/>
      </w:pPr>
    </w:p>
    <w:p w14:paraId="55A6F3F8" w14:textId="77777777" w:rsidR="003D44E3" w:rsidRPr="00A41015" w:rsidRDefault="003D44E3" w:rsidP="008871FA">
      <w:pPr>
        <w:spacing w:after="200"/>
      </w:pPr>
    </w:p>
    <w:p w14:paraId="2059D488" w14:textId="77777777" w:rsidR="008871FA" w:rsidRPr="00A41015" w:rsidRDefault="008871FA" w:rsidP="008871FA">
      <w:pPr>
        <w:spacing w:after="200"/>
      </w:pPr>
    </w:p>
    <w:p w14:paraId="313B1729" w14:textId="551401D9" w:rsidR="008871FA" w:rsidRPr="00A41015" w:rsidRDefault="008871FA" w:rsidP="008871FA">
      <w:pPr>
        <w:spacing w:after="200"/>
      </w:pPr>
    </w:p>
    <w:p w14:paraId="42F44ABF" w14:textId="77777777" w:rsidR="008871FA" w:rsidRPr="00A41015" w:rsidRDefault="008871FA" w:rsidP="008871FA">
      <w:pPr>
        <w:spacing w:after="200"/>
      </w:pPr>
    </w:p>
    <w:p w14:paraId="30E46CD6" w14:textId="77777777" w:rsidR="008871FA" w:rsidRDefault="008871FA" w:rsidP="008871FA">
      <w:pPr>
        <w:spacing w:after="200"/>
      </w:pPr>
    </w:p>
    <w:p w14:paraId="2D885220" w14:textId="77777777" w:rsidR="00BB19BC" w:rsidRPr="00A41015" w:rsidRDefault="00BB19BC" w:rsidP="008871FA">
      <w:pPr>
        <w:spacing w:after="200"/>
      </w:pPr>
    </w:p>
    <w:p w14:paraId="4630135A" w14:textId="0990E73C" w:rsidR="00BB19BC" w:rsidRDefault="00BB19BC">
      <w:pPr>
        <w:spacing w:after="200"/>
      </w:pPr>
      <w:r>
        <w:br w:type="page"/>
      </w:r>
    </w:p>
    <w:tbl>
      <w:tblPr>
        <w:tblStyle w:val="LightList-Accent2"/>
        <w:tblW w:w="511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3"/>
        <w:gridCol w:w="2348"/>
        <w:gridCol w:w="5467"/>
      </w:tblGrid>
      <w:tr w:rsidR="002A529F" w:rsidRPr="00A042FC" w14:paraId="3D2281B3" w14:textId="77777777" w:rsidTr="00A042F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2" w:type="pct"/>
            <w:shd w:val="clear" w:color="auto" w:fill="D22630"/>
          </w:tcPr>
          <w:p w14:paraId="7AFA63AB" w14:textId="77777777" w:rsidR="00D6391C" w:rsidRPr="00A042FC" w:rsidRDefault="00D6391C" w:rsidP="00A042FC">
            <w:pPr>
              <w:contextualSpacing/>
              <w:jc w:val="center"/>
              <w:rPr>
                <w:rFonts w:eastAsia="Cambria" w:cs="Calibri"/>
                <w:sz w:val="20"/>
                <w:szCs w:val="20"/>
                <w:lang w:eastAsia="en-US"/>
              </w:rPr>
            </w:pPr>
            <w:r w:rsidRPr="00A042FC">
              <w:rPr>
                <w:rFonts w:eastAsia="Cambria" w:cs="Calibri"/>
                <w:sz w:val="20"/>
                <w:szCs w:val="20"/>
                <w:lang w:val="en-US" w:eastAsia="en-US"/>
              </w:rPr>
              <w:lastRenderedPageBreak/>
              <w:t>Title</w:t>
            </w:r>
          </w:p>
        </w:tc>
        <w:tc>
          <w:tcPr>
            <w:tcW w:w="1198" w:type="pct"/>
            <w:shd w:val="clear" w:color="auto" w:fill="D22630"/>
          </w:tcPr>
          <w:p w14:paraId="72CE8B2F" w14:textId="572EC092" w:rsidR="00D6391C" w:rsidRPr="00A042FC" w:rsidRDefault="00D6391C" w:rsidP="00A042FC">
            <w:pPr>
              <w:contextualSpacing/>
              <w:jc w:val="center"/>
              <w:cnfStyle w:val="100000000000" w:firstRow="1"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A042FC">
              <w:rPr>
                <w:rFonts w:eastAsia="Cambria" w:cs="Calibri"/>
                <w:sz w:val="20"/>
                <w:szCs w:val="20"/>
                <w:lang w:val="en-US" w:eastAsia="en-US"/>
              </w:rPr>
              <w:t xml:space="preserve">Lead </w:t>
            </w:r>
            <w:r w:rsidR="006004D5">
              <w:rPr>
                <w:rFonts w:eastAsia="Cambria" w:cs="Calibri"/>
                <w:sz w:val="20"/>
                <w:szCs w:val="20"/>
                <w:lang w:val="en-US" w:eastAsia="en-US"/>
              </w:rPr>
              <w:t>Ministry</w:t>
            </w:r>
          </w:p>
        </w:tc>
        <w:tc>
          <w:tcPr>
            <w:tcW w:w="2790" w:type="pct"/>
            <w:shd w:val="clear" w:color="auto" w:fill="D22630"/>
          </w:tcPr>
          <w:p w14:paraId="78BE71D9" w14:textId="77777777" w:rsidR="00D6391C" w:rsidRPr="00A042FC" w:rsidRDefault="00D6391C" w:rsidP="00A042FC">
            <w:pPr>
              <w:contextualSpacing/>
              <w:jc w:val="center"/>
              <w:cnfStyle w:val="100000000000" w:firstRow="1"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A042FC">
              <w:rPr>
                <w:rFonts w:eastAsia="Cambria" w:cs="Calibri"/>
                <w:sz w:val="20"/>
                <w:szCs w:val="20"/>
                <w:lang w:val="en-US" w:eastAsia="en-US"/>
              </w:rPr>
              <w:t>Description of Initiative</w:t>
            </w:r>
          </w:p>
        </w:tc>
      </w:tr>
      <w:tr w:rsidR="002A529F" w:rsidRPr="00A042FC" w14:paraId="158D8EA6" w14:textId="77777777" w:rsidTr="00873E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3"/>
            <w:tcBorders>
              <w:top w:val="none" w:sz="0" w:space="0" w:color="auto"/>
              <w:left w:val="none" w:sz="0" w:space="0" w:color="auto"/>
              <w:bottom w:val="none" w:sz="0" w:space="0" w:color="auto"/>
              <w:right w:val="none" w:sz="0" w:space="0" w:color="auto"/>
            </w:tcBorders>
            <w:vAlign w:val="center"/>
          </w:tcPr>
          <w:p w14:paraId="6FD69135" w14:textId="77777777" w:rsidR="004930B3" w:rsidRPr="00A042FC" w:rsidRDefault="004930B3" w:rsidP="00A042FC">
            <w:pPr>
              <w:contextualSpacing/>
              <w:jc w:val="center"/>
              <w:rPr>
                <w:rFonts w:eastAsia="Cambria" w:cs="Calibri"/>
                <w:sz w:val="20"/>
                <w:szCs w:val="20"/>
                <w:lang w:val="en-US" w:eastAsia="en-US"/>
              </w:rPr>
            </w:pPr>
            <w:r w:rsidRPr="00A042FC">
              <w:rPr>
                <w:rFonts w:eastAsia="Cambria" w:cs="Calibri"/>
                <w:sz w:val="20"/>
                <w:szCs w:val="20"/>
                <w:lang w:val="en-US" w:eastAsia="en-US"/>
              </w:rPr>
              <w:t>Funding</w:t>
            </w:r>
          </w:p>
        </w:tc>
      </w:tr>
      <w:tr w:rsidR="002A529F" w:rsidRPr="00A042FC" w14:paraId="3E47FC2D" w14:textId="77777777" w:rsidTr="00A042FC">
        <w:tc>
          <w:tcPr>
            <w:cnfStyle w:val="001000000000" w:firstRow="0" w:lastRow="0" w:firstColumn="1" w:lastColumn="0" w:oddVBand="0" w:evenVBand="0" w:oddHBand="0" w:evenHBand="0" w:firstRowFirstColumn="0" w:firstRowLastColumn="0" w:lastRowFirstColumn="0" w:lastRowLastColumn="0"/>
            <w:tcW w:w="1012" w:type="pct"/>
            <w:vAlign w:val="center"/>
          </w:tcPr>
          <w:p w14:paraId="72A63B76" w14:textId="794B24D8" w:rsidR="004930B3" w:rsidRPr="00A042FC" w:rsidRDefault="008B5F4C" w:rsidP="00A042FC">
            <w:pPr>
              <w:contextualSpacing/>
              <w:jc w:val="center"/>
              <w:rPr>
                <w:rFonts w:eastAsia="Cambria" w:cs="Calibri"/>
                <w:b w:val="0"/>
                <w:sz w:val="20"/>
                <w:szCs w:val="20"/>
                <w:lang w:val="en-US" w:eastAsia="en-US"/>
              </w:rPr>
            </w:pPr>
            <w:r>
              <w:rPr>
                <w:rFonts w:cs="Calibri"/>
                <w:b w:val="0"/>
                <w:sz w:val="20"/>
                <w:szCs w:val="20"/>
              </w:rPr>
              <w:t>Municipal</w:t>
            </w:r>
            <w:r w:rsidR="004930B3" w:rsidRPr="00A042FC">
              <w:rPr>
                <w:rFonts w:cs="Calibri"/>
                <w:b w:val="0"/>
                <w:sz w:val="20"/>
                <w:szCs w:val="20"/>
              </w:rPr>
              <w:t xml:space="preserve"> Grants</w:t>
            </w:r>
          </w:p>
        </w:tc>
        <w:tc>
          <w:tcPr>
            <w:tcW w:w="1198" w:type="pct"/>
            <w:vAlign w:val="center"/>
          </w:tcPr>
          <w:p w14:paraId="6E4410CE" w14:textId="77777777" w:rsidR="004930B3" w:rsidRPr="00D3298D" w:rsidRDefault="004930B3" w:rsidP="00A042FC">
            <w:pPr>
              <w:contextualSpacing/>
              <w:jc w:val="center"/>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A042FC">
              <w:rPr>
                <w:sz w:val="20"/>
                <w:szCs w:val="20"/>
              </w:rPr>
              <w:t>Transportation</w:t>
            </w:r>
          </w:p>
        </w:tc>
        <w:tc>
          <w:tcPr>
            <w:tcW w:w="2790" w:type="pct"/>
          </w:tcPr>
          <w:p w14:paraId="4445A140" w14:textId="1F8927B6" w:rsidR="004930B3" w:rsidRPr="00A042FC" w:rsidRDefault="004930B3" w:rsidP="002A529F">
            <w:pPr>
              <w:contextualSpacing/>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A042FC">
              <w:rPr>
                <w:sz w:val="20"/>
                <w:szCs w:val="20"/>
              </w:rPr>
              <w:t xml:space="preserve">Alberta Transportation administers a number of </w:t>
            </w:r>
            <w:r w:rsidR="008B5F4C">
              <w:rPr>
                <w:sz w:val="20"/>
                <w:szCs w:val="20"/>
              </w:rPr>
              <w:t>Municipal</w:t>
            </w:r>
            <w:r w:rsidRPr="00A042FC">
              <w:rPr>
                <w:sz w:val="20"/>
                <w:szCs w:val="20"/>
              </w:rPr>
              <w:t xml:space="preserve"> grant programs in partnership with Alberta's cities, towns, villages, summer villages, rural </w:t>
            </w:r>
            <w:r w:rsidR="008B5F4C">
              <w:rPr>
                <w:sz w:val="20"/>
                <w:szCs w:val="20"/>
              </w:rPr>
              <w:t>Municipal</w:t>
            </w:r>
            <w:r w:rsidRPr="00A042FC">
              <w:rPr>
                <w:sz w:val="20"/>
                <w:szCs w:val="20"/>
              </w:rPr>
              <w:t xml:space="preserve">ities and Metis settlements. The various grant programs provide financial assistance to </w:t>
            </w:r>
            <w:r w:rsidR="008B5F4C">
              <w:rPr>
                <w:sz w:val="20"/>
                <w:szCs w:val="20"/>
              </w:rPr>
              <w:t>Municipal</w:t>
            </w:r>
            <w:r w:rsidRPr="00A042FC">
              <w:rPr>
                <w:sz w:val="20"/>
                <w:szCs w:val="20"/>
              </w:rPr>
              <w:t xml:space="preserve">ities for capital-related transportation, water/wastewater systems and core </w:t>
            </w:r>
            <w:r w:rsidR="008B5F4C">
              <w:rPr>
                <w:sz w:val="20"/>
                <w:szCs w:val="20"/>
              </w:rPr>
              <w:t>Municipal</w:t>
            </w:r>
            <w:r w:rsidRPr="00A042FC">
              <w:rPr>
                <w:sz w:val="20"/>
                <w:szCs w:val="20"/>
              </w:rPr>
              <w:t xml:space="preserve"> infrastructure needs.  These were noted that they could be used for AT projects.</w:t>
            </w:r>
          </w:p>
        </w:tc>
      </w:tr>
      <w:tr w:rsidR="002A529F" w:rsidRPr="00A042FC" w14:paraId="68F43B60" w14:textId="77777777" w:rsidTr="00873E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3"/>
            <w:tcBorders>
              <w:top w:val="none" w:sz="0" w:space="0" w:color="auto"/>
              <w:left w:val="none" w:sz="0" w:space="0" w:color="auto"/>
              <w:bottom w:val="none" w:sz="0" w:space="0" w:color="auto"/>
              <w:right w:val="none" w:sz="0" w:space="0" w:color="auto"/>
            </w:tcBorders>
            <w:vAlign w:val="center"/>
          </w:tcPr>
          <w:p w14:paraId="6AA221B6" w14:textId="77777777" w:rsidR="004930B3" w:rsidRPr="00A042FC" w:rsidRDefault="004930B3" w:rsidP="00A042FC">
            <w:pPr>
              <w:contextualSpacing/>
              <w:jc w:val="center"/>
              <w:rPr>
                <w:rFonts w:eastAsia="Cambria" w:cs="Calibri"/>
                <w:sz w:val="20"/>
                <w:szCs w:val="20"/>
                <w:lang w:val="en-US" w:eastAsia="en-US"/>
              </w:rPr>
            </w:pPr>
            <w:r w:rsidRPr="00A042FC">
              <w:rPr>
                <w:rFonts w:eastAsia="Cambria" w:cs="Calibri"/>
                <w:sz w:val="20"/>
                <w:szCs w:val="20"/>
                <w:lang w:val="en-US" w:eastAsia="en-US"/>
              </w:rPr>
              <w:t>Policies</w:t>
            </w:r>
          </w:p>
        </w:tc>
      </w:tr>
      <w:tr w:rsidR="002A529F" w:rsidRPr="00A042FC" w14:paraId="1B7EF567" w14:textId="77777777" w:rsidTr="00A042FC">
        <w:tc>
          <w:tcPr>
            <w:cnfStyle w:val="001000000000" w:firstRow="0" w:lastRow="0" w:firstColumn="1" w:lastColumn="0" w:oddVBand="0" w:evenVBand="0" w:oddHBand="0" w:evenHBand="0" w:firstRowFirstColumn="0" w:firstRowLastColumn="0" w:lastRowFirstColumn="0" w:lastRowLastColumn="0"/>
            <w:tcW w:w="1012" w:type="pct"/>
            <w:vAlign w:val="center"/>
          </w:tcPr>
          <w:p w14:paraId="7C96C02B" w14:textId="3EE457B5" w:rsidR="004930B3" w:rsidRPr="00A042FC" w:rsidRDefault="004930B3" w:rsidP="00A042FC">
            <w:pPr>
              <w:jc w:val="center"/>
              <w:rPr>
                <w:rFonts w:cs="Calibri"/>
                <w:b w:val="0"/>
                <w:sz w:val="20"/>
                <w:szCs w:val="20"/>
              </w:rPr>
            </w:pPr>
            <w:r w:rsidRPr="00A042FC">
              <w:rPr>
                <w:rFonts w:cs="Calibri"/>
                <w:b w:val="0"/>
                <w:sz w:val="20"/>
                <w:szCs w:val="20"/>
              </w:rPr>
              <w:t>Alberta Sustainable Transportation Framework</w:t>
            </w:r>
          </w:p>
        </w:tc>
        <w:tc>
          <w:tcPr>
            <w:tcW w:w="1198" w:type="pct"/>
            <w:vAlign w:val="center"/>
          </w:tcPr>
          <w:p w14:paraId="3E5719D9" w14:textId="77777777" w:rsidR="004930B3" w:rsidRPr="00D3298D" w:rsidRDefault="004930B3" w:rsidP="00A042FC">
            <w:pPr>
              <w:contextualSpacing/>
              <w:jc w:val="center"/>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A042FC">
              <w:rPr>
                <w:rFonts w:cs="Calibri"/>
                <w:sz w:val="20"/>
                <w:szCs w:val="20"/>
              </w:rPr>
              <w:t>Transportation</w:t>
            </w:r>
          </w:p>
        </w:tc>
        <w:tc>
          <w:tcPr>
            <w:tcW w:w="2790" w:type="pct"/>
          </w:tcPr>
          <w:p w14:paraId="2E8766C9" w14:textId="5E73FFB7" w:rsidR="004930B3" w:rsidRPr="00A042FC" w:rsidRDefault="004930B3" w:rsidP="002A529F">
            <w:pPr>
              <w:contextualSpacing/>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A042FC">
              <w:rPr>
                <w:rFonts w:cs="Calibri"/>
                <w:sz w:val="20"/>
                <w:szCs w:val="20"/>
              </w:rPr>
              <w:t>Sets a framework for four pillars of sustainability – economic, social, environmental, and fiscal, along with ou</w:t>
            </w:r>
            <w:r w:rsidR="006F7771" w:rsidRPr="00A042FC">
              <w:rPr>
                <w:rFonts w:cs="Calibri"/>
                <w:sz w:val="20"/>
                <w:szCs w:val="20"/>
              </w:rPr>
              <w:t xml:space="preserve">tcomes and guiding principles. </w:t>
            </w:r>
            <w:r w:rsidRPr="00A042FC">
              <w:rPr>
                <w:rFonts w:cs="Calibri"/>
                <w:sz w:val="20"/>
                <w:szCs w:val="20"/>
              </w:rPr>
              <w:t>Lists several existing and emerging strategies and actions</w:t>
            </w:r>
            <w:r w:rsidR="006F7771" w:rsidRPr="00A042FC">
              <w:rPr>
                <w:rFonts w:cs="Calibri"/>
                <w:sz w:val="20"/>
                <w:szCs w:val="20"/>
              </w:rPr>
              <w:t xml:space="preserve">, </w:t>
            </w:r>
            <w:r w:rsidR="00562513" w:rsidRPr="00A042FC">
              <w:rPr>
                <w:rFonts w:cs="Calibri"/>
                <w:sz w:val="20"/>
                <w:szCs w:val="20"/>
              </w:rPr>
              <w:t>including</w:t>
            </w:r>
            <w:r w:rsidR="006F7771" w:rsidRPr="00A042FC">
              <w:rPr>
                <w:rFonts w:cs="Calibri"/>
                <w:sz w:val="20"/>
                <w:szCs w:val="20"/>
              </w:rPr>
              <w:t xml:space="preserve"> those related to AT</w:t>
            </w:r>
            <w:r w:rsidRPr="00A042FC">
              <w:rPr>
                <w:rFonts w:cs="Calibri"/>
                <w:sz w:val="20"/>
                <w:szCs w:val="20"/>
              </w:rPr>
              <w:t>.</w:t>
            </w:r>
          </w:p>
        </w:tc>
      </w:tr>
      <w:tr w:rsidR="00BB19BC" w:rsidRPr="00A042FC" w14:paraId="06B33AEC" w14:textId="77777777" w:rsidTr="00873E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2" w:type="pct"/>
            <w:tcBorders>
              <w:top w:val="none" w:sz="0" w:space="0" w:color="auto"/>
              <w:left w:val="none" w:sz="0" w:space="0" w:color="auto"/>
              <w:bottom w:val="none" w:sz="0" w:space="0" w:color="auto"/>
            </w:tcBorders>
            <w:vAlign w:val="center"/>
          </w:tcPr>
          <w:p w14:paraId="03E41AFD" w14:textId="6FCECE03" w:rsidR="00BB19BC" w:rsidRPr="00A042FC" w:rsidRDefault="00BB19BC" w:rsidP="00D3298D">
            <w:pPr>
              <w:jc w:val="center"/>
              <w:rPr>
                <w:rFonts w:cs="Calibri"/>
                <w:b w:val="0"/>
                <w:sz w:val="20"/>
                <w:szCs w:val="20"/>
              </w:rPr>
            </w:pPr>
            <w:r w:rsidRPr="00A042FC">
              <w:rPr>
                <w:rFonts w:eastAsia="Cambria" w:cs="Calibri"/>
                <w:b w:val="0"/>
                <w:sz w:val="20"/>
                <w:szCs w:val="20"/>
                <w:lang w:val="en-US" w:eastAsia="en-US"/>
              </w:rPr>
              <w:t>Active Alberta Policy</w:t>
            </w:r>
          </w:p>
        </w:tc>
        <w:tc>
          <w:tcPr>
            <w:tcW w:w="1198" w:type="pct"/>
            <w:tcBorders>
              <w:top w:val="none" w:sz="0" w:space="0" w:color="auto"/>
              <w:bottom w:val="none" w:sz="0" w:space="0" w:color="auto"/>
            </w:tcBorders>
            <w:vAlign w:val="center"/>
          </w:tcPr>
          <w:p w14:paraId="60EC1348" w14:textId="6BC23A27" w:rsidR="00BB19BC" w:rsidRPr="00A042FC" w:rsidRDefault="00BB19BC" w:rsidP="00D3298D">
            <w:pPr>
              <w:contextualSpacing/>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042FC">
              <w:rPr>
                <w:rFonts w:cs="Calibri"/>
                <w:sz w:val="20"/>
                <w:szCs w:val="20"/>
              </w:rPr>
              <w:t>Tourism, Parks, and Recreation (TPR)</w:t>
            </w:r>
          </w:p>
        </w:tc>
        <w:tc>
          <w:tcPr>
            <w:tcW w:w="2790" w:type="pct"/>
            <w:tcBorders>
              <w:top w:val="none" w:sz="0" w:space="0" w:color="auto"/>
              <w:bottom w:val="none" w:sz="0" w:space="0" w:color="auto"/>
              <w:right w:val="none" w:sz="0" w:space="0" w:color="auto"/>
            </w:tcBorders>
          </w:tcPr>
          <w:p w14:paraId="5BAC93E9" w14:textId="41866FCC" w:rsidR="00BB19BC" w:rsidRPr="00A042FC" w:rsidRDefault="00BB19BC" w:rsidP="00132AA8">
            <w:pPr>
              <w:contextualSpacing/>
              <w:cnfStyle w:val="000000100000" w:firstRow="0" w:lastRow="0" w:firstColumn="0" w:lastColumn="0" w:oddVBand="0" w:evenVBand="0" w:oddHBand="1" w:evenHBand="0" w:firstRowFirstColumn="0" w:firstRowLastColumn="0" w:lastRowFirstColumn="0" w:lastRowLastColumn="0"/>
              <w:rPr>
                <w:rFonts w:cs="Calibri"/>
                <w:sz w:val="20"/>
                <w:szCs w:val="20"/>
              </w:rPr>
            </w:pPr>
            <w:r w:rsidRPr="00A042FC">
              <w:rPr>
                <w:rFonts w:cs="Calibri"/>
                <w:sz w:val="20"/>
                <w:szCs w:val="20"/>
              </w:rPr>
              <w:t xml:space="preserve">Vision for recreation, active living, and sport for the next ten years with a goal of achieving six outcomes.  Active transportation is focused in </w:t>
            </w:r>
            <w:r w:rsidR="00132AA8">
              <w:rPr>
                <w:rFonts w:cs="Calibri"/>
                <w:sz w:val="20"/>
                <w:szCs w:val="20"/>
              </w:rPr>
              <w:t>four</w:t>
            </w:r>
            <w:r w:rsidR="00132AA8" w:rsidRPr="00A042FC">
              <w:rPr>
                <w:rFonts w:cs="Calibri"/>
                <w:sz w:val="20"/>
                <w:szCs w:val="20"/>
              </w:rPr>
              <w:t xml:space="preserve"> </w:t>
            </w:r>
            <w:r w:rsidRPr="00A042FC">
              <w:rPr>
                <w:rFonts w:cs="Calibri"/>
                <w:sz w:val="20"/>
                <w:szCs w:val="20"/>
              </w:rPr>
              <w:t xml:space="preserve">of the six: </w:t>
            </w:r>
            <w:r w:rsidR="00AB50D7">
              <w:rPr>
                <w:rFonts w:cs="Calibri"/>
                <w:sz w:val="20"/>
                <w:szCs w:val="20"/>
              </w:rPr>
              <w:t>a</w:t>
            </w:r>
            <w:r w:rsidRPr="00A042FC">
              <w:rPr>
                <w:rFonts w:cs="Calibri"/>
                <w:sz w:val="20"/>
                <w:szCs w:val="20"/>
              </w:rPr>
              <w:t xml:space="preserve">ctive </w:t>
            </w:r>
            <w:r w:rsidR="00AB50D7">
              <w:rPr>
                <w:rFonts w:cs="Calibri"/>
                <w:sz w:val="20"/>
                <w:szCs w:val="20"/>
              </w:rPr>
              <w:t>c</w:t>
            </w:r>
            <w:r w:rsidRPr="00A042FC">
              <w:rPr>
                <w:rFonts w:cs="Calibri"/>
                <w:sz w:val="20"/>
                <w:szCs w:val="20"/>
              </w:rPr>
              <w:t>ommunities</w:t>
            </w:r>
            <w:r w:rsidR="00132AA8">
              <w:rPr>
                <w:rFonts w:cs="Calibri"/>
                <w:sz w:val="20"/>
                <w:szCs w:val="20"/>
              </w:rPr>
              <w:t xml:space="preserve">, </w:t>
            </w:r>
            <w:r w:rsidR="00AB50D7">
              <w:rPr>
                <w:rFonts w:cs="Calibri"/>
                <w:sz w:val="20"/>
                <w:szCs w:val="20"/>
              </w:rPr>
              <w:t>a</w:t>
            </w:r>
            <w:r w:rsidR="00132AA8">
              <w:rPr>
                <w:rFonts w:cs="Calibri"/>
                <w:sz w:val="20"/>
                <w:szCs w:val="20"/>
              </w:rPr>
              <w:t xml:space="preserve">ctive Albertans, </w:t>
            </w:r>
            <w:r w:rsidR="00AB50D7">
              <w:rPr>
                <w:rFonts w:cs="Calibri"/>
                <w:sz w:val="20"/>
                <w:szCs w:val="20"/>
              </w:rPr>
              <w:t>a</w:t>
            </w:r>
            <w:r w:rsidR="00132AA8">
              <w:rPr>
                <w:rFonts w:cs="Calibri"/>
                <w:sz w:val="20"/>
                <w:szCs w:val="20"/>
              </w:rPr>
              <w:t xml:space="preserve">ctive </w:t>
            </w:r>
            <w:r w:rsidR="00AB50D7">
              <w:rPr>
                <w:rFonts w:cs="Calibri"/>
                <w:sz w:val="20"/>
                <w:szCs w:val="20"/>
              </w:rPr>
              <w:t>o</w:t>
            </w:r>
            <w:r w:rsidR="00132AA8">
              <w:rPr>
                <w:rFonts w:cs="Calibri"/>
                <w:sz w:val="20"/>
                <w:szCs w:val="20"/>
              </w:rPr>
              <w:t>utdoors,</w:t>
            </w:r>
            <w:r w:rsidRPr="00A042FC">
              <w:rPr>
                <w:rFonts w:cs="Calibri"/>
                <w:sz w:val="20"/>
                <w:szCs w:val="20"/>
              </w:rPr>
              <w:t xml:space="preserve"> and an </w:t>
            </w:r>
            <w:r w:rsidR="00AB50D7">
              <w:rPr>
                <w:rFonts w:cs="Calibri"/>
                <w:sz w:val="20"/>
                <w:szCs w:val="20"/>
              </w:rPr>
              <w:t>a</w:t>
            </w:r>
            <w:r w:rsidRPr="00A042FC">
              <w:rPr>
                <w:rFonts w:cs="Calibri"/>
                <w:sz w:val="20"/>
                <w:szCs w:val="20"/>
              </w:rPr>
              <w:t xml:space="preserve">ctive </w:t>
            </w:r>
            <w:r w:rsidR="00AB50D7">
              <w:rPr>
                <w:rFonts w:cs="Calibri"/>
                <w:sz w:val="20"/>
                <w:szCs w:val="20"/>
              </w:rPr>
              <w:t>c</w:t>
            </w:r>
            <w:r w:rsidRPr="00A042FC">
              <w:rPr>
                <w:rFonts w:cs="Calibri"/>
                <w:sz w:val="20"/>
                <w:szCs w:val="20"/>
              </w:rPr>
              <w:t xml:space="preserve">oordinated </w:t>
            </w:r>
            <w:r w:rsidR="00AB50D7">
              <w:rPr>
                <w:rFonts w:cs="Calibri"/>
                <w:sz w:val="20"/>
                <w:szCs w:val="20"/>
              </w:rPr>
              <w:t>s</w:t>
            </w:r>
            <w:r w:rsidRPr="00A042FC">
              <w:rPr>
                <w:rFonts w:cs="Calibri"/>
                <w:sz w:val="20"/>
                <w:szCs w:val="20"/>
              </w:rPr>
              <w:t>ystem.</w:t>
            </w:r>
          </w:p>
        </w:tc>
      </w:tr>
      <w:tr w:rsidR="002A529F" w:rsidRPr="00A042FC" w14:paraId="40AEFB15" w14:textId="77777777" w:rsidTr="00A042FC">
        <w:trPr>
          <w:trHeight w:val="279"/>
        </w:trPr>
        <w:tc>
          <w:tcPr>
            <w:cnfStyle w:val="001000000000" w:firstRow="0" w:lastRow="0" w:firstColumn="1" w:lastColumn="0" w:oddVBand="0" w:evenVBand="0" w:oddHBand="0" w:evenHBand="0" w:firstRowFirstColumn="0" w:firstRowLastColumn="0" w:lastRowFirstColumn="0" w:lastRowLastColumn="0"/>
            <w:tcW w:w="5000" w:type="pct"/>
            <w:gridSpan w:val="3"/>
            <w:vAlign w:val="center"/>
          </w:tcPr>
          <w:p w14:paraId="709935B9" w14:textId="77777777" w:rsidR="004930B3" w:rsidRPr="00A042FC" w:rsidRDefault="004930B3" w:rsidP="00A042FC">
            <w:pPr>
              <w:contextualSpacing/>
              <w:jc w:val="center"/>
              <w:rPr>
                <w:rFonts w:cs="Calibri"/>
                <w:sz w:val="20"/>
                <w:szCs w:val="20"/>
              </w:rPr>
            </w:pPr>
            <w:r w:rsidRPr="00A042FC">
              <w:rPr>
                <w:rFonts w:cs="Calibri"/>
                <w:sz w:val="20"/>
                <w:szCs w:val="20"/>
              </w:rPr>
              <w:t>Programs</w:t>
            </w:r>
          </w:p>
        </w:tc>
      </w:tr>
      <w:tr w:rsidR="002A529F" w:rsidRPr="00A042FC" w14:paraId="6B368FBD" w14:textId="77777777" w:rsidTr="00873EE5">
        <w:trPr>
          <w:cnfStyle w:val="000000100000" w:firstRow="0" w:lastRow="0" w:firstColumn="0" w:lastColumn="0" w:oddVBand="0" w:evenVBand="0" w:oddHBand="1" w:evenHBand="0" w:firstRowFirstColumn="0" w:firstRowLastColumn="0" w:lastRowFirstColumn="0" w:lastRowLastColumn="0"/>
          <w:trHeight w:val="892"/>
        </w:trPr>
        <w:tc>
          <w:tcPr>
            <w:cnfStyle w:val="001000000000" w:firstRow="0" w:lastRow="0" w:firstColumn="1" w:lastColumn="0" w:oddVBand="0" w:evenVBand="0" w:oddHBand="0" w:evenHBand="0" w:firstRowFirstColumn="0" w:firstRowLastColumn="0" w:lastRowFirstColumn="0" w:lastRowLastColumn="0"/>
            <w:tcW w:w="1012" w:type="pct"/>
            <w:tcBorders>
              <w:top w:val="none" w:sz="0" w:space="0" w:color="auto"/>
              <w:left w:val="none" w:sz="0" w:space="0" w:color="auto"/>
              <w:bottom w:val="none" w:sz="0" w:space="0" w:color="auto"/>
            </w:tcBorders>
            <w:vAlign w:val="center"/>
          </w:tcPr>
          <w:p w14:paraId="13E33EA8" w14:textId="77777777" w:rsidR="00D6391C" w:rsidRPr="00A042FC" w:rsidRDefault="00D6391C" w:rsidP="00A042FC">
            <w:pPr>
              <w:jc w:val="center"/>
              <w:rPr>
                <w:rFonts w:cs="Calibri"/>
                <w:b w:val="0"/>
                <w:sz w:val="20"/>
                <w:szCs w:val="20"/>
              </w:rPr>
            </w:pPr>
            <w:proofErr w:type="spellStart"/>
            <w:r w:rsidRPr="00A042FC">
              <w:rPr>
                <w:rFonts w:cs="Calibri"/>
                <w:b w:val="0"/>
                <w:sz w:val="20"/>
                <w:szCs w:val="20"/>
              </w:rPr>
              <w:t>GreenTRIP</w:t>
            </w:r>
            <w:proofErr w:type="spellEnd"/>
          </w:p>
        </w:tc>
        <w:tc>
          <w:tcPr>
            <w:tcW w:w="1198" w:type="pct"/>
            <w:tcBorders>
              <w:top w:val="none" w:sz="0" w:space="0" w:color="auto"/>
              <w:bottom w:val="none" w:sz="0" w:space="0" w:color="auto"/>
            </w:tcBorders>
            <w:vAlign w:val="center"/>
          </w:tcPr>
          <w:p w14:paraId="0FE76756" w14:textId="77777777" w:rsidR="00D6391C" w:rsidRPr="00D3298D" w:rsidRDefault="00D6391C" w:rsidP="00A042FC">
            <w:pPr>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r w:rsidRPr="00A042FC">
              <w:rPr>
                <w:sz w:val="20"/>
                <w:szCs w:val="20"/>
              </w:rPr>
              <w:t>Transportation</w:t>
            </w:r>
          </w:p>
        </w:tc>
        <w:tc>
          <w:tcPr>
            <w:tcW w:w="2790" w:type="pct"/>
            <w:tcBorders>
              <w:top w:val="none" w:sz="0" w:space="0" w:color="auto"/>
              <w:bottom w:val="none" w:sz="0" w:space="0" w:color="auto"/>
              <w:right w:val="none" w:sz="0" w:space="0" w:color="auto"/>
            </w:tcBorders>
          </w:tcPr>
          <w:p w14:paraId="3B73F97A" w14:textId="77777777" w:rsidR="00D6391C" w:rsidRPr="00A042FC" w:rsidRDefault="00D6391C" w:rsidP="002A529F">
            <w:pPr>
              <w:contextualSpacing/>
              <w:cnfStyle w:val="000000100000" w:firstRow="0" w:lastRow="0" w:firstColumn="0" w:lastColumn="0" w:oddVBand="0" w:evenVBand="0" w:oddHBand="1" w:evenHBand="0" w:firstRowFirstColumn="0" w:firstRowLastColumn="0" w:lastRowFirstColumn="0" w:lastRowLastColumn="0"/>
              <w:rPr>
                <w:rFonts w:cs="Calibri"/>
                <w:sz w:val="20"/>
                <w:szCs w:val="20"/>
              </w:rPr>
            </w:pPr>
            <w:r w:rsidRPr="00A042FC">
              <w:rPr>
                <w:sz w:val="20"/>
                <w:szCs w:val="20"/>
              </w:rPr>
              <w:t>The Green Transit Incentives Program (</w:t>
            </w:r>
            <w:proofErr w:type="spellStart"/>
            <w:r w:rsidRPr="00A042FC">
              <w:rPr>
                <w:sz w:val="20"/>
                <w:szCs w:val="20"/>
              </w:rPr>
              <w:t>GreenTRIP</w:t>
            </w:r>
            <w:proofErr w:type="spellEnd"/>
            <w:r w:rsidRPr="00A042FC">
              <w:rPr>
                <w:sz w:val="20"/>
                <w:szCs w:val="20"/>
              </w:rPr>
              <w:t>) is a one-time capital funding program that will support public transit in Alberta. This program is intended to provide Albertans with a wider range of sustainable public transit alternatives which will help increase transit ridership, reduce traffic congestion and thereby reduce greenhouse gas emissions.</w:t>
            </w:r>
          </w:p>
        </w:tc>
      </w:tr>
      <w:tr w:rsidR="002A529F" w:rsidRPr="00A042FC" w14:paraId="4E6A5688" w14:textId="77777777" w:rsidTr="00A042FC">
        <w:trPr>
          <w:trHeight w:val="891"/>
        </w:trPr>
        <w:tc>
          <w:tcPr>
            <w:cnfStyle w:val="001000000000" w:firstRow="0" w:lastRow="0" w:firstColumn="1" w:lastColumn="0" w:oddVBand="0" w:evenVBand="0" w:oddHBand="0" w:evenHBand="0" w:firstRowFirstColumn="0" w:firstRowLastColumn="0" w:lastRowFirstColumn="0" w:lastRowLastColumn="0"/>
            <w:tcW w:w="1012" w:type="pct"/>
            <w:vAlign w:val="center"/>
          </w:tcPr>
          <w:p w14:paraId="27353E5F" w14:textId="2325EBAF" w:rsidR="004930B3" w:rsidRPr="00A042FC" w:rsidRDefault="004930B3" w:rsidP="00A042FC">
            <w:pPr>
              <w:jc w:val="center"/>
              <w:rPr>
                <w:rFonts w:cs="Calibri"/>
                <w:b w:val="0"/>
                <w:sz w:val="20"/>
                <w:szCs w:val="20"/>
              </w:rPr>
            </w:pPr>
            <w:r w:rsidRPr="00A042FC">
              <w:rPr>
                <w:rFonts w:eastAsia="Cambria" w:cs="Calibri"/>
                <w:b w:val="0"/>
                <w:sz w:val="20"/>
                <w:szCs w:val="20"/>
                <w:lang w:val="en-US" w:eastAsia="en-US"/>
              </w:rPr>
              <w:t>Healthy U</w:t>
            </w:r>
          </w:p>
        </w:tc>
        <w:tc>
          <w:tcPr>
            <w:tcW w:w="1198" w:type="pct"/>
            <w:vAlign w:val="center"/>
          </w:tcPr>
          <w:p w14:paraId="40A68DF7" w14:textId="77777777" w:rsidR="004930B3" w:rsidRPr="00D3298D" w:rsidRDefault="004930B3" w:rsidP="00A042FC">
            <w:pPr>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A042FC">
              <w:rPr>
                <w:rFonts w:eastAsia="Cambria" w:cs="Calibri"/>
                <w:sz w:val="20"/>
                <w:szCs w:val="20"/>
                <w:lang w:val="en-US" w:eastAsia="en-US"/>
              </w:rPr>
              <w:t>Health</w:t>
            </w:r>
          </w:p>
        </w:tc>
        <w:tc>
          <w:tcPr>
            <w:tcW w:w="2790" w:type="pct"/>
          </w:tcPr>
          <w:p w14:paraId="50A11332" w14:textId="1428114F" w:rsidR="004930B3" w:rsidRPr="00A042FC" w:rsidRDefault="004930B3" w:rsidP="002A529F">
            <w:pPr>
              <w:contextualSpacing/>
              <w:cnfStyle w:val="000000000000" w:firstRow="0" w:lastRow="0" w:firstColumn="0" w:lastColumn="0" w:oddVBand="0" w:evenVBand="0" w:oddHBand="0" w:evenHBand="0" w:firstRowFirstColumn="0" w:firstRowLastColumn="0" w:lastRowFirstColumn="0" w:lastRowLastColumn="0"/>
              <w:rPr>
                <w:sz w:val="20"/>
                <w:szCs w:val="20"/>
              </w:rPr>
            </w:pPr>
            <w:r w:rsidRPr="00A042FC">
              <w:rPr>
                <w:rFonts w:eastAsia="Cambria" w:cs="Calibri"/>
                <w:sz w:val="20"/>
                <w:szCs w:val="20"/>
                <w:lang w:val="en-US" w:eastAsia="en-US"/>
              </w:rPr>
              <w:t>Developed as a public information and education campaign to support and encourage Albertans to lead healthier lifestyles by providing access to information on healthy eating and active living. Funding opportunities and awards to support and recognize efforts to create healthier communities. Not specific to AT but all aspects of healthy and active living (indirectly AT).</w:t>
            </w:r>
          </w:p>
        </w:tc>
      </w:tr>
      <w:tr w:rsidR="002A529F" w:rsidRPr="00A042FC" w14:paraId="20E0A354" w14:textId="77777777" w:rsidTr="00873EE5">
        <w:trPr>
          <w:cnfStyle w:val="000000100000" w:firstRow="0" w:lastRow="0" w:firstColumn="0" w:lastColumn="0" w:oddVBand="0" w:evenVBand="0" w:oddHBand="1" w:evenHBand="0" w:firstRowFirstColumn="0" w:firstRowLastColumn="0" w:lastRowFirstColumn="0" w:lastRowLastColumn="0"/>
          <w:trHeight w:val="84"/>
        </w:trPr>
        <w:tc>
          <w:tcPr>
            <w:cnfStyle w:val="001000000000" w:firstRow="0" w:lastRow="0" w:firstColumn="1" w:lastColumn="0" w:oddVBand="0" w:evenVBand="0" w:oddHBand="0" w:evenHBand="0" w:firstRowFirstColumn="0" w:firstRowLastColumn="0" w:lastRowFirstColumn="0" w:lastRowLastColumn="0"/>
            <w:tcW w:w="5000" w:type="pct"/>
            <w:gridSpan w:val="3"/>
            <w:tcBorders>
              <w:top w:val="none" w:sz="0" w:space="0" w:color="auto"/>
              <w:left w:val="none" w:sz="0" w:space="0" w:color="auto"/>
              <w:bottom w:val="none" w:sz="0" w:space="0" w:color="auto"/>
              <w:right w:val="none" w:sz="0" w:space="0" w:color="auto"/>
            </w:tcBorders>
            <w:vAlign w:val="center"/>
          </w:tcPr>
          <w:p w14:paraId="6086726D" w14:textId="77777777" w:rsidR="004930B3" w:rsidRPr="00A042FC" w:rsidRDefault="004930B3" w:rsidP="00A042FC">
            <w:pPr>
              <w:contextualSpacing/>
              <w:jc w:val="center"/>
              <w:rPr>
                <w:rFonts w:eastAsia="Cambria" w:cs="Calibri"/>
                <w:sz w:val="20"/>
                <w:szCs w:val="20"/>
                <w:lang w:val="en-US" w:eastAsia="en-US"/>
              </w:rPr>
            </w:pPr>
            <w:r w:rsidRPr="00A042FC">
              <w:rPr>
                <w:rFonts w:eastAsia="Cambria" w:cs="Calibri"/>
                <w:sz w:val="20"/>
                <w:szCs w:val="20"/>
                <w:lang w:val="en-US" w:eastAsia="en-US"/>
              </w:rPr>
              <w:t>Strategies</w:t>
            </w:r>
          </w:p>
        </w:tc>
      </w:tr>
      <w:tr w:rsidR="002A529F" w:rsidRPr="00A042FC" w14:paraId="265CAFD8" w14:textId="77777777" w:rsidTr="00A042FC">
        <w:trPr>
          <w:trHeight w:val="891"/>
        </w:trPr>
        <w:tc>
          <w:tcPr>
            <w:cnfStyle w:val="001000000000" w:firstRow="0" w:lastRow="0" w:firstColumn="1" w:lastColumn="0" w:oddVBand="0" w:evenVBand="0" w:oddHBand="0" w:evenHBand="0" w:firstRowFirstColumn="0" w:firstRowLastColumn="0" w:lastRowFirstColumn="0" w:lastRowLastColumn="0"/>
            <w:tcW w:w="1012" w:type="pct"/>
            <w:vAlign w:val="center"/>
          </w:tcPr>
          <w:p w14:paraId="64E69E49" w14:textId="77777777" w:rsidR="004930B3" w:rsidRPr="00A042FC" w:rsidRDefault="004930B3" w:rsidP="00A042FC">
            <w:pPr>
              <w:jc w:val="center"/>
              <w:rPr>
                <w:rFonts w:cs="Calibri"/>
                <w:b w:val="0"/>
                <w:sz w:val="20"/>
                <w:szCs w:val="20"/>
              </w:rPr>
            </w:pPr>
            <w:r w:rsidRPr="00A042FC">
              <w:rPr>
                <w:rFonts w:eastAsia="Cambria" w:cs="Calibri"/>
                <w:b w:val="0"/>
                <w:sz w:val="20"/>
                <w:szCs w:val="20"/>
                <w:lang w:val="en-US" w:eastAsia="en-US"/>
              </w:rPr>
              <w:t>Land Use Framework</w:t>
            </w:r>
          </w:p>
        </w:tc>
        <w:tc>
          <w:tcPr>
            <w:tcW w:w="1198" w:type="pct"/>
            <w:vAlign w:val="center"/>
          </w:tcPr>
          <w:p w14:paraId="7E534F60" w14:textId="77777777" w:rsidR="004930B3" w:rsidRPr="00A042FC" w:rsidRDefault="004930B3" w:rsidP="00A042FC">
            <w:pPr>
              <w:contextualSpacing/>
              <w:jc w:val="center"/>
              <w:cnfStyle w:val="000000000000" w:firstRow="0" w:lastRow="0" w:firstColumn="0" w:lastColumn="0" w:oddVBand="0" w:evenVBand="0" w:oddHBand="0" w:evenHBand="0" w:firstRowFirstColumn="0" w:firstRowLastColumn="0" w:lastRowFirstColumn="0" w:lastRowLastColumn="0"/>
              <w:rPr>
                <w:rFonts w:eastAsia="Cambria" w:cs="Calibri"/>
                <w:sz w:val="20"/>
                <w:szCs w:val="20"/>
                <w:lang w:eastAsia="en-US"/>
              </w:rPr>
            </w:pPr>
            <w:r w:rsidRPr="00A042FC">
              <w:rPr>
                <w:rFonts w:eastAsia="Cambria" w:cs="Calibri"/>
                <w:sz w:val="20"/>
                <w:szCs w:val="20"/>
                <w:lang w:val="en-US" w:eastAsia="en-US"/>
              </w:rPr>
              <w:t>Environment and Sustainable Resource Developmen</w:t>
            </w:r>
            <w:r w:rsidR="008C6291" w:rsidRPr="00A042FC">
              <w:rPr>
                <w:rFonts w:eastAsia="Cambria" w:cs="Calibri"/>
                <w:sz w:val="20"/>
                <w:szCs w:val="20"/>
                <w:lang w:val="en-US" w:eastAsia="en-US"/>
              </w:rPr>
              <w:t>t</w:t>
            </w:r>
            <w:r w:rsidR="00DF1B6F" w:rsidRPr="00A042FC">
              <w:rPr>
                <w:rFonts w:eastAsia="Cambria" w:cs="Calibri"/>
                <w:sz w:val="20"/>
                <w:szCs w:val="20"/>
                <w:lang w:val="en-US" w:eastAsia="en-US"/>
              </w:rPr>
              <w:t xml:space="preserve"> (ESRD)</w:t>
            </w:r>
          </w:p>
        </w:tc>
        <w:tc>
          <w:tcPr>
            <w:tcW w:w="2790" w:type="pct"/>
          </w:tcPr>
          <w:p w14:paraId="5D19158D" w14:textId="379E8D16" w:rsidR="004930B3" w:rsidRPr="00A042FC" w:rsidRDefault="004930B3" w:rsidP="002A529F">
            <w:pPr>
              <w:contextualSpacing/>
              <w:cnfStyle w:val="000000000000" w:firstRow="0" w:lastRow="0" w:firstColumn="0" w:lastColumn="0" w:oddVBand="0" w:evenVBand="0" w:oddHBand="0" w:evenHBand="0" w:firstRowFirstColumn="0" w:firstRowLastColumn="0" w:lastRowFirstColumn="0" w:lastRowLastColumn="0"/>
              <w:rPr>
                <w:sz w:val="20"/>
                <w:szCs w:val="20"/>
              </w:rPr>
            </w:pPr>
            <w:r w:rsidRPr="00A042FC">
              <w:rPr>
                <w:rFonts w:eastAsia="Cambria" w:cs="Calibri"/>
                <w:sz w:val="20"/>
                <w:szCs w:val="20"/>
                <w:lang w:val="en-US" w:eastAsia="en-US"/>
              </w:rPr>
              <w:t xml:space="preserve">Guides </w:t>
            </w:r>
            <w:r w:rsidR="006004D5">
              <w:rPr>
                <w:rFonts w:eastAsia="Cambria" w:cs="Calibri"/>
                <w:sz w:val="20"/>
                <w:szCs w:val="20"/>
                <w:lang w:val="en-US" w:eastAsia="en-US"/>
              </w:rPr>
              <w:t>Regional</w:t>
            </w:r>
            <w:r w:rsidRPr="00A042FC">
              <w:rPr>
                <w:rFonts w:eastAsia="Cambria" w:cs="Calibri"/>
                <w:sz w:val="20"/>
                <w:szCs w:val="20"/>
                <w:lang w:val="en-US" w:eastAsia="en-US"/>
              </w:rPr>
              <w:t xml:space="preserve"> and </w:t>
            </w:r>
            <w:r w:rsidR="008B5F4C">
              <w:rPr>
                <w:rFonts w:eastAsia="Cambria" w:cs="Calibri"/>
                <w:sz w:val="20"/>
                <w:szCs w:val="20"/>
                <w:lang w:val="en-US" w:eastAsia="en-US"/>
              </w:rPr>
              <w:t>Municipal</w:t>
            </w:r>
            <w:r w:rsidRPr="00A042FC">
              <w:rPr>
                <w:rFonts w:eastAsia="Cambria" w:cs="Calibri"/>
                <w:sz w:val="20"/>
                <w:szCs w:val="20"/>
                <w:lang w:val="en-US" w:eastAsia="en-US"/>
              </w:rPr>
              <w:t xml:space="preserve"> land use decisions. At this time unknown how this framework addresses and integrates AT.</w:t>
            </w:r>
          </w:p>
        </w:tc>
      </w:tr>
    </w:tbl>
    <w:p w14:paraId="30092F1E" w14:textId="77777777" w:rsidR="001F5DEB" w:rsidRDefault="001F5DEB" w:rsidP="008871FA">
      <w:pPr>
        <w:spacing w:after="200"/>
      </w:pPr>
    </w:p>
    <w:p w14:paraId="6B616E95" w14:textId="77777777" w:rsidR="008871FA" w:rsidRDefault="001F5DEB" w:rsidP="008871FA">
      <w:pPr>
        <w:spacing w:after="200"/>
      </w:pPr>
      <w:r>
        <w:br w:type="page"/>
      </w:r>
    </w:p>
    <w:p w14:paraId="66D66733" w14:textId="77777777" w:rsidR="00DB0BE4" w:rsidRPr="00A41015" w:rsidRDefault="00DB0BE4" w:rsidP="008871FA">
      <w:pPr>
        <w:spacing w:after="200"/>
      </w:pPr>
    </w:p>
    <w:p w14:paraId="13DC3E6C" w14:textId="4209B296" w:rsidR="008871FA" w:rsidRPr="00D41564" w:rsidRDefault="000E108B" w:rsidP="008871FA">
      <w:r>
        <w:rPr>
          <w:noProof/>
          <w:lang w:eastAsia="en-CA"/>
        </w:rPr>
        <mc:AlternateContent>
          <mc:Choice Requires="wps">
            <w:drawing>
              <wp:anchor distT="0" distB="0" distL="114300" distR="114300" simplePos="0" relativeHeight="251632640" behindDoc="0" locked="0" layoutInCell="1" allowOverlap="1" wp14:anchorId="79E8B3DB" wp14:editId="78212309">
                <wp:simplePos x="0" y="0"/>
                <wp:positionH relativeFrom="column">
                  <wp:posOffset>1339850</wp:posOffset>
                </wp:positionH>
                <wp:positionV relativeFrom="paragraph">
                  <wp:posOffset>2327910</wp:posOffset>
                </wp:positionV>
                <wp:extent cx="1485900" cy="228600"/>
                <wp:effectExtent l="0" t="0" r="0" b="0"/>
                <wp:wrapNone/>
                <wp:docPr id="489" name="Text Box 4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85900" cy="228600"/>
                        </a:xfrm>
                        <a:prstGeom prst="rect">
                          <a:avLst/>
                        </a:prstGeom>
                        <a:noFill/>
                        <a:ln>
                          <a:noFill/>
                        </a:ln>
                        <a:effectLst/>
                        <a:extLst>
                          <a:ext uri="{C572A759-6A51-4108-AA02-DFA0A04FC94B}"/>
                        </a:extLst>
                      </wps:spPr>
                      <wps:style>
                        <a:lnRef idx="0">
                          <a:schemeClr val="accent1"/>
                        </a:lnRef>
                        <a:fillRef idx="0">
                          <a:schemeClr val="accent1"/>
                        </a:fillRef>
                        <a:effectRef idx="0">
                          <a:schemeClr val="accent1"/>
                        </a:effectRef>
                        <a:fontRef idx="minor">
                          <a:schemeClr val="dk1"/>
                        </a:fontRef>
                      </wps:style>
                      <wps:txbx>
                        <w:txbxContent>
                          <w:p w14:paraId="608757BF" w14:textId="77777777" w:rsidR="006004D5" w:rsidRPr="003C5DA8" w:rsidRDefault="006004D5" w:rsidP="008871FA">
                            <w:pPr>
                              <w:jc w:val="center"/>
                              <w:rPr>
                                <w:rFonts w:ascii="Century Gothic" w:hAnsi="Century Gothic"/>
                                <w:b/>
                                <w:color w:val="76923C" w:themeColor="accent3" w:themeShade="BF"/>
                              </w:rPr>
                            </w:pPr>
                            <w:r w:rsidRPr="003C5DA8">
                              <w:rPr>
                                <w:rFonts w:ascii="Century Gothic" w:hAnsi="Century Gothic"/>
                                <w:b/>
                                <w:color w:val="000000" w:themeColor="text1"/>
                              </w:rPr>
                              <w:t>POLICIES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89" o:spid="_x0000_s1032" type="#_x0000_t202" style="position:absolute;margin-left:105.5pt;margin-top:183.3pt;width:117pt;height:18pt;z-index:2516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" filled="f" stroked="f">
                <v:path arrowok="t"/>
                <v:textbox>
                  <w:txbxContent>
                    <w:p w14:paraId="608757BF" w14:textId="77777777" w:rsidR="006004D5" w:rsidRPr="003C5DA8" w:rsidRDefault="006004D5" w:rsidP="008871FA">
                      <w:pPr>
                        <w:jc w:val="center"/>
                        <w:rPr>
                          <w:rFonts w:ascii="Century Gothic" w:hAnsi="Century Gothic"/>
                          <w:b/>
                          <w:color w:val="76923C" w:themeColor="accent3" w:themeShade="BF"/>
                        </w:rPr>
                      </w:pPr>
                      <w:r w:rsidRPr="003C5DA8">
                        <w:rPr>
                          <w:rFonts w:ascii="Century Gothic" w:hAnsi="Century Gothic"/>
                          <w:b/>
                          <w:color w:val="000000" w:themeColor="text1"/>
                        </w:rPr>
                        <w:t>POLICIES</w:t>
                      </w:r>
                    </w:p>
                  </w:txbxContent>
                </v:textbox>
              </v:shape>
            </w:pict>
          </mc:Fallback>
        </mc:AlternateContent>
      </w:r>
      <w:r>
        <w:rPr>
          <w:noProof/>
          <w:lang w:eastAsia="en-CA"/>
        </w:rPr>
        <mc:AlternateContent>
          <mc:Choice Requires="wps">
            <w:drawing>
              <wp:anchor distT="0" distB="0" distL="114300" distR="114300" simplePos="0" relativeHeight="251634688" behindDoc="0" locked="0" layoutInCell="1" allowOverlap="1" wp14:anchorId="557D4785" wp14:editId="4817B176">
                <wp:simplePos x="0" y="0"/>
                <wp:positionH relativeFrom="column">
                  <wp:posOffset>1339850</wp:posOffset>
                </wp:positionH>
                <wp:positionV relativeFrom="paragraph">
                  <wp:posOffset>3032760</wp:posOffset>
                </wp:positionV>
                <wp:extent cx="1485900" cy="342900"/>
                <wp:effectExtent l="0" t="0" r="0" b="0"/>
                <wp:wrapNone/>
                <wp:docPr id="491" name="Text Box 4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85900" cy="342900"/>
                        </a:xfrm>
                        <a:prstGeom prst="rect">
                          <a:avLst/>
                        </a:prstGeom>
                        <a:noFill/>
                        <a:ln>
                          <a:noFill/>
                        </a:ln>
                        <a:effectLst/>
                        <a:extLst>
                          <a:ext uri="{C572A759-6A51-4108-AA02-DFA0A04FC94B}"/>
                        </a:extLst>
                      </wps:spPr>
                      <wps:style>
                        <a:lnRef idx="0">
                          <a:schemeClr val="accent1"/>
                        </a:lnRef>
                        <a:fillRef idx="0">
                          <a:schemeClr val="accent1"/>
                        </a:fillRef>
                        <a:effectRef idx="0">
                          <a:schemeClr val="accent1"/>
                        </a:effectRef>
                        <a:fontRef idx="minor">
                          <a:schemeClr val="dk1"/>
                        </a:fontRef>
                      </wps:style>
                      <wps:txbx>
                        <w:txbxContent>
                          <w:p w14:paraId="405E3DF3" w14:textId="77777777" w:rsidR="006004D5" w:rsidRPr="003C5DA8" w:rsidRDefault="006004D5" w:rsidP="008871FA">
                            <w:pPr>
                              <w:jc w:val="center"/>
                              <w:rPr>
                                <w:rFonts w:ascii="Century Gothic" w:hAnsi="Century Gothic"/>
                                <w:b/>
                                <w:color w:val="000000" w:themeColor="text1"/>
                                <w:sz w:val="21"/>
                                <w:szCs w:val="21"/>
                              </w:rPr>
                            </w:pPr>
                            <w:r w:rsidRPr="003C5DA8">
                              <w:rPr>
                                <w:rFonts w:ascii="Century Gothic" w:hAnsi="Century Gothic"/>
                                <w:b/>
                                <w:color w:val="000000" w:themeColor="text1"/>
                                <w:sz w:val="21"/>
                                <w:szCs w:val="21"/>
                              </w:rPr>
                              <w:t>PROGRAMS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id="Text Box 491" o:spid="_x0000_s1033" type="#_x0000_t202" style="position:absolute;margin-left:105.5pt;margin-top:238.8pt;width:117pt;height:27pt;z-index:2516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" filled="f" stroked="f">
                <v:path arrowok="t"/>
                <v:textbox>
                  <w:txbxContent>
                    <w:p w14:paraId="405E3DF3" w14:textId="77777777" w:rsidR="006004D5" w:rsidRPr="003C5DA8" w:rsidRDefault="006004D5" w:rsidP="008871FA">
                      <w:pPr>
                        <w:jc w:val="center"/>
                        <w:rPr>
                          <w:rFonts w:ascii="Century Gothic" w:hAnsi="Century Gothic"/>
                          <w:b/>
                          <w:color w:val="000000" w:themeColor="text1"/>
                          <w:sz w:val="21"/>
                          <w:szCs w:val="21"/>
                        </w:rPr>
                      </w:pPr>
                      <w:r w:rsidRPr="003C5DA8">
                        <w:rPr>
                          <w:rFonts w:ascii="Century Gothic" w:hAnsi="Century Gothic"/>
                          <w:b/>
                          <w:color w:val="000000" w:themeColor="text1"/>
                          <w:sz w:val="21"/>
                          <w:szCs w:val="21"/>
                        </w:rPr>
                        <w:t>PROGRAMS</w:t>
                      </w:r>
                    </w:p>
                  </w:txbxContent>
                </v:textbox>
              </v:shape>
            </w:pict>
          </mc:Fallback>
        </mc:AlternateContent>
      </w:r>
      <w:r>
        <w:rPr>
          <w:noProof/>
          <w:lang w:eastAsia="en-CA"/>
        </w:rPr>
        <mc:AlternateContent>
          <mc:Choice Requires="wps">
            <w:drawing>
              <wp:anchor distT="0" distB="0" distL="114300" distR="114300" simplePos="0" relativeHeight="251631616" behindDoc="0" locked="0" layoutInCell="1" allowOverlap="1" wp14:anchorId="1880E712" wp14:editId="5EB1ED78">
                <wp:simplePos x="0" y="0"/>
                <wp:positionH relativeFrom="column">
                  <wp:posOffset>4020820</wp:posOffset>
                </wp:positionH>
                <wp:positionV relativeFrom="paragraph">
                  <wp:posOffset>2327910</wp:posOffset>
                </wp:positionV>
                <wp:extent cx="1485900" cy="342900"/>
                <wp:effectExtent l="0" t="0" r="0" b="0"/>
                <wp:wrapNone/>
                <wp:docPr id="490" name="Text Box 4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85900" cy="342900"/>
                        </a:xfrm>
                        <a:prstGeom prst="rect">
                          <a:avLst/>
                        </a:prstGeom>
                        <a:noFill/>
                        <a:ln>
                          <a:noFill/>
                        </a:ln>
                        <a:effectLst/>
                        <a:extLst>
                          <a:ext uri="{C572A759-6A51-4108-AA02-DFA0A04FC94B}"/>
                        </a:extLst>
                      </wps:spPr>
                      <wps:style>
                        <a:lnRef idx="0">
                          <a:schemeClr val="accent1"/>
                        </a:lnRef>
                        <a:fillRef idx="0">
                          <a:schemeClr val="accent1"/>
                        </a:fillRef>
                        <a:effectRef idx="0">
                          <a:schemeClr val="accent1"/>
                        </a:effectRef>
                        <a:fontRef idx="minor">
                          <a:schemeClr val="dk1"/>
                        </a:fontRef>
                      </wps:style>
                      <wps:txbx>
                        <w:txbxContent>
                          <w:p w14:paraId="13E5B166" w14:textId="77777777" w:rsidR="006004D5" w:rsidRPr="003C5DA8" w:rsidRDefault="006004D5" w:rsidP="008871FA">
                            <w:pPr>
                              <w:jc w:val="center"/>
                              <w:rPr>
                                <w:rFonts w:ascii="Century Gothic" w:hAnsi="Century Gothic"/>
                                <w:b/>
                                <w:color w:val="76923C" w:themeColor="accent3" w:themeShade="BF"/>
                              </w:rPr>
                            </w:pPr>
                            <w:r w:rsidRPr="003C5DA8">
                              <w:rPr>
                                <w:rFonts w:ascii="Century Gothic" w:hAnsi="Century Gothic"/>
                                <w:b/>
                                <w:color w:val="000000" w:themeColor="text1"/>
                              </w:rPr>
                              <w:t>STRATEGIES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90" o:spid="_x0000_s1034" type="#_x0000_t202" style="position:absolute;margin-left:316.6pt;margin-top:183.3pt;width:117pt;height:27pt;z-index:25163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" filled="f" stroked="f">
                <v:path arrowok="t"/>
                <v:textbox>
                  <w:txbxContent>
                    <w:p w14:paraId="13E5B166" w14:textId="77777777" w:rsidR="006004D5" w:rsidRPr="003C5DA8" w:rsidRDefault="006004D5" w:rsidP="008871FA">
                      <w:pPr>
                        <w:jc w:val="center"/>
                        <w:rPr>
                          <w:rFonts w:ascii="Century Gothic" w:hAnsi="Century Gothic"/>
                          <w:b/>
                          <w:color w:val="76923C" w:themeColor="accent3" w:themeShade="BF"/>
                        </w:rPr>
                      </w:pPr>
                      <w:r w:rsidRPr="003C5DA8">
                        <w:rPr>
                          <w:rFonts w:ascii="Century Gothic" w:hAnsi="Century Gothic"/>
                          <w:b/>
                          <w:color w:val="000000" w:themeColor="text1"/>
                        </w:rPr>
                        <w:t>STRATEGIES</w:t>
                      </w:r>
                    </w:p>
                  </w:txbxContent>
                </v:textbox>
              </v:shape>
            </w:pict>
          </mc:Fallback>
        </mc:AlternateContent>
      </w:r>
      <w:r w:rsidR="006F7771">
        <w:rPr>
          <w:noProof/>
          <w:lang w:eastAsia="en-CA"/>
        </w:rPr>
        <mc:AlternateContent>
          <mc:Choice Requires="wps">
            <w:drawing>
              <wp:anchor distT="0" distB="0" distL="114300" distR="114300" simplePos="0" relativeHeight="251629568" behindDoc="0" locked="0" layoutInCell="1" allowOverlap="1" wp14:anchorId="12F5A338" wp14:editId="0914EB14">
                <wp:simplePos x="0" y="0"/>
                <wp:positionH relativeFrom="column">
                  <wp:posOffset>4065905</wp:posOffset>
                </wp:positionH>
                <wp:positionV relativeFrom="paragraph">
                  <wp:posOffset>3036570</wp:posOffset>
                </wp:positionV>
                <wp:extent cx="1485900" cy="457200"/>
                <wp:effectExtent l="0" t="0" r="0" b="0"/>
                <wp:wrapNone/>
                <wp:docPr id="486" name="Text Box 4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85900" cy="457200"/>
                        </a:xfrm>
                        <a:prstGeom prst="rect">
                          <a:avLst/>
                        </a:prstGeom>
                        <a:noFill/>
                        <a:ln>
                          <a:noFill/>
                        </a:ln>
                        <a:effectLst/>
                        <a:extLst>
                          <a:ext uri="{C572A759-6A51-4108-AA02-DFA0A04FC94B}"/>
                        </a:extLst>
                      </wps:spPr>
                      <wps:style>
                        <a:lnRef idx="0">
                          <a:schemeClr val="accent1"/>
                        </a:lnRef>
                        <a:fillRef idx="0">
                          <a:schemeClr val="accent1"/>
                        </a:fillRef>
                        <a:effectRef idx="0">
                          <a:schemeClr val="accent1"/>
                        </a:effectRef>
                        <a:fontRef idx="minor">
                          <a:schemeClr val="dk1"/>
                        </a:fontRef>
                      </wps:style>
                      <wps:txbx>
                        <w:txbxContent>
                          <w:p w14:paraId="0187B1C5" w14:textId="332B6E33" w:rsidR="006004D5" w:rsidRPr="003C5DA8" w:rsidRDefault="006004D5" w:rsidP="008871FA">
                            <w:pPr>
                              <w:jc w:val="center"/>
                              <w:rPr>
                                <w:rFonts w:ascii="Century Gothic" w:hAnsi="Century Gothic"/>
                                <w:b/>
                                <w:color w:val="76923C" w:themeColor="accent3" w:themeShade="BF"/>
                              </w:rPr>
                            </w:pPr>
                            <w:r>
                              <w:rPr>
                                <w:rFonts w:ascii="Century Gothic" w:hAnsi="Century Gothic"/>
                                <w:b/>
                                <w:color w:val="000000" w:themeColor="text1"/>
                                <w:sz w:val="21"/>
                                <w:szCs w:val="21"/>
                              </w:rPr>
                              <w:t>FUNDING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86" o:spid="_x0000_s1035" type="#_x0000_t202" style="position:absolute;margin-left:320.15pt;margin-top:239.1pt;width:117pt;height:36pt;z-index:25162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" filled="f" stroked="f">
                <v:path arrowok="t"/>
                <v:textbox>
                  <w:txbxContent>
                    <w:p w14:paraId="0187B1C5" w14:textId="332B6E33" w:rsidR="006004D5" w:rsidRPr="003C5DA8" w:rsidRDefault="006004D5" w:rsidP="008871FA">
                      <w:pPr>
                        <w:jc w:val="center"/>
                        <w:rPr>
                          <w:rFonts w:ascii="Century Gothic" w:hAnsi="Century Gothic"/>
                          <w:b/>
                          <w:color w:val="76923C" w:themeColor="accent3" w:themeShade="BF"/>
                        </w:rPr>
                      </w:pPr>
                      <w:r>
                        <w:rPr>
                          <w:rFonts w:ascii="Century Gothic" w:hAnsi="Century Gothic"/>
                          <w:b/>
                          <w:color w:val="000000" w:themeColor="text1"/>
                          <w:sz w:val="21"/>
                          <w:szCs w:val="21"/>
                        </w:rPr>
                        <w:t>FUNDING</w:t>
                      </w:r>
                    </w:p>
                  </w:txbxContent>
                </v:textbox>
              </v:shape>
            </w:pict>
          </mc:Fallback>
        </mc:AlternateContent>
      </w:r>
      <w:r w:rsidR="00737593">
        <w:rPr>
          <w:noProof/>
          <w:lang w:eastAsia="en-CA"/>
        </w:rPr>
        <mc:AlternateContent>
          <mc:Choice Requires="wps">
            <w:drawing>
              <wp:anchor distT="0" distB="0" distL="114300" distR="114300" simplePos="0" relativeHeight="251670528" behindDoc="0" locked="0" layoutInCell="1" allowOverlap="1" wp14:anchorId="313B5823" wp14:editId="4CB11473">
                <wp:simplePos x="0" y="0"/>
                <wp:positionH relativeFrom="column">
                  <wp:posOffset>-342900</wp:posOffset>
                </wp:positionH>
                <wp:positionV relativeFrom="paragraph">
                  <wp:posOffset>-114300</wp:posOffset>
                </wp:positionV>
                <wp:extent cx="2171700" cy="571500"/>
                <wp:effectExtent l="0" t="0" r="19050" b="19050"/>
                <wp:wrapNone/>
                <wp:docPr id="492" name="Rounded Rectangle 4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71700" cy="571500"/>
                        </a:xfrm>
                        <a:prstGeom prst="roundRect">
                          <a:avLst/>
                        </a:prstGeom>
                      </wps:spPr>
                      <wps:style>
                        <a:lnRef idx="2">
                          <a:schemeClr val="accent3">
                            <a:shade val="50000"/>
                          </a:schemeClr>
                        </a:lnRef>
                        <a:fillRef idx="1">
                          <a:schemeClr val="accent3"/>
                        </a:fillRef>
                        <a:effectRef idx="0">
                          <a:schemeClr val="accent3"/>
                        </a:effectRef>
                        <a:fontRef idx="minor">
                          <a:schemeClr val="lt1"/>
                        </a:fontRef>
                      </wps:style>
                      <wps:txbx>
                        <w:txbxContent>
                          <w:p w14:paraId="69450C56" w14:textId="77777777" w:rsidR="006004D5" w:rsidRPr="0033006E" w:rsidRDefault="006004D5" w:rsidP="008871FA">
                            <w:pPr>
                              <w:jc w:val="center"/>
                              <w:rPr>
                                <w:rFonts w:ascii="Century Gothic" w:hAnsi="Century Gothic"/>
                                <w:sz w:val="36"/>
                              </w:rPr>
                            </w:pPr>
                            <w:r w:rsidRPr="0033006E">
                              <w:rPr>
                                <w:rFonts w:ascii="Century Gothic" w:hAnsi="Century Gothic"/>
                                <w:sz w:val="36"/>
                              </w:rPr>
                              <w:t>British Columbia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492" o:spid="_x0000_s1036" style="position:absolute;margin-left:-27pt;margin-top:-9pt;width:171pt;height:4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" fillcolor="#9bbb59 [3206]" strokecolor="#4e6128 [1606]" strokeweight="2pt">
                <v:path arrowok="t"/>
                <v:textbox>
                  <w:txbxContent>
                    <w:p w14:paraId="69450C56" w14:textId="77777777" w:rsidR="006004D5" w:rsidRPr="0033006E" w:rsidRDefault="006004D5" w:rsidP="008871FA">
                      <w:pPr>
                        <w:jc w:val="center"/>
                        <w:rPr>
                          <w:rFonts w:ascii="Century Gothic" w:hAnsi="Century Gothic"/>
                          <w:sz w:val="36"/>
                        </w:rPr>
                      </w:pPr>
                      <w:r w:rsidRPr="0033006E">
                        <w:rPr>
                          <w:rFonts w:ascii="Century Gothic" w:hAnsi="Century Gothic"/>
                          <w:sz w:val="36"/>
                        </w:rPr>
                        <w:t>British Columbia</w:t>
                      </w:r>
                    </w:p>
                  </w:txbxContent>
                </v:textbox>
              </v:roundrect>
            </w:pict>
          </mc:Fallback>
        </mc:AlternateContent>
      </w:r>
      <w:r w:rsidR="00671D48" w:rsidRPr="00E0408D">
        <w:rPr>
          <w:noProof/>
          <w:lang w:eastAsia="en-CA"/>
        </w:rPr>
        <w:drawing>
          <wp:inline distT="0" distB="0" distL="0" distR="0" wp14:anchorId="406A6288" wp14:editId="5104CE22">
            <wp:extent cx="6892925" cy="5629275"/>
            <wp:effectExtent l="0" t="19050" r="0" b="85725"/>
            <wp:docPr id="494" name="Diagram 49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6" r:lo="rId57" r:qs="rId58" r:cs="rId59"/>
              </a:graphicData>
            </a:graphic>
          </wp:inline>
        </w:drawing>
      </w:r>
    </w:p>
    <w:p w14:paraId="0353651E" w14:textId="311EE800" w:rsidR="008871FA" w:rsidRPr="00D41564" w:rsidRDefault="00BB19BC" w:rsidP="008871FA">
      <w:r>
        <w:rPr>
          <w:noProof/>
          <w:lang w:eastAsia="en-CA"/>
        </w:rPr>
        <mc:AlternateContent>
          <mc:Choice Requires="wps">
            <w:drawing>
              <wp:anchor distT="0" distB="0" distL="114300" distR="114300" simplePos="0" relativeHeight="251654144" behindDoc="0" locked="0" layoutInCell="1" allowOverlap="1" wp14:anchorId="6C87BF0E" wp14:editId="4C6E60EB">
                <wp:simplePos x="0" y="0"/>
                <wp:positionH relativeFrom="column">
                  <wp:posOffset>1435100</wp:posOffset>
                </wp:positionH>
                <wp:positionV relativeFrom="paragraph">
                  <wp:posOffset>-6350</wp:posOffset>
                </wp:positionV>
                <wp:extent cx="4114800" cy="1527175"/>
                <wp:effectExtent l="0" t="0" r="19050" b="53975"/>
                <wp:wrapNone/>
                <wp:docPr id="400" name="Rounded Rectangle 2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14800" cy="1527175"/>
                        </a:xfrm>
                        <a:prstGeom prst="roundRect">
                          <a:avLst>
                            <a:gd name="adj" fmla="val 16667"/>
                          </a:avLst>
                        </a:prstGeom>
                        <a:gradFill rotWithShape="1">
                          <a:gsLst>
                            <a:gs pos="0">
                              <a:srgbClr val="769535"/>
                            </a:gs>
                            <a:gs pos="80000">
                              <a:srgbClr val="9BC348"/>
                            </a:gs>
                            <a:gs pos="100000">
                              <a:srgbClr val="9CC746"/>
                            </a:gs>
                          </a:gsLst>
                          <a:lin ang="16200000"/>
                        </a:gradFill>
                        <a:ln w="9525">
                          <a:solidFill>
                            <a:schemeClr val="accent3">
                              <a:lumMod val="95000"/>
                              <a:lumOff val="0"/>
                            </a:schemeClr>
                          </a:solidFill>
                          <a:round/>
                          <a:headEnd/>
                          <a:tailEnd/>
                        </a:ln>
                        <a:effectLst>
                          <a:outerShdw dist="23000" dir="5400000" rotWithShape="0">
                            <a:srgbClr val="808080">
                              <a:alpha val="34999"/>
                            </a:srgbClr>
                          </a:outerShdw>
                        </a:effectLst>
                      </wps:spPr>
                      <wps:txbx>
                        <w:txbxContent>
                          <w:p w14:paraId="2DCA48E7" w14:textId="0A47B071" w:rsidR="006004D5" w:rsidRPr="00A042FC" w:rsidRDefault="006004D5" w:rsidP="008871FA">
                            <w:pPr>
                              <w:jc w:val="center"/>
                              <w:rPr>
                                <w:b/>
                                <w:color w:val="000000" w:themeColor="text1"/>
                              </w:rPr>
                            </w:pPr>
                            <w:r>
                              <w:rPr>
                                <w:b/>
                                <w:color w:val="000000" w:themeColor="text1"/>
                              </w:rPr>
                              <w:t>Ministry</w:t>
                            </w:r>
                            <w:r w:rsidRPr="00A042FC">
                              <w:rPr>
                                <w:b/>
                                <w:color w:val="000000" w:themeColor="text1"/>
                              </w:rPr>
                              <w:t xml:space="preserve"> Involvement in AT</w:t>
                            </w:r>
                          </w:p>
                          <w:p w14:paraId="445B9EB5" w14:textId="079533DB" w:rsidR="006004D5" w:rsidRPr="00BB19BC" w:rsidRDefault="006004D5" w:rsidP="008871FA">
                            <w:pPr>
                              <w:jc w:val="center"/>
                              <w:rPr>
                                <w:color w:val="000000" w:themeColor="text1"/>
                                <w:sz w:val="20"/>
                              </w:rPr>
                            </w:pPr>
                            <w:r w:rsidRPr="00A042FC">
                              <w:rPr>
                                <w:color w:val="000000" w:themeColor="text1"/>
                                <w:sz w:val="20"/>
                              </w:rPr>
                              <w:t xml:space="preserve">Transportation </w:t>
                            </w:r>
                            <w:r>
                              <w:rPr>
                                <w:color w:val="000000" w:themeColor="text1"/>
                                <w:sz w:val="20"/>
                              </w:rPr>
                              <w:t>and</w:t>
                            </w:r>
                            <w:r w:rsidRPr="00A042FC">
                              <w:rPr>
                                <w:color w:val="000000" w:themeColor="text1"/>
                                <w:sz w:val="20"/>
                              </w:rPr>
                              <w:t xml:space="preserve"> Infrastructure</w:t>
                            </w:r>
                            <w:r w:rsidRPr="00BB19BC">
                              <w:rPr>
                                <w:color w:val="000000" w:themeColor="text1"/>
                                <w:sz w:val="20"/>
                              </w:rPr>
                              <w:t xml:space="preserve"> [Lead]</w:t>
                            </w:r>
                          </w:p>
                          <w:p w14:paraId="1A9B6BBA" w14:textId="01F31A46" w:rsidR="006004D5" w:rsidRPr="00A042FC" w:rsidRDefault="006004D5" w:rsidP="008871FA">
                            <w:pPr>
                              <w:jc w:val="center"/>
                              <w:rPr>
                                <w:color w:val="000000" w:themeColor="text1"/>
                                <w:sz w:val="20"/>
                              </w:rPr>
                            </w:pPr>
                            <w:r w:rsidRPr="00A042FC">
                              <w:rPr>
                                <w:color w:val="000000" w:themeColor="text1"/>
                                <w:sz w:val="20"/>
                              </w:rPr>
                              <w:t xml:space="preserve"> Health</w:t>
                            </w:r>
                            <w:r w:rsidRPr="00BB19BC">
                              <w:rPr>
                                <w:color w:val="000000" w:themeColor="text1"/>
                                <w:sz w:val="20"/>
                              </w:rPr>
                              <w:t xml:space="preserve"> [Lead]</w:t>
                            </w:r>
                          </w:p>
                          <w:p w14:paraId="5780878D" w14:textId="6643AE5E" w:rsidR="006004D5" w:rsidRPr="00A042FC" w:rsidRDefault="006004D5" w:rsidP="008871FA">
                            <w:pPr>
                              <w:jc w:val="center"/>
                              <w:rPr>
                                <w:sz w:val="20"/>
                              </w:rPr>
                            </w:pPr>
                            <w:r w:rsidRPr="00BB19BC">
                              <w:rPr>
                                <w:color w:val="000000" w:themeColor="text1"/>
                                <w:sz w:val="20"/>
                              </w:rPr>
                              <w:t>Environment</w:t>
                            </w:r>
                            <w:r w:rsidRPr="00A042FC">
                              <w:rPr>
                                <w:sz w:val="20"/>
                              </w:rPr>
                              <w:t>/Climate Action Secretariat</w:t>
                            </w:r>
                          </w:p>
                          <w:p w14:paraId="78DD02E9" w14:textId="4D853C2B" w:rsidR="006004D5" w:rsidRPr="00A042FC" w:rsidRDefault="006004D5" w:rsidP="008871FA">
                            <w:pPr>
                              <w:jc w:val="center"/>
                              <w:rPr>
                                <w:color w:val="FFFF00"/>
                                <w:sz w:val="20"/>
                              </w:rPr>
                            </w:pPr>
                            <w:r w:rsidRPr="00A042FC">
                              <w:rPr>
                                <w:sz w:val="20"/>
                              </w:rPr>
                              <w:t>Education</w:t>
                            </w:r>
                          </w:p>
                          <w:p w14:paraId="51C5AAEA" w14:textId="0B621D4F" w:rsidR="006004D5" w:rsidRDefault="006004D5" w:rsidP="008871FA">
                            <w:pPr>
                              <w:jc w:val="center"/>
                              <w:rPr>
                                <w:color w:val="000000" w:themeColor="text1"/>
                                <w:sz w:val="20"/>
                              </w:rPr>
                            </w:pPr>
                            <w:r w:rsidRPr="00DC36FD">
                              <w:rPr>
                                <w:color w:val="000000" w:themeColor="text1"/>
                                <w:sz w:val="20"/>
                              </w:rPr>
                              <w:t>Community</w:t>
                            </w:r>
                            <w:r>
                              <w:rPr>
                                <w:color w:val="000000" w:themeColor="text1"/>
                                <w:sz w:val="20"/>
                              </w:rPr>
                              <w:t xml:space="preserve">, Sport, and Cultural </w:t>
                            </w:r>
                            <w:r w:rsidRPr="00DC36FD">
                              <w:rPr>
                                <w:color w:val="000000" w:themeColor="text1"/>
                                <w:sz w:val="20"/>
                              </w:rPr>
                              <w:t>Development</w:t>
                            </w:r>
                          </w:p>
                          <w:p w14:paraId="59F42CE3" w14:textId="4ABBF9D9" w:rsidR="006004D5" w:rsidRPr="00DC36FD" w:rsidRDefault="006004D5" w:rsidP="00ED3F5C">
                            <w:pPr>
                              <w:jc w:val="center"/>
                              <w:rPr>
                                <w:color w:val="000000" w:themeColor="text1"/>
                                <w:sz w:val="20"/>
                              </w:rPr>
                            </w:pPr>
                            <w:r>
                              <w:rPr>
                                <w:color w:val="000000" w:themeColor="text1"/>
                                <w:sz w:val="20"/>
                              </w:rPr>
                              <w:t>Finance</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id="Rounded Rectangle 292" o:spid="_x0000_s1037" style="position:absolute;margin-left:113pt;margin-top:-.5pt;width:324pt;height:120.2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" fillcolor="#769535" strokecolor="#94b64e [3046]">
                <v:fill color2="#9cc746" rotate="t" angle="180" colors="0 #769535;52429f #9bc348;1 #9cc746" focus="100%" type="gradient">
                  <o:fill v:ext="view" type="gradientUnscaled"/>
                </v:fill>
                <v:shadow on="t" opacity="22936f" origin=",.5" offset="0,.63889mm"/>
                <v:textbox>
                  <w:txbxContent>
                    <w:p w14:paraId="2DCA48E7" w14:textId="0A47B071" w:rsidR="006004D5" w:rsidRPr="00A042FC" w:rsidRDefault="006004D5" w:rsidP="008871FA">
                      <w:pPr>
                        <w:jc w:val="center"/>
                        <w:rPr>
                          <w:b/>
                          <w:color w:val="000000" w:themeColor="text1"/>
                        </w:rPr>
                      </w:pPr>
                      <w:r>
                        <w:rPr>
                          <w:b/>
                          <w:color w:val="000000" w:themeColor="text1"/>
                        </w:rPr>
                        <w:t>Ministry</w:t>
                      </w:r>
                      <w:r w:rsidRPr="00A042FC">
                        <w:rPr>
                          <w:b/>
                          <w:color w:val="000000" w:themeColor="text1"/>
                        </w:rPr>
                        <w:t xml:space="preserve"> Involvement in AT</w:t>
                      </w:r>
                    </w:p>
                    <w:p w14:paraId="445B9EB5" w14:textId="079533DB" w:rsidR="006004D5" w:rsidRPr="00BB19BC" w:rsidRDefault="006004D5" w:rsidP="008871FA">
                      <w:pPr>
                        <w:jc w:val="center"/>
                        <w:rPr>
                          <w:color w:val="000000" w:themeColor="text1"/>
                          <w:sz w:val="20"/>
                        </w:rPr>
                      </w:pPr>
                      <w:r w:rsidRPr="00A042FC">
                        <w:rPr>
                          <w:color w:val="000000" w:themeColor="text1"/>
                          <w:sz w:val="20"/>
                        </w:rPr>
                        <w:t xml:space="preserve">Transportation </w:t>
                      </w:r>
                      <w:r>
                        <w:rPr>
                          <w:color w:val="000000" w:themeColor="text1"/>
                          <w:sz w:val="20"/>
                        </w:rPr>
                        <w:t>and</w:t>
                      </w:r>
                      <w:r w:rsidRPr="00A042FC">
                        <w:rPr>
                          <w:color w:val="000000" w:themeColor="text1"/>
                          <w:sz w:val="20"/>
                        </w:rPr>
                        <w:t xml:space="preserve"> Infrastructure</w:t>
                      </w:r>
                      <w:r w:rsidRPr="00BB19BC">
                        <w:rPr>
                          <w:color w:val="000000" w:themeColor="text1"/>
                          <w:sz w:val="20"/>
                        </w:rPr>
                        <w:t xml:space="preserve"> [Lead]</w:t>
                      </w:r>
                    </w:p>
                    <w:p w14:paraId="1A9B6BBA" w14:textId="01F31A46" w:rsidR="006004D5" w:rsidRPr="00A042FC" w:rsidRDefault="006004D5" w:rsidP="008871FA">
                      <w:pPr>
                        <w:jc w:val="center"/>
                        <w:rPr>
                          <w:color w:val="000000" w:themeColor="text1"/>
                          <w:sz w:val="20"/>
                        </w:rPr>
                      </w:pPr>
                      <w:r w:rsidRPr="00A042FC">
                        <w:rPr>
                          <w:color w:val="000000" w:themeColor="text1"/>
                          <w:sz w:val="20"/>
                        </w:rPr>
                        <w:t xml:space="preserve"> Health</w:t>
                      </w:r>
                      <w:r w:rsidRPr="00BB19BC">
                        <w:rPr>
                          <w:color w:val="000000" w:themeColor="text1"/>
                          <w:sz w:val="20"/>
                        </w:rPr>
                        <w:t xml:space="preserve"> [Lead]</w:t>
                      </w:r>
                    </w:p>
                    <w:p w14:paraId="5780878D" w14:textId="6643AE5E" w:rsidR="006004D5" w:rsidRPr="00A042FC" w:rsidRDefault="006004D5" w:rsidP="008871FA">
                      <w:pPr>
                        <w:jc w:val="center"/>
                        <w:rPr>
                          <w:sz w:val="20"/>
                        </w:rPr>
                      </w:pPr>
                      <w:r w:rsidRPr="00BB19BC">
                        <w:rPr>
                          <w:color w:val="000000" w:themeColor="text1"/>
                          <w:sz w:val="20"/>
                        </w:rPr>
                        <w:t>Environment</w:t>
                      </w:r>
                      <w:r w:rsidRPr="00A042FC">
                        <w:rPr>
                          <w:sz w:val="20"/>
                        </w:rPr>
                        <w:t>/Climate Action Secretariat</w:t>
                      </w:r>
                    </w:p>
                    <w:p w14:paraId="78DD02E9" w14:textId="4D853C2B" w:rsidR="006004D5" w:rsidRPr="00A042FC" w:rsidRDefault="006004D5" w:rsidP="008871FA">
                      <w:pPr>
                        <w:jc w:val="center"/>
                        <w:rPr>
                          <w:color w:val="FFFF00"/>
                          <w:sz w:val="20"/>
                        </w:rPr>
                      </w:pPr>
                      <w:r w:rsidRPr="00A042FC">
                        <w:rPr>
                          <w:sz w:val="20"/>
                        </w:rPr>
                        <w:t>Education</w:t>
                      </w:r>
                    </w:p>
                    <w:p w14:paraId="51C5AAEA" w14:textId="0B621D4F" w:rsidR="006004D5" w:rsidRDefault="006004D5" w:rsidP="008871FA">
                      <w:pPr>
                        <w:jc w:val="center"/>
                        <w:rPr>
                          <w:color w:val="000000" w:themeColor="text1"/>
                          <w:sz w:val="20"/>
                        </w:rPr>
                      </w:pPr>
                      <w:r w:rsidRPr="00DC36FD">
                        <w:rPr>
                          <w:color w:val="000000" w:themeColor="text1"/>
                          <w:sz w:val="20"/>
                        </w:rPr>
                        <w:t>Community</w:t>
                      </w:r>
                      <w:r>
                        <w:rPr>
                          <w:color w:val="000000" w:themeColor="text1"/>
                          <w:sz w:val="20"/>
                        </w:rPr>
                        <w:t xml:space="preserve">, Sport, and Cultural </w:t>
                      </w:r>
                      <w:r w:rsidRPr="00DC36FD">
                        <w:rPr>
                          <w:color w:val="000000" w:themeColor="text1"/>
                          <w:sz w:val="20"/>
                        </w:rPr>
                        <w:t>Development</w:t>
                      </w:r>
                    </w:p>
                    <w:p w14:paraId="59F42CE3" w14:textId="4ABBF9D9" w:rsidR="006004D5" w:rsidRPr="00DC36FD" w:rsidRDefault="006004D5" w:rsidP="00ED3F5C">
                      <w:pPr>
                        <w:jc w:val="center"/>
                        <w:rPr>
                          <w:color w:val="000000" w:themeColor="text1"/>
                          <w:sz w:val="20"/>
                        </w:rPr>
                      </w:pPr>
                      <w:r>
                        <w:rPr>
                          <w:color w:val="000000" w:themeColor="text1"/>
                          <w:sz w:val="20"/>
                        </w:rPr>
                        <w:t>Finance</w:t>
                      </w:r>
                    </w:p>
                  </w:txbxContent>
                </v:textbox>
              </v:roundrect>
            </w:pict>
          </mc:Fallback>
        </mc:AlternateContent>
      </w:r>
    </w:p>
    <w:p w14:paraId="315AE5FF" w14:textId="13E68330" w:rsidR="008871FA" w:rsidRPr="00D41564" w:rsidRDefault="008871FA" w:rsidP="008871FA"/>
    <w:p w14:paraId="484F846D" w14:textId="2E8C4C2E" w:rsidR="008871FA" w:rsidRPr="00D41564" w:rsidRDefault="008871FA" w:rsidP="008871FA">
      <w:pPr>
        <w:spacing w:after="200"/>
      </w:pPr>
      <w:r w:rsidRPr="00D41564">
        <w:br w:type="page"/>
      </w:r>
    </w:p>
    <w:tbl>
      <w:tblPr>
        <w:tblStyle w:val="LightList-Accent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50"/>
        <w:gridCol w:w="1904"/>
        <w:gridCol w:w="5922"/>
      </w:tblGrid>
      <w:tr w:rsidR="008C6291" w:rsidRPr="00985A8A" w14:paraId="3E09C84F" w14:textId="77777777" w:rsidTr="00A042FC">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914" w:type="pct"/>
            <w:shd w:val="clear" w:color="auto" w:fill="D22630"/>
          </w:tcPr>
          <w:p w14:paraId="2D981BDF" w14:textId="77777777" w:rsidR="008C6291" w:rsidRPr="00A042FC" w:rsidRDefault="008C6291" w:rsidP="00A042FC">
            <w:pPr>
              <w:contextualSpacing/>
              <w:jc w:val="center"/>
              <w:rPr>
                <w:rFonts w:eastAsia="Cambria" w:cs="Calibri"/>
                <w:sz w:val="20"/>
                <w:szCs w:val="20"/>
                <w:lang w:val="en-US" w:eastAsia="en-US"/>
              </w:rPr>
            </w:pPr>
            <w:r w:rsidRPr="00A042FC">
              <w:rPr>
                <w:rFonts w:eastAsia="Cambria" w:cs="Calibri"/>
                <w:sz w:val="20"/>
                <w:szCs w:val="20"/>
                <w:lang w:val="en-US" w:eastAsia="en-US"/>
              </w:rPr>
              <w:lastRenderedPageBreak/>
              <w:t>Title</w:t>
            </w:r>
          </w:p>
        </w:tc>
        <w:tc>
          <w:tcPr>
            <w:tcW w:w="994" w:type="pct"/>
            <w:shd w:val="clear" w:color="auto" w:fill="D22630"/>
          </w:tcPr>
          <w:p w14:paraId="3F71FE6C" w14:textId="58975BFC" w:rsidR="008C6291" w:rsidRPr="00A042FC" w:rsidRDefault="00AA7990" w:rsidP="00A042FC">
            <w:pPr>
              <w:contextualSpacing/>
              <w:jc w:val="center"/>
              <w:cnfStyle w:val="100000000000" w:firstRow="1"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A042FC">
              <w:rPr>
                <w:rFonts w:eastAsia="Cambria" w:cs="Calibri"/>
                <w:sz w:val="20"/>
                <w:szCs w:val="20"/>
                <w:lang w:val="en-US" w:eastAsia="en-US"/>
              </w:rPr>
              <w:t xml:space="preserve">Lead </w:t>
            </w:r>
            <w:r w:rsidR="006004D5">
              <w:rPr>
                <w:rFonts w:eastAsia="Cambria" w:cs="Calibri"/>
                <w:sz w:val="20"/>
                <w:szCs w:val="20"/>
                <w:lang w:val="en-US" w:eastAsia="en-US"/>
              </w:rPr>
              <w:t>Ministry</w:t>
            </w:r>
          </w:p>
        </w:tc>
        <w:tc>
          <w:tcPr>
            <w:tcW w:w="3092" w:type="pct"/>
            <w:shd w:val="clear" w:color="auto" w:fill="D22630"/>
          </w:tcPr>
          <w:p w14:paraId="133A48DB" w14:textId="77777777" w:rsidR="008C6291" w:rsidRPr="00A042FC" w:rsidRDefault="008C6291" w:rsidP="00A042FC">
            <w:pPr>
              <w:contextualSpacing/>
              <w:jc w:val="center"/>
              <w:cnfStyle w:val="100000000000" w:firstRow="1"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A042FC">
              <w:rPr>
                <w:rFonts w:eastAsia="Cambria" w:cs="Calibri"/>
                <w:sz w:val="20"/>
                <w:szCs w:val="20"/>
                <w:lang w:val="en-US" w:eastAsia="en-US"/>
              </w:rPr>
              <w:t>Description of Initiative</w:t>
            </w:r>
          </w:p>
        </w:tc>
      </w:tr>
      <w:tr w:rsidR="002A529F" w:rsidRPr="00985A8A" w14:paraId="43029E24" w14:textId="77777777" w:rsidTr="00873E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3"/>
            <w:tcBorders>
              <w:top w:val="none" w:sz="0" w:space="0" w:color="auto"/>
              <w:left w:val="none" w:sz="0" w:space="0" w:color="auto"/>
              <w:bottom w:val="none" w:sz="0" w:space="0" w:color="auto"/>
              <w:right w:val="none" w:sz="0" w:space="0" w:color="auto"/>
            </w:tcBorders>
            <w:vAlign w:val="center"/>
          </w:tcPr>
          <w:p w14:paraId="185654DF" w14:textId="77777777" w:rsidR="002A529F" w:rsidRPr="00A042FC" w:rsidRDefault="002A529F" w:rsidP="00A042FC">
            <w:pPr>
              <w:contextualSpacing/>
              <w:jc w:val="center"/>
              <w:rPr>
                <w:rFonts w:eastAsia="Cambria" w:cs="Calibri"/>
                <w:sz w:val="20"/>
                <w:szCs w:val="20"/>
                <w:lang w:val="en-US" w:eastAsia="en-US"/>
              </w:rPr>
            </w:pPr>
            <w:r w:rsidRPr="00A042FC">
              <w:rPr>
                <w:rFonts w:eastAsia="Cambria" w:cs="Calibri"/>
                <w:sz w:val="20"/>
                <w:szCs w:val="20"/>
                <w:lang w:val="en-US" w:eastAsia="en-US"/>
              </w:rPr>
              <w:t>Funding</w:t>
            </w:r>
          </w:p>
        </w:tc>
      </w:tr>
      <w:tr w:rsidR="00AA7990" w:rsidRPr="00985A8A" w14:paraId="7F57ED7E" w14:textId="77777777" w:rsidTr="00A042FC">
        <w:tc>
          <w:tcPr>
            <w:cnfStyle w:val="001000000000" w:firstRow="0" w:lastRow="0" w:firstColumn="1" w:lastColumn="0" w:oddVBand="0" w:evenVBand="0" w:oddHBand="0" w:evenHBand="0" w:firstRowFirstColumn="0" w:firstRowLastColumn="0" w:lastRowFirstColumn="0" w:lastRowLastColumn="0"/>
            <w:tcW w:w="914" w:type="pct"/>
            <w:vMerge w:val="restart"/>
            <w:vAlign w:val="center"/>
          </w:tcPr>
          <w:p w14:paraId="5679AE95" w14:textId="77777777" w:rsidR="00AA7990" w:rsidRPr="00A042FC" w:rsidRDefault="00AA7990" w:rsidP="00D1046A">
            <w:pPr>
              <w:contextualSpacing/>
              <w:jc w:val="center"/>
              <w:rPr>
                <w:rFonts w:eastAsia="Cambria" w:cs="Calibri"/>
                <w:b w:val="0"/>
                <w:sz w:val="20"/>
                <w:szCs w:val="20"/>
                <w:lang w:val="en-US" w:eastAsia="en-US"/>
              </w:rPr>
            </w:pPr>
            <w:r w:rsidRPr="00A042FC">
              <w:rPr>
                <w:rFonts w:eastAsia="Cambria" w:cs="Calibri"/>
                <w:b w:val="0"/>
                <w:sz w:val="20"/>
                <w:szCs w:val="20"/>
                <w:lang w:val="en-US" w:eastAsia="en-US"/>
              </w:rPr>
              <w:t>Bike BC</w:t>
            </w:r>
          </w:p>
        </w:tc>
        <w:tc>
          <w:tcPr>
            <w:tcW w:w="994" w:type="pct"/>
            <w:vMerge w:val="restart"/>
            <w:vAlign w:val="center"/>
          </w:tcPr>
          <w:p w14:paraId="152B6C5D" w14:textId="77777777" w:rsidR="00AA7990" w:rsidRPr="00D3298D" w:rsidRDefault="00AA7990" w:rsidP="00A042FC">
            <w:pPr>
              <w:contextualSpacing/>
              <w:jc w:val="center"/>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A042FC">
              <w:rPr>
                <w:rFonts w:cs="Calibri"/>
                <w:sz w:val="20"/>
                <w:szCs w:val="20"/>
              </w:rPr>
              <w:t>Transportation and Infrastructure</w:t>
            </w:r>
            <w:r w:rsidR="00DF1B6F" w:rsidRPr="00A042FC">
              <w:rPr>
                <w:rFonts w:cs="Calibri"/>
                <w:sz w:val="20"/>
                <w:szCs w:val="20"/>
              </w:rPr>
              <w:t xml:space="preserve"> (TI)</w:t>
            </w:r>
          </w:p>
          <w:p w14:paraId="3DE8E448" w14:textId="77777777" w:rsidR="00AA7990" w:rsidRPr="00A042FC" w:rsidRDefault="00AA7990" w:rsidP="00D1046A">
            <w:pPr>
              <w:contextualSpacing/>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p>
        </w:tc>
        <w:tc>
          <w:tcPr>
            <w:tcW w:w="3092" w:type="pct"/>
          </w:tcPr>
          <w:p w14:paraId="2A8A7659" w14:textId="41B0A7F7" w:rsidR="00AA7990" w:rsidRPr="00985A8A" w:rsidRDefault="00AA7990" w:rsidP="008855FE">
            <w:pPr>
              <w:contextualSpacing/>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A042FC">
              <w:rPr>
                <w:rFonts w:eastAsia="Cambria" w:cs="Calibri"/>
                <w:sz w:val="20"/>
                <w:szCs w:val="20"/>
                <w:lang w:val="en-US" w:eastAsia="en-US"/>
              </w:rPr>
              <w:t xml:space="preserve">Announced in 2008 to assist local governments to build cycling corridors of </w:t>
            </w:r>
            <w:r w:rsidR="006004D5">
              <w:rPr>
                <w:rFonts w:eastAsia="Cambria" w:cs="Calibri"/>
                <w:sz w:val="20"/>
                <w:szCs w:val="20"/>
                <w:lang w:val="en-US" w:eastAsia="en-US"/>
              </w:rPr>
              <w:t>Regional</w:t>
            </w:r>
            <w:r w:rsidRPr="00A042FC">
              <w:rPr>
                <w:rFonts w:eastAsia="Cambria" w:cs="Calibri"/>
                <w:sz w:val="20"/>
                <w:szCs w:val="20"/>
                <w:lang w:val="en-US" w:eastAsia="en-US"/>
              </w:rPr>
              <w:t xml:space="preserve"> and </w:t>
            </w:r>
            <w:r w:rsidR="008B5F4C">
              <w:rPr>
                <w:rFonts w:eastAsia="Cambria" w:cs="Calibri"/>
                <w:sz w:val="20"/>
                <w:szCs w:val="20"/>
                <w:lang w:val="en-US" w:eastAsia="en-US"/>
              </w:rPr>
              <w:t>Provincial</w:t>
            </w:r>
            <w:r w:rsidRPr="00A042FC">
              <w:rPr>
                <w:rFonts w:eastAsia="Cambria" w:cs="Calibri"/>
                <w:sz w:val="20"/>
                <w:szCs w:val="20"/>
                <w:lang w:val="en-US" w:eastAsia="en-US"/>
              </w:rPr>
              <w:t xml:space="preserve"> importance. Main goal is to encourage healthy living and address climate change.</w:t>
            </w:r>
          </w:p>
          <w:p w14:paraId="1CEB0628" w14:textId="1F4756C7" w:rsidR="00AA7990" w:rsidRPr="00A042FC" w:rsidRDefault="00AA7990" w:rsidP="00A41015">
            <w:pPr>
              <w:contextualSpacing/>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proofErr w:type="spellStart"/>
            <w:r w:rsidRPr="00A042FC">
              <w:rPr>
                <w:rFonts w:eastAsia="Cambria" w:cs="Calibri"/>
                <w:sz w:val="20"/>
                <w:szCs w:val="20"/>
                <w:lang w:val="en-US" w:eastAsia="en-US"/>
              </w:rPr>
              <w:t>BikeBC</w:t>
            </w:r>
            <w:proofErr w:type="spellEnd"/>
            <w:r w:rsidRPr="00A042FC">
              <w:rPr>
                <w:rFonts w:eastAsia="Cambria" w:cs="Calibri"/>
                <w:sz w:val="20"/>
                <w:szCs w:val="20"/>
                <w:lang w:val="en-US" w:eastAsia="en-US"/>
              </w:rPr>
              <w:t xml:space="preserve"> is made up of three separate programs (Cycling Infrastructure Partnerships Program, </w:t>
            </w:r>
            <w:r w:rsidR="008B5F4C">
              <w:rPr>
                <w:rFonts w:eastAsia="Cambria" w:cs="Calibri"/>
                <w:sz w:val="20"/>
                <w:szCs w:val="20"/>
                <w:lang w:val="en-US" w:eastAsia="en-US"/>
              </w:rPr>
              <w:t>Provincial</w:t>
            </w:r>
            <w:r w:rsidRPr="00A042FC">
              <w:rPr>
                <w:rFonts w:eastAsia="Cambria" w:cs="Calibri"/>
                <w:sz w:val="20"/>
                <w:szCs w:val="20"/>
                <w:lang w:val="en-US" w:eastAsia="en-US"/>
              </w:rPr>
              <w:t xml:space="preserve"> Cycling Investment Program and the Gateway Program – Cycling)</w:t>
            </w:r>
          </w:p>
        </w:tc>
      </w:tr>
      <w:tr w:rsidR="00AA7990" w:rsidRPr="00985A8A" w14:paraId="291A2067" w14:textId="77777777" w:rsidTr="00873E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14" w:type="pct"/>
            <w:vMerge/>
            <w:tcBorders>
              <w:top w:val="none" w:sz="0" w:space="0" w:color="auto"/>
              <w:left w:val="none" w:sz="0" w:space="0" w:color="auto"/>
              <w:bottom w:val="none" w:sz="0" w:space="0" w:color="auto"/>
            </w:tcBorders>
            <w:vAlign w:val="center"/>
          </w:tcPr>
          <w:p w14:paraId="6B3EE71E" w14:textId="77777777" w:rsidR="00AA7990" w:rsidRPr="00A042FC" w:rsidRDefault="00AA7990" w:rsidP="00D1046A">
            <w:pPr>
              <w:contextualSpacing/>
              <w:jc w:val="center"/>
              <w:rPr>
                <w:rFonts w:eastAsia="Cambria" w:cs="Calibri"/>
                <w:b w:val="0"/>
                <w:sz w:val="20"/>
                <w:szCs w:val="20"/>
                <w:lang w:val="en-US" w:eastAsia="en-US"/>
              </w:rPr>
            </w:pPr>
          </w:p>
        </w:tc>
        <w:tc>
          <w:tcPr>
            <w:tcW w:w="994" w:type="pct"/>
            <w:vMerge/>
            <w:tcBorders>
              <w:top w:val="none" w:sz="0" w:space="0" w:color="auto"/>
              <w:bottom w:val="none" w:sz="0" w:space="0" w:color="auto"/>
            </w:tcBorders>
            <w:vAlign w:val="center"/>
          </w:tcPr>
          <w:p w14:paraId="67355CE9" w14:textId="77777777" w:rsidR="00AA7990" w:rsidRPr="00A042FC" w:rsidRDefault="00AA7990" w:rsidP="00D1046A">
            <w:pPr>
              <w:contextualSpacing/>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p>
        </w:tc>
        <w:tc>
          <w:tcPr>
            <w:tcW w:w="3092" w:type="pct"/>
            <w:tcBorders>
              <w:top w:val="none" w:sz="0" w:space="0" w:color="auto"/>
              <w:bottom w:val="none" w:sz="0" w:space="0" w:color="auto"/>
              <w:right w:val="none" w:sz="0" w:space="0" w:color="auto"/>
            </w:tcBorders>
          </w:tcPr>
          <w:p w14:paraId="053A4FF5" w14:textId="77777777" w:rsidR="00AA7990" w:rsidRPr="00985A8A" w:rsidRDefault="00AA7990" w:rsidP="00A41015">
            <w:pPr>
              <w:contextualSpacing/>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A042FC">
              <w:rPr>
                <w:rFonts w:eastAsia="Cambria" w:cs="Calibri"/>
                <w:b/>
                <w:sz w:val="20"/>
                <w:szCs w:val="20"/>
                <w:lang w:val="en-US" w:eastAsia="en-US"/>
              </w:rPr>
              <w:t>Cycling Infrastructure Partnerships Program –</w:t>
            </w:r>
            <w:r w:rsidRPr="00A042FC">
              <w:rPr>
                <w:rFonts w:eastAsia="Cambria" w:cs="Calibri"/>
                <w:sz w:val="20"/>
                <w:szCs w:val="20"/>
                <w:lang w:val="en-US" w:eastAsia="en-US"/>
              </w:rPr>
              <w:t xml:space="preserve"> Since 2004 has been providing up to $2M in grants to proponents, representing 50% of the total project costs. Proponents must undertake a before and after performance measurement in order to receive funding.  Focus is on commuter cycling</w:t>
            </w:r>
          </w:p>
        </w:tc>
      </w:tr>
      <w:tr w:rsidR="00AA7990" w:rsidRPr="00985A8A" w14:paraId="27E3AC82" w14:textId="77777777" w:rsidTr="00A042FC">
        <w:tc>
          <w:tcPr>
            <w:cnfStyle w:val="001000000000" w:firstRow="0" w:lastRow="0" w:firstColumn="1" w:lastColumn="0" w:oddVBand="0" w:evenVBand="0" w:oddHBand="0" w:evenHBand="0" w:firstRowFirstColumn="0" w:firstRowLastColumn="0" w:lastRowFirstColumn="0" w:lastRowLastColumn="0"/>
            <w:tcW w:w="914" w:type="pct"/>
            <w:vMerge/>
            <w:vAlign w:val="center"/>
          </w:tcPr>
          <w:p w14:paraId="6A59E44F" w14:textId="77777777" w:rsidR="00AA7990" w:rsidRPr="00A042FC" w:rsidRDefault="00AA7990" w:rsidP="00D1046A">
            <w:pPr>
              <w:contextualSpacing/>
              <w:jc w:val="center"/>
              <w:rPr>
                <w:rFonts w:eastAsia="Cambria" w:cs="Calibri"/>
                <w:b w:val="0"/>
                <w:sz w:val="20"/>
                <w:szCs w:val="20"/>
                <w:lang w:val="en-US" w:eastAsia="en-US"/>
              </w:rPr>
            </w:pPr>
          </w:p>
        </w:tc>
        <w:tc>
          <w:tcPr>
            <w:tcW w:w="994" w:type="pct"/>
            <w:vMerge/>
            <w:vAlign w:val="center"/>
          </w:tcPr>
          <w:p w14:paraId="1598A330" w14:textId="77777777" w:rsidR="00AA7990" w:rsidRPr="00A042FC" w:rsidRDefault="00AA7990" w:rsidP="00D1046A">
            <w:pPr>
              <w:contextualSpacing/>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p>
        </w:tc>
        <w:tc>
          <w:tcPr>
            <w:tcW w:w="3092" w:type="pct"/>
          </w:tcPr>
          <w:p w14:paraId="1BB91EEA" w14:textId="31288B45" w:rsidR="00AA7990" w:rsidRPr="00985A8A" w:rsidRDefault="008B5F4C" w:rsidP="00A41015">
            <w:pPr>
              <w:contextualSpacing/>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Pr>
                <w:rFonts w:eastAsia="Cambria" w:cs="Calibri"/>
                <w:b/>
                <w:sz w:val="20"/>
                <w:szCs w:val="20"/>
                <w:lang w:val="en-US" w:eastAsia="en-US"/>
              </w:rPr>
              <w:t>Provincial</w:t>
            </w:r>
            <w:r w:rsidR="00AA7990" w:rsidRPr="00A042FC">
              <w:rPr>
                <w:rFonts w:eastAsia="Cambria" w:cs="Calibri"/>
                <w:b/>
                <w:sz w:val="20"/>
                <w:szCs w:val="20"/>
                <w:lang w:val="en-US" w:eastAsia="en-US"/>
              </w:rPr>
              <w:t xml:space="preserve"> Cycling Investment Plan</w:t>
            </w:r>
            <w:r w:rsidR="00AA7990" w:rsidRPr="00A042FC">
              <w:rPr>
                <w:rFonts w:eastAsia="Cambria" w:cs="Calibri"/>
                <w:sz w:val="20"/>
                <w:szCs w:val="20"/>
                <w:lang w:val="en-US" w:eastAsia="en-US"/>
              </w:rPr>
              <w:t xml:space="preserve"> provides direct investment into key </w:t>
            </w:r>
            <w:r w:rsidR="006004D5">
              <w:rPr>
                <w:rFonts w:eastAsia="Cambria" w:cs="Calibri"/>
                <w:sz w:val="20"/>
                <w:szCs w:val="20"/>
                <w:lang w:val="en-US" w:eastAsia="en-US"/>
              </w:rPr>
              <w:t>Regional</w:t>
            </w:r>
            <w:r w:rsidR="00AA7990" w:rsidRPr="00A042FC">
              <w:rPr>
                <w:rFonts w:eastAsia="Cambria" w:cs="Calibri"/>
                <w:sz w:val="20"/>
                <w:szCs w:val="20"/>
                <w:lang w:val="en-US" w:eastAsia="en-US"/>
              </w:rPr>
              <w:t xml:space="preserve"> cycling infrastructure projects.  Since 2008 PCIP has supported 20 projects and provided over $11.8 million.</w:t>
            </w:r>
          </w:p>
        </w:tc>
      </w:tr>
      <w:tr w:rsidR="00AA7990" w:rsidRPr="00985A8A" w14:paraId="2B4118F9" w14:textId="77777777" w:rsidTr="00873E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14" w:type="pct"/>
            <w:vMerge/>
            <w:tcBorders>
              <w:top w:val="none" w:sz="0" w:space="0" w:color="auto"/>
              <w:left w:val="none" w:sz="0" w:space="0" w:color="auto"/>
              <w:bottom w:val="none" w:sz="0" w:space="0" w:color="auto"/>
            </w:tcBorders>
            <w:vAlign w:val="center"/>
          </w:tcPr>
          <w:p w14:paraId="645DC53A" w14:textId="77777777" w:rsidR="00AA7990" w:rsidRPr="00A042FC" w:rsidRDefault="00AA7990" w:rsidP="00D1046A">
            <w:pPr>
              <w:contextualSpacing/>
              <w:jc w:val="center"/>
              <w:rPr>
                <w:rFonts w:eastAsia="Cambria" w:cs="Calibri"/>
                <w:b w:val="0"/>
                <w:sz w:val="20"/>
                <w:szCs w:val="20"/>
                <w:lang w:val="en-US" w:eastAsia="en-US"/>
              </w:rPr>
            </w:pPr>
          </w:p>
        </w:tc>
        <w:tc>
          <w:tcPr>
            <w:tcW w:w="994" w:type="pct"/>
            <w:vMerge/>
            <w:tcBorders>
              <w:top w:val="none" w:sz="0" w:space="0" w:color="auto"/>
              <w:bottom w:val="none" w:sz="0" w:space="0" w:color="auto"/>
            </w:tcBorders>
            <w:vAlign w:val="center"/>
          </w:tcPr>
          <w:p w14:paraId="7C641F47" w14:textId="77777777" w:rsidR="00AA7990" w:rsidRPr="00A042FC" w:rsidRDefault="00AA7990" w:rsidP="00D1046A">
            <w:pPr>
              <w:contextualSpacing/>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p>
        </w:tc>
        <w:tc>
          <w:tcPr>
            <w:tcW w:w="3092" w:type="pct"/>
            <w:tcBorders>
              <w:top w:val="none" w:sz="0" w:space="0" w:color="auto"/>
              <w:bottom w:val="none" w:sz="0" w:space="0" w:color="auto"/>
              <w:right w:val="none" w:sz="0" w:space="0" w:color="auto"/>
            </w:tcBorders>
          </w:tcPr>
          <w:p w14:paraId="2810E580" w14:textId="6EB85804" w:rsidR="00AA7990" w:rsidRPr="00985A8A" w:rsidRDefault="00AA7990" w:rsidP="00A41015">
            <w:pPr>
              <w:contextualSpacing/>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A042FC">
              <w:rPr>
                <w:rFonts w:eastAsia="Cambria" w:cs="Calibri"/>
                <w:b/>
                <w:sz w:val="20"/>
                <w:szCs w:val="20"/>
                <w:lang w:val="en-US" w:eastAsia="en-US"/>
              </w:rPr>
              <w:t>Gateway Program Cycling</w:t>
            </w:r>
            <w:r w:rsidRPr="00A042FC">
              <w:rPr>
                <w:rFonts w:eastAsia="Cambria" w:cs="Calibri"/>
                <w:sz w:val="20"/>
                <w:szCs w:val="20"/>
                <w:lang w:val="en-US" w:eastAsia="en-US"/>
              </w:rPr>
              <w:t xml:space="preserve"> – is providing $10 million is cost-sharing grants to local governments to allow </w:t>
            </w:r>
            <w:r w:rsidR="008B5F4C">
              <w:rPr>
                <w:rFonts w:eastAsia="Cambria" w:cs="Calibri"/>
                <w:sz w:val="20"/>
                <w:szCs w:val="20"/>
                <w:lang w:val="en-US" w:eastAsia="en-US"/>
              </w:rPr>
              <w:t>Municipal</w:t>
            </w:r>
            <w:r w:rsidRPr="00A042FC">
              <w:rPr>
                <w:rFonts w:eastAsia="Cambria" w:cs="Calibri"/>
                <w:sz w:val="20"/>
                <w:szCs w:val="20"/>
                <w:lang w:val="en-US" w:eastAsia="en-US"/>
              </w:rPr>
              <w:t xml:space="preserve"> cycling routes to connect with the $50 million worth of cycling infrastructure being invested through the Gateway Program.  In its inaugural year the program will provide over $4 million to support 8 projects in 7 different </w:t>
            </w:r>
            <w:r w:rsidR="008B5F4C">
              <w:rPr>
                <w:rFonts w:eastAsia="Cambria" w:cs="Calibri"/>
                <w:sz w:val="20"/>
                <w:szCs w:val="20"/>
                <w:lang w:val="en-US" w:eastAsia="en-US"/>
              </w:rPr>
              <w:t>Municipal</w:t>
            </w:r>
            <w:r w:rsidRPr="00A042FC">
              <w:rPr>
                <w:rFonts w:eastAsia="Cambria" w:cs="Calibri"/>
                <w:sz w:val="20"/>
                <w:szCs w:val="20"/>
                <w:lang w:val="en-US" w:eastAsia="en-US"/>
              </w:rPr>
              <w:t>ities</w:t>
            </w:r>
          </w:p>
        </w:tc>
      </w:tr>
      <w:tr w:rsidR="008C6291" w:rsidRPr="00985A8A" w14:paraId="7D9D9030" w14:textId="77777777" w:rsidTr="00A042FC">
        <w:tc>
          <w:tcPr>
            <w:cnfStyle w:val="001000000000" w:firstRow="0" w:lastRow="0" w:firstColumn="1" w:lastColumn="0" w:oddVBand="0" w:evenVBand="0" w:oddHBand="0" w:evenHBand="0" w:firstRowFirstColumn="0" w:firstRowLastColumn="0" w:lastRowFirstColumn="0" w:lastRowLastColumn="0"/>
            <w:tcW w:w="914" w:type="pct"/>
            <w:vAlign w:val="center"/>
          </w:tcPr>
          <w:p w14:paraId="7B67C825" w14:textId="77777777" w:rsidR="008C6291" w:rsidRPr="00A042FC" w:rsidRDefault="008C6291" w:rsidP="00A042FC">
            <w:pPr>
              <w:contextualSpacing/>
              <w:jc w:val="center"/>
              <w:rPr>
                <w:rFonts w:eastAsia="Cambria" w:cs="Calibri"/>
                <w:b w:val="0"/>
                <w:sz w:val="20"/>
                <w:szCs w:val="20"/>
                <w:lang w:val="en-US" w:eastAsia="en-US"/>
              </w:rPr>
            </w:pPr>
            <w:r w:rsidRPr="00A042FC">
              <w:rPr>
                <w:rFonts w:eastAsia="Cambria" w:cs="Calibri"/>
                <w:b w:val="0"/>
                <w:sz w:val="20"/>
                <w:szCs w:val="20"/>
                <w:lang w:val="en-US" w:eastAsia="en-US"/>
              </w:rPr>
              <w:t>Funding</w:t>
            </w:r>
          </w:p>
        </w:tc>
        <w:tc>
          <w:tcPr>
            <w:tcW w:w="994" w:type="pct"/>
            <w:vAlign w:val="center"/>
          </w:tcPr>
          <w:p w14:paraId="57761C6A" w14:textId="77777777" w:rsidR="008C6291" w:rsidRPr="00D3298D" w:rsidRDefault="00B77D7A" w:rsidP="00A042FC">
            <w:pPr>
              <w:contextualSpacing/>
              <w:jc w:val="center"/>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A042FC">
              <w:rPr>
                <w:rFonts w:cs="Calibri"/>
                <w:sz w:val="20"/>
                <w:szCs w:val="20"/>
              </w:rPr>
              <w:t>Transportation and Infrastructure</w:t>
            </w:r>
            <w:r w:rsidR="00DF1B6F" w:rsidRPr="00A042FC">
              <w:rPr>
                <w:rFonts w:cs="Calibri"/>
                <w:sz w:val="20"/>
                <w:szCs w:val="20"/>
              </w:rPr>
              <w:t xml:space="preserve"> (TI)</w:t>
            </w:r>
          </w:p>
        </w:tc>
        <w:tc>
          <w:tcPr>
            <w:tcW w:w="3092" w:type="pct"/>
          </w:tcPr>
          <w:p w14:paraId="692CFAC7" w14:textId="7B73960D" w:rsidR="008C6291" w:rsidRPr="00985A8A" w:rsidRDefault="008C6291" w:rsidP="00AB50D7">
            <w:pPr>
              <w:contextualSpacing/>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A042FC">
              <w:rPr>
                <w:rFonts w:eastAsia="Cambria" w:cs="Calibri"/>
                <w:sz w:val="20"/>
                <w:szCs w:val="20"/>
                <w:lang w:val="en-US" w:eastAsia="en-US"/>
              </w:rPr>
              <w:t xml:space="preserve">BC has identified $150 million for cycling since 2001.  This includes work done on </w:t>
            </w:r>
            <w:r w:rsidR="008B5F4C">
              <w:rPr>
                <w:rFonts w:eastAsia="Cambria" w:cs="Calibri"/>
                <w:sz w:val="20"/>
                <w:szCs w:val="20"/>
                <w:lang w:val="en-US" w:eastAsia="en-US"/>
              </w:rPr>
              <w:t>Provincial</w:t>
            </w:r>
            <w:r w:rsidRPr="00A042FC">
              <w:rPr>
                <w:rFonts w:eastAsia="Cambria" w:cs="Calibri"/>
                <w:sz w:val="20"/>
                <w:szCs w:val="20"/>
                <w:lang w:val="en-US" w:eastAsia="en-US"/>
              </w:rPr>
              <w:t xml:space="preserve"> highways through the </w:t>
            </w:r>
            <w:r w:rsidR="006004D5">
              <w:rPr>
                <w:rFonts w:eastAsia="Cambria" w:cs="Calibri"/>
                <w:sz w:val="20"/>
                <w:szCs w:val="20"/>
                <w:lang w:val="en-US" w:eastAsia="en-US"/>
              </w:rPr>
              <w:t>Ministry</w:t>
            </w:r>
            <w:r w:rsidRPr="00A042FC">
              <w:rPr>
                <w:rFonts w:eastAsia="Cambria" w:cs="Calibri"/>
                <w:sz w:val="20"/>
                <w:szCs w:val="20"/>
                <w:lang w:val="en-US" w:eastAsia="en-US"/>
              </w:rPr>
              <w:t xml:space="preserve">’s cycling policy and through cost sharing programs such as </w:t>
            </w:r>
            <w:proofErr w:type="spellStart"/>
            <w:r w:rsidRPr="00A042FC">
              <w:rPr>
                <w:rFonts w:eastAsia="Cambria" w:cs="Calibri"/>
                <w:sz w:val="20"/>
                <w:szCs w:val="20"/>
                <w:lang w:val="en-US" w:eastAsia="en-US"/>
              </w:rPr>
              <w:t>BikeBC</w:t>
            </w:r>
            <w:proofErr w:type="spellEnd"/>
            <w:r w:rsidRPr="00A042FC">
              <w:rPr>
                <w:rFonts w:eastAsia="Cambria" w:cs="Calibri"/>
                <w:sz w:val="20"/>
                <w:szCs w:val="20"/>
                <w:lang w:val="en-US" w:eastAsia="en-US"/>
              </w:rPr>
              <w:t>.</w:t>
            </w:r>
          </w:p>
        </w:tc>
      </w:tr>
      <w:tr w:rsidR="00AA7990" w:rsidRPr="00985A8A" w14:paraId="3C992046" w14:textId="77777777" w:rsidTr="00873E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14" w:type="pct"/>
            <w:tcBorders>
              <w:top w:val="none" w:sz="0" w:space="0" w:color="auto"/>
              <w:left w:val="none" w:sz="0" w:space="0" w:color="auto"/>
              <w:bottom w:val="none" w:sz="0" w:space="0" w:color="auto"/>
            </w:tcBorders>
            <w:vAlign w:val="center"/>
          </w:tcPr>
          <w:p w14:paraId="20B170DC" w14:textId="77777777" w:rsidR="00AA7990" w:rsidRPr="00A042FC" w:rsidRDefault="00AA7990" w:rsidP="00A042FC">
            <w:pPr>
              <w:contextualSpacing/>
              <w:jc w:val="center"/>
              <w:rPr>
                <w:rFonts w:eastAsia="Cambria" w:cs="Calibri"/>
                <w:b w:val="0"/>
                <w:sz w:val="20"/>
                <w:szCs w:val="20"/>
                <w:lang w:val="en-US" w:eastAsia="en-US"/>
              </w:rPr>
            </w:pPr>
            <w:proofErr w:type="spellStart"/>
            <w:r w:rsidRPr="00A042FC">
              <w:rPr>
                <w:rFonts w:eastAsia="Cambria" w:cs="Calibri"/>
                <w:b w:val="0"/>
                <w:sz w:val="20"/>
                <w:szCs w:val="20"/>
                <w:lang w:val="en-US" w:eastAsia="en-US"/>
              </w:rPr>
              <w:t>LocalMotion</w:t>
            </w:r>
            <w:proofErr w:type="spellEnd"/>
          </w:p>
        </w:tc>
        <w:tc>
          <w:tcPr>
            <w:tcW w:w="994" w:type="pct"/>
            <w:tcBorders>
              <w:top w:val="none" w:sz="0" w:space="0" w:color="auto"/>
              <w:bottom w:val="none" w:sz="0" w:space="0" w:color="auto"/>
            </w:tcBorders>
            <w:vAlign w:val="center"/>
          </w:tcPr>
          <w:p w14:paraId="52435F4B" w14:textId="77777777" w:rsidR="00AA7990" w:rsidRPr="00A042FC" w:rsidRDefault="00AA7990" w:rsidP="00A042FC">
            <w:pPr>
              <w:contextualSpacing/>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042FC">
              <w:rPr>
                <w:rFonts w:cs="Calibri"/>
                <w:sz w:val="20"/>
                <w:szCs w:val="20"/>
              </w:rPr>
              <w:t>Community, Sport and Cultural Developmen</w:t>
            </w:r>
            <w:r w:rsidR="00DF1B6F" w:rsidRPr="00A042FC">
              <w:rPr>
                <w:rFonts w:cs="Calibri"/>
                <w:sz w:val="20"/>
                <w:szCs w:val="20"/>
              </w:rPr>
              <w:t>t (CSCD)</w:t>
            </w:r>
          </w:p>
        </w:tc>
        <w:tc>
          <w:tcPr>
            <w:tcW w:w="3092" w:type="pct"/>
            <w:tcBorders>
              <w:top w:val="none" w:sz="0" w:space="0" w:color="auto"/>
              <w:bottom w:val="none" w:sz="0" w:space="0" w:color="auto"/>
              <w:right w:val="none" w:sz="0" w:space="0" w:color="auto"/>
            </w:tcBorders>
          </w:tcPr>
          <w:p w14:paraId="7DABA300" w14:textId="55BB3DD3" w:rsidR="00AA7990" w:rsidRPr="00985A8A" w:rsidRDefault="00AA7990" w:rsidP="00A41015">
            <w:pPr>
              <w:contextualSpacing/>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A042FC">
              <w:rPr>
                <w:rFonts w:eastAsia="Cambria" w:cs="Calibri"/>
                <w:sz w:val="20"/>
                <w:szCs w:val="20"/>
                <w:lang w:val="en-US" w:eastAsia="en-US"/>
              </w:rPr>
              <w:t>Began in 2007. Funded pedestrian and cycling infrastructure projects up to $1,000,000 representing 50% of the total project costs. Distributed $40 million to 122 projects (2007 – 2010), all funds have been allocated from this program.</w:t>
            </w:r>
            <w:r w:rsidR="00DF1B6F" w:rsidRPr="00A042FC">
              <w:rPr>
                <w:rFonts w:eastAsia="Cambria" w:cs="Calibri"/>
                <w:sz w:val="20"/>
                <w:szCs w:val="20"/>
                <w:lang w:val="en-US" w:eastAsia="en-US"/>
              </w:rPr>
              <w:t xml:space="preserve"> Partnered with the </w:t>
            </w:r>
            <w:r w:rsidR="006004D5">
              <w:rPr>
                <w:rFonts w:eastAsia="Cambria" w:cs="Calibri"/>
                <w:sz w:val="20"/>
                <w:szCs w:val="20"/>
                <w:lang w:val="en-US" w:eastAsia="en-US"/>
              </w:rPr>
              <w:t>Ministry</w:t>
            </w:r>
            <w:r w:rsidR="00DF1B6F" w:rsidRPr="00A042FC">
              <w:rPr>
                <w:rFonts w:eastAsia="Cambria" w:cs="Calibri"/>
                <w:sz w:val="20"/>
                <w:szCs w:val="20"/>
                <w:lang w:val="en-US" w:eastAsia="en-US"/>
              </w:rPr>
              <w:t xml:space="preserve"> of Community, Sport, and Cultural </w:t>
            </w:r>
            <w:r w:rsidR="00562513" w:rsidRPr="00562513">
              <w:rPr>
                <w:rFonts w:eastAsia="Cambria" w:cs="Calibri"/>
                <w:sz w:val="20"/>
                <w:szCs w:val="20"/>
                <w:lang w:val="en-US" w:eastAsia="en-US"/>
              </w:rPr>
              <w:t>Development</w:t>
            </w:r>
            <w:r w:rsidR="00DF1B6F" w:rsidRPr="00A042FC">
              <w:rPr>
                <w:rFonts w:eastAsia="Cambria" w:cs="Calibri"/>
                <w:sz w:val="20"/>
                <w:szCs w:val="20"/>
                <w:lang w:val="en-US" w:eastAsia="en-US"/>
              </w:rPr>
              <w:t xml:space="preserve"> is the </w:t>
            </w:r>
            <w:r w:rsidR="006004D5">
              <w:rPr>
                <w:rFonts w:eastAsia="Cambria" w:cs="Calibri"/>
                <w:sz w:val="20"/>
                <w:szCs w:val="20"/>
                <w:lang w:val="en-US" w:eastAsia="en-US"/>
              </w:rPr>
              <w:t>Ministry</w:t>
            </w:r>
            <w:r w:rsidR="00DF1B6F" w:rsidRPr="00A042FC">
              <w:rPr>
                <w:rFonts w:eastAsia="Cambria" w:cs="Calibri"/>
                <w:sz w:val="20"/>
                <w:szCs w:val="20"/>
                <w:lang w:val="en-US" w:eastAsia="en-US"/>
              </w:rPr>
              <w:t xml:space="preserve"> of Transportation and Infrastructure as well as Infrastructure Canada.</w:t>
            </w:r>
          </w:p>
        </w:tc>
      </w:tr>
      <w:tr w:rsidR="00AA7990" w:rsidRPr="00985A8A" w14:paraId="317DFE04" w14:textId="77777777" w:rsidTr="00A042FC">
        <w:tc>
          <w:tcPr>
            <w:cnfStyle w:val="001000000000" w:firstRow="0" w:lastRow="0" w:firstColumn="1" w:lastColumn="0" w:oddVBand="0" w:evenVBand="0" w:oddHBand="0" w:evenHBand="0" w:firstRowFirstColumn="0" w:firstRowLastColumn="0" w:lastRowFirstColumn="0" w:lastRowLastColumn="0"/>
            <w:tcW w:w="914" w:type="pct"/>
            <w:vAlign w:val="center"/>
          </w:tcPr>
          <w:p w14:paraId="5977FF36" w14:textId="011AEE59" w:rsidR="00AA7990" w:rsidRPr="00A042FC" w:rsidRDefault="00AA7990" w:rsidP="00A042FC">
            <w:pPr>
              <w:contextualSpacing/>
              <w:jc w:val="center"/>
              <w:rPr>
                <w:rFonts w:eastAsia="Cambria" w:cs="Calibri"/>
                <w:b w:val="0"/>
                <w:sz w:val="20"/>
                <w:szCs w:val="20"/>
                <w:lang w:val="en-US" w:eastAsia="en-US"/>
              </w:rPr>
            </w:pPr>
            <w:r w:rsidRPr="00A042FC">
              <w:rPr>
                <w:rFonts w:eastAsia="Cambria" w:cs="Calibri"/>
                <w:b w:val="0"/>
                <w:sz w:val="20"/>
                <w:szCs w:val="20"/>
                <w:lang w:val="en-US" w:eastAsia="en-US"/>
              </w:rPr>
              <w:t xml:space="preserve">Canada-British Columbia </w:t>
            </w:r>
            <w:r w:rsidR="008B5F4C">
              <w:rPr>
                <w:rFonts w:eastAsia="Cambria" w:cs="Calibri"/>
                <w:b w:val="0"/>
                <w:sz w:val="20"/>
                <w:szCs w:val="20"/>
                <w:lang w:val="en-US" w:eastAsia="en-US"/>
              </w:rPr>
              <w:t>Municipal</w:t>
            </w:r>
            <w:r w:rsidRPr="00A042FC">
              <w:rPr>
                <w:rFonts w:eastAsia="Cambria" w:cs="Calibri"/>
                <w:b w:val="0"/>
                <w:sz w:val="20"/>
                <w:szCs w:val="20"/>
                <w:lang w:val="en-US" w:eastAsia="en-US"/>
              </w:rPr>
              <w:t xml:space="preserve"> Rural Infrastructure Fund (CBMRIF)</w:t>
            </w:r>
          </w:p>
        </w:tc>
        <w:tc>
          <w:tcPr>
            <w:tcW w:w="994" w:type="pct"/>
            <w:vAlign w:val="center"/>
          </w:tcPr>
          <w:p w14:paraId="6B869607" w14:textId="77777777" w:rsidR="00AA7990" w:rsidRPr="00A042FC" w:rsidRDefault="00AA7990" w:rsidP="00A042FC">
            <w:pPr>
              <w:contextualSpacing/>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042FC">
              <w:rPr>
                <w:rFonts w:cs="Calibri"/>
                <w:sz w:val="20"/>
                <w:szCs w:val="20"/>
              </w:rPr>
              <w:t>Transportation and Infrastructure</w:t>
            </w:r>
            <w:r w:rsidR="00DF1B6F" w:rsidRPr="00A042FC">
              <w:rPr>
                <w:rFonts w:cs="Calibri"/>
                <w:sz w:val="20"/>
                <w:szCs w:val="20"/>
              </w:rPr>
              <w:t xml:space="preserve"> (TI), and Community, Sport, and Cultural Development (CSCD)</w:t>
            </w:r>
          </w:p>
        </w:tc>
        <w:tc>
          <w:tcPr>
            <w:tcW w:w="3092" w:type="pct"/>
          </w:tcPr>
          <w:p w14:paraId="33733CB6" w14:textId="77777777" w:rsidR="00D3298D" w:rsidRDefault="00D3298D" w:rsidP="008855FE">
            <w:pPr>
              <w:contextualSpacing/>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p>
          <w:p w14:paraId="14D6BABC" w14:textId="77777777" w:rsidR="00D3298D" w:rsidRDefault="00D3298D" w:rsidP="008855FE">
            <w:pPr>
              <w:contextualSpacing/>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p>
          <w:p w14:paraId="5E073501" w14:textId="77777777" w:rsidR="00D3298D" w:rsidRDefault="00D3298D" w:rsidP="008855FE">
            <w:pPr>
              <w:contextualSpacing/>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p>
          <w:p w14:paraId="25367B76" w14:textId="0B3FF9A4" w:rsidR="00AA7990" w:rsidRPr="00985A8A" w:rsidRDefault="00AA7990" w:rsidP="008855FE">
            <w:pPr>
              <w:contextualSpacing/>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A042FC">
              <w:rPr>
                <w:rFonts w:eastAsia="Cambria" w:cs="Calibri"/>
                <w:sz w:val="20"/>
                <w:szCs w:val="20"/>
                <w:lang w:val="en-US" w:eastAsia="en-US"/>
              </w:rPr>
              <w:t xml:space="preserve">The </w:t>
            </w:r>
            <w:r w:rsidR="00AB50D7">
              <w:rPr>
                <w:rFonts w:eastAsia="Cambria" w:cs="Calibri"/>
                <w:sz w:val="20"/>
                <w:szCs w:val="20"/>
                <w:lang w:val="en-US" w:eastAsia="en-US"/>
              </w:rPr>
              <w:t>F</w:t>
            </w:r>
            <w:r w:rsidRPr="00A042FC">
              <w:rPr>
                <w:rFonts w:eastAsia="Cambria" w:cs="Calibri"/>
                <w:sz w:val="20"/>
                <w:szCs w:val="20"/>
                <w:lang w:val="en-US" w:eastAsia="en-US"/>
              </w:rPr>
              <w:t xml:space="preserve">ederal, </w:t>
            </w:r>
            <w:r w:rsidR="008B5F4C">
              <w:rPr>
                <w:rFonts w:eastAsia="Cambria" w:cs="Calibri"/>
                <w:sz w:val="20"/>
                <w:szCs w:val="20"/>
                <w:lang w:val="en-US" w:eastAsia="en-US"/>
              </w:rPr>
              <w:t>Provincial</w:t>
            </w:r>
            <w:r w:rsidRPr="00A042FC">
              <w:rPr>
                <w:rFonts w:eastAsia="Cambria" w:cs="Calibri"/>
                <w:sz w:val="20"/>
                <w:szCs w:val="20"/>
                <w:lang w:val="en-US" w:eastAsia="en-US"/>
              </w:rPr>
              <w:t xml:space="preserve"> and local governments are investing more than $150 million in British Columbia</w:t>
            </w:r>
            <w:r w:rsidR="00AB50D7">
              <w:rPr>
                <w:rFonts w:eastAsia="Cambria" w:cs="Calibri"/>
                <w:sz w:val="20"/>
                <w:szCs w:val="20"/>
                <w:lang w:val="en-US" w:eastAsia="en-US"/>
              </w:rPr>
              <w:t xml:space="preserve"> (BC)</w:t>
            </w:r>
            <w:r w:rsidRPr="00A042FC">
              <w:rPr>
                <w:rFonts w:eastAsia="Cambria" w:cs="Calibri"/>
                <w:sz w:val="20"/>
                <w:szCs w:val="20"/>
                <w:lang w:val="en-US" w:eastAsia="en-US"/>
              </w:rPr>
              <w:t xml:space="preserve"> for infrastructure projects under the Canada-British Columbia </w:t>
            </w:r>
            <w:r w:rsidR="008B5F4C">
              <w:rPr>
                <w:rFonts w:eastAsia="Cambria" w:cs="Calibri"/>
                <w:sz w:val="20"/>
                <w:szCs w:val="20"/>
                <w:lang w:val="en-US" w:eastAsia="en-US"/>
              </w:rPr>
              <w:t>Municipal</w:t>
            </w:r>
            <w:r w:rsidRPr="00A042FC">
              <w:rPr>
                <w:rFonts w:eastAsia="Cambria" w:cs="Calibri"/>
                <w:sz w:val="20"/>
                <w:szCs w:val="20"/>
                <w:lang w:val="en-US" w:eastAsia="en-US"/>
              </w:rPr>
              <w:t xml:space="preserve"> Rural Infrastructure Fund Agreement, officially signed on June 19, 2006. The </w:t>
            </w:r>
            <w:r w:rsidR="00AB50D7">
              <w:rPr>
                <w:rFonts w:eastAsia="Cambria" w:cs="Calibri"/>
                <w:sz w:val="20"/>
                <w:szCs w:val="20"/>
                <w:lang w:val="en-US" w:eastAsia="en-US"/>
              </w:rPr>
              <w:t>F</w:t>
            </w:r>
            <w:r w:rsidRPr="00A042FC">
              <w:rPr>
                <w:rFonts w:eastAsia="Cambria" w:cs="Calibri"/>
                <w:sz w:val="20"/>
                <w:szCs w:val="20"/>
                <w:lang w:val="en-US" w:eastAsia="en-US"/>
              </w:rPr>
              <w:t xml:space="preserve">ederal and </w:t>
            </w:r>
            <w:r w:rsidR="008B5F4C">
              <w:rPr>
                <w:rFonts w:eastAsia="Cambria" w:cs="Calibri"/>
                <w:sz w:val="20"/>
                <w:szCs w:val="20"/>
                <w:lang w:val="en-US" w:eastAsia="en-US"/>
              </w:rPr>
              <w:t>Provincial</w:t>
            </w:r>
            <w:r w:rsidRPr="00A042FC">
              <w:rPr>
                <w:rFonts w:eastAsia="Cambria" w:cs="Calibri"/>
                <w:sz w:val="20"/>
                <w:szCs w:val="20"/>
                <w:lang w:val="en-US" w:eastAsia="en-US"/>
              </w:rPr>
              <w:t xml:space="preserve"> governments will each contribute up to one-third or $51 million of the total program funds. The remainder of funds will come from the local governments. The </w:t>
            </w:r>
            <w:r w:rsidR="00AB50D7">
              <w:rPr>
                <w:rFonts w:eastAsia="Cambria" w:cs="Calibri"/>
                <w:sz w:val="20"/>
                <w:szCs w:val="20"/>
                <w:lang w:val="en-US" w:eastAsia="en-US"/>
              </w:rPr>
              <w:t>F</w:t>
            </w:r>
            <w:r w:rsidRPr="00A042FC">
              <w:rPr>
                <w:rFonts w:eastAsia="Cambria" w:cs="Calibri"/>
                <w:sz w:val="20"/>
                <w:szCs w:val="20"/>
                <w:lang w:val="en-US" w:eastAsia="en-US"/>
              </w:rPr>
              <w:t xml:space="preserve">ederal and </w:t>
            </w:r>
            <w:r w:rsidR="008B5F4C">
              <w:rPr>
                <w:rFonts w:eastAsia="Cambria" w:cs="Calibri"/>
                <w:sz w:val="20"/>
                <w:szCs w:val="20"/>
                <w:lang w:val="en-US" w:eastAsia="en-US"/>
              </w:rPr>
              <w:t>Provincial</w:t>
            </w:r>
            <w:r w:rsidRPr="00A042FC">
              <w:rPr>
                <w:rFonts w:eastAsia="Cambria" w:cs="Calibri"/>
                <w:sz w:val="20"/>
                <w:szCs w:val="20"/>
                <w:lang w:val="en-US" w:eastAsia="en-US"/>
              </w:rPr>
              <w:t xml:space="preserve"> contribution towards non-green projects will each be capped at a maximum of $1 million.</w:t>
            </w:r>
          </w:p>
          <w:p w14:paraId="407D4D91" w14:textId="26116EB1" w:rsidR="00AA7990" w:rsidRDefault="00AA7990" w:rsidP="00DF1B6F">
            <w:pPr>
              <w:contextualSpacing/>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A042FC">
              <w:rPr>
                <w:rFonts w:eastAsia="Cambria" w:cs="Calibri"/>
                <w:sz w:val="20"/>
                <w:szCs w:val="20"/>
                <w:lang w:val="en-US" w:eastAsia="en-US"/>
              </w:rPr>
              <w:t>Through this program BC was able to leverage $14 million investment towards $44 million of cycling infrastructure.</w:t>
            </w:r>
            <w:r w:rsidR="00DF1B6F" w:rsidRPr="00A042FC">
              <w:rPr>
                <w:rFonts w:eastAsia="Cambria" w:cs="Calibri"/>
                <w:sz w:val="20"/>
                <w:szCs w:val="20"/>
                <w:lang w:val="en-US" w:eastAsia="en-US"/>
              </w:rPr>
              <w:t xml:space="preserve"> Partnered with the </w:t>
            </w:r>
            <w:r w:rsidR="006004D5">
              <w:rPr>
                <w:rFonts w:eastAsia="Cambria" w:cs="Calibri"/>
                <w:sz w:val="20"/>
                <w:szCs w:val="20"/>
                <w:lang w:val="en-US" w:eastAsia="en-US"/>
              </w:rPr>
              <w:t>Ministry</w:t>
            </w:r>
            <w:r w:rsidR="00DF1B6F" w:rsidRPr="00A042FC">
              <w:rPr>
                <w:rFonts w:eastAsia="Cambria" w:cs="Calibri"/>
                <w:sz w:val="20"/>
                <w:szCs w:val="20"/>
                <w:lang w:val="en-US" w:eastAsia="en-US"/>
              </w:rPr>
              <w:t xml:space="preserve"> of Transportation and Infrastructure and the </w:t>
            </w:r>
            <w:r w:rsidR="006004D5">
              <w:rPr>
                <w:rFonts w:eastAsia="Cambria" w:cs="Calibri"/>
                <w:sz w:val="20"/>
                <w:szCs w:val="20"/>
                <w:lang w:val="en-US" w:eastAsia="en-US"/>
              </w:rPr>
              <w:t>Ministry</w:t>
            </w:r>
            <w:r w:rsidR="00DF1B6F" w:rsidRPr="00A042FC">
              <w:rPr>
                <w:rFonts w:eastAsia="Cambria" w:cs="Calibri"/>
                <w:sz w:val="20"/>
                <w:szCs w:val="20"/>
                <w:lang w:val="en-US" w:eastAsia="en-US"/>
              </w:rPr>
              <w:t xml:space="preserve"> of Community Development is the Union of British Columbia </w:t>
            </w:r>
            <w:r w:rsidR="008B5F4C">
              <w:rPr>
                <w:rFonts w:eastAsia="Cambria" w:cs="Calibri"/>
                <w:sz w:val="20"/>
                <w:szCs w:val="20"/>
                <w:lang w:val="en-US" w:eastAsia="en-US"/>
              </w:rPr>
              <w:t>Municipal</w:t>
            </w:r>
            <w:r w:rsidR="00DF1B6F" w:rsidRPr="00A042FC">
              <w:rPr>
                <w:rFonts w:eastAsia="Cambria" w:cs="Calibri"/>
                <w:sz w:val="20"/>
                <w:szCs w:val="20"/>
                <w:lang w:val="en-US" w:eastAsia="en-US"/>
              </w:rPr>
              <w:t>ities (UBCM) and Infrastructure Canada.</w:t>
            </w:r>
          </w:p>
          <w:p w14:paraId="24811457" w14:textId="77777777" w:rsidR="00D3298D" w:rsidRDefault="00D3298D" w:rsidP="00DF1B6F">
            <w:pPr>
              <w:contextualSpacing/>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p>
          <w:p w14:paraId="362B2D84" w14:textId="77777777" w:rsidR="00D3298D" w:rsidRPr="00A042FC" w:rsidRDefault="00D3298D" w:rsidP="00DF1B6F">
            <w:pPr>
              <w:contextualSpacing/>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p>
        </w:tc>
      </w:tr>
      <w:tr w:rsidR="00AA7990" w:rsidRPr="00985A8A" w14:paraId="18D8C837" w14:textId="77777777" w:rsidTr="00873E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14" w:type="pct"/>
            <w:tcBorders>
              <w:top w:val="none" w:sz="0" w:space="0" w:color="auto"/>
              <w:left w:val="none" w:sz="0" w:space="0" w:color="auto"/>
              <w:bottom w:val="none" w:sz="0" w:space="0" w:color="auto"/>
            </w:tcBorders>
            <w:vAlign w:val="center"/>
          </w:tcPr>
          <w:p w14:paraId="4986A9DB" w14:textId="77777777" w:rsidR="00AA7990" w:rsidRPr="00A042FC" w:rsidRDefault="00AA7990" w:rsidP="00A042FC">
            <w:pPr>
              <w:contextualSpacing/>
              <w:jc w:val="center"/>
              <w:rPr>
                <w:rFonts w:eastAsia="Cambria" w:cs="Calibri"/>
                <w:b w:val="0"/>
                <w:sz w:val="20"/>
                <w:szCs w:val="20"/>
                <w:lang w:val="en-US" w:eastAsia="en-US"/>
              </w:rPr>
            </w:pPr>
            <w:r w:rsidRPr="00A042FC">
              <w:rPr>
                <w:rFonts w:eastAsia="Cambria" w:cs="Calibri"/>
                <w:b w:val="0"/>
                <w:sz w:val="20"/>
                <w:szCs w:val="20"/>
                <w:lang w:val="en-US" w:eastAsia="en-US"/>
              </w:rPr>
              <w:lastRenderedPageBreak/>
              <w:t>Towns for Tomorrow</w:t>
            </w:r>
          </w:p>
        </w:tc>
        <w:tc>
          <w:tcPr>
            <w:tcW w:w="994" w:type="pct"/>
            <w:tcBorders>
              <w:top w:val="none" w:sz="0" w:space="0" w:color="auto"/>
              <w:bottom w:val="none" w:sz="0" w:space="0" w:color="auto"/>
            </w:tcBorders>
            <w:vAlign w:val="center"/>
          </w:tcPr>
          <w:p w14:paraId="4E2F1E8F" w14:textId="77777777" w:rsidR="00AA7990" w:rsidRPr="00A042FC" w:rsidRDefault="00AA7990" w:rsidP="00A042FC">
            <w:pPr>
              <w:contextualSpacing/>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042FC">
              <w:rPr>
                <w:rFonts w:eastAsia="Cambria" w:cs="Calibri"/>
                <w:sz w:val="20"/>
                <w:szCs w:val="20"/>
                <w:lang w:val="en-US" w:eastAsia="en-US"/>
              </w:rPr>
              <w:t>Community, Sport and Cultural Development (</w:t>
            </w:r>
            <w:r w:rsidR="00510056" w:rsidRPr="00A042FC">
              <w:rPr>
                <w:rFonts w:eastAsia="Cambria" w:cs="Calibri"/>
                <w:sz w:val="20"/>
                <w:szCs w:val="20"/>
                <w:lang w:val="en-US" w:eastAsia="en-US"/>
              </w:rPr>
              <w:t>CSCD)</w:t>
            </w:r>
          </w:p>
        </w:tc>
        <w:tc>
          <w:tcPr>
            <w:tcW w:w="3092" w:type="pct"/>
            <w:tcBorders>
              <w:top w:val="none" w:sz="0" w:space="0" w:color="auto"/>
              <w:bottom w:val="none" w:sz="0" w:space="0" w:color="auto"/>
              <w:right w:val="none" w:sz="0" w:space="0" w:color="auto"/>
            </w:tcBorders>
          </w:tcPr>
          <w:p w14:paraId="00B4324A" w14:textId="2CB05E83" w:rsidR="00AA7990" w:rsidRPr="00985A8A" w:rsidRDefault="00AA7990" w:rsidP="008855FE">
            <w:pPr>
              <w:contextualSpacing/>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A042FC">
              <w:rPr>
                <w:rFonts w:eastAsia="Cambria" w:cs="Calibri"/>
                <w:sz w:val="20"/>
                <w:szCs w:val="20"/>
                <w:lang w:val="en-US" w:eastAsia="en-US"/>
              </w:rPr>
              <w:t xml:space="preserve">Since 2007, the </w:t>
            </w:r>
            <w:r w:rsidR="00BC3ACD">
              <w:rPr>
                <w:rFonts w:eastAsia="Cambria" w:cs="Calibri"/>
                <w:sz w:val="20"/>
                <w:szCs w:val="20"/>
                <w:lang w:val="en-US" w:eastAsia="en-US"/>
              </w:rPr>
              <w:t>P</w:t>
            </w:r>
            <w:r w:rsidRPr="00A042FC">
              <w:rPr>
                <w:rFonts w:eastAsia="Cambria" w:cs="Calibri"/>
                <w:sz w:val="20"/>
                <w:szCs w:val="20"/>
                <w:lang w:val="en-US" w:eastAsia="en-US"/>
              </w:rPr>
              <w:t xml:space="preserve">rovince has invested close to $70 million to fund 201 Towns for Tomorrow projects. This program is helping BC communities address their infrastructure needs while creating jobs and supporting the economy.  This includes </w:t>
            </w:r>
            <w:r w:rsidR="00BC3ACD">
              <w:rPr>
                <w:rFonts w:eastAsia="Cambria" w:cs="Calibri"/>
                <w:sz w:val="20"/>
                <w:szCs w:val="20"/>
                <w:lang w:val="en-US" w:eastAsia="en-US"/>
              </w:rPr>
              <w:t>a</w:t>
            </w:r>
            <w:r w:rsidRPr="00A042FC">
              <w:rPr>
                <w:rFonts w:eastAsia="Cambria" w:cs="Calibri"/>
                <w:sz w:val="20"/>
                <w:szCs w:val="20"/>
                <w:lang w:val="en-US" w:eastAsia="en-US"/>
              </w:rPr>
              <w:t xml:space="preserve">ctive </w:t>
            </w:r>
            <w:r w:rsidR="00BC3ACD">
              <w:rPr>
                <w:rFonts w:eastAsia="Cambria" w:cs="Calibri"/>
                <w:sz w:val="20"/>
                <w:szCs w:val="20"/>
                <w:lang w:val="en-US" w:eastAsia="en-US"/>
              </w:rPr>
              <w:t>t</w:t>
            </w:r>
            <w:r w:rsidRPr="00A042FC">
              <w:rPr>
                <w:rFonts w:eastAsia="Cambria" w:cs="Calibri"/>
                <w:sz w:val="20"/>
                <w:szCs w:val="20"/>
                <w:lang w:val="en-US" w:eastAsia="en-US"/>
              </w:rPr>
              <w:t>ransportation projects.</w:t>
            </w:r>
          </w:p>
          <w:p w14:paraId="1BF9E84C" w14:textId="63BEE484" w:rsidR="00AA7990" w:rsidRPr="00A042FC" w:rsidRDefault="00AA7990" w:rsidP="008855FE">
            <w:pPr>
              <w:contextualSpacing/>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A042FC">
              <w:rPr>
                <w:rFonts w:eastAsia="Cambria" w:cs="Calibri"/>
                <w:sz w:val="20"/>
                <w:szCs w:val="20"/>
                <w:lang w:val="en-US" w:eastAsia="en-US"/>
              </w:rPr>
              <w:t xml:space="preserve">Towns for Tomorrow covers up to 80 percent of eligible project costs, with a maximum </w:t>
            </w:r>
            <w:r w:rsidR="008B5F4C">
              <w:rPr>
                <w:rFonts w:eastAsia="Cambria" w:cs="Calibri"/>
                <w:sz w:val="20"/>
                <w:szCs w:val="20"/>
                <w:lang w:val="en-US" w:eastAsia="en-US"/>
              </w:rPr>
              <w:t>Provincial</w:t>
            </w:r>
            <w:r w:rsidRPr="00A042FC">
              <w:rPr>
                <w:rFonts w:eastAsia="Cambria" w:cs="Calibri"/>
                <w:sz w:val="20"/>
                <w:szCs w:val="20"/>
                <w:lang w:val="en-US" w:eastAsia="en-US"/>
              </w:rPr>
              <w:t xml:space="preserve"> contribution of $400,000 for communities with fewer than 5,000 residents. The program covers up to 75 percent of eligible project costs, with a maximum </w:t>
            </w:r>
            <w:r w:rsidR="008B5F4C">
              <w:rPr>
                <w:rFonts w:eastAsia="Cambria" w:cs="Calibri"/>
                <w:sz w:val="20"/>
                <w:szCs w:val="20"/>
                <w:lang w:val="en-US" w:eastAsia="en-US"/>
              </w:rPr>
              <w:t>Provincial</w:t>
            </w:r>
            <w:r w:rsidRPr="00A042FC">
              <w:rPr>
                <w:rFonts w:eastAsia="Cambria" w:cs="Calibri"/>
                <w:sz w:val="20"/>
                <w:szCs w:val="20"/>
                <w:lang w:val="en-US" w:eastAsia="en-US"/>
              </w:rPr>
              <w:t xml:space="preserve"> contribution of $375,000 for communities of 5,000 - 15,000 residents.</w:t>
            </w:r>
          </w:p>
          <w:p w14:paraId="5D5173EA" w14:textId="13C3353D" w:rsidR="00AA7990" w:rsidRPr="00A042FC" w:rsidRDefault="00AA7990" w:rsidP="00510056">
            <w:pPr>
              <w:contextualSpacing/>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A042FC">
              <w:rPr>
                <w:rFonts w:eastAsia="Cambria" w:cs="Calibri"/>
                <w:sz w:val="20"/>
                <w:szCs w:val="20"/>
                <w:lang w:val="en-US" w:eastAsia="en-US"/>
              </w:rPr>
              <w:t>All successful project announcements have been made and funding for this program is now fully committed.</w:t>
            </w:r>
            <w:r w:rsidR="00510056" w:rsidRPr="00A042FC">
              <w:rPr>
                <w:rFonts w:eastAsia="Cambria" w:cs="Calibri"/>
                <w:sz w:val="20"/>
                <w:szCs w:val="20"/>
                <w:lang w:val="en-US" w:eastAsia="en-US"/>
              </w:rPr>
              <w:t xml:space="preserve"> Partnered with the </w:t>
            </w:r>
            <w:r w:rsidR="006004D5">
              <w:rPr>
                <w:rFonts w:eastAsia="Cambria" w:cs="Calibri"/>
                <w:sz w:val="20"/>
                <w:szCs w:val="20"/>
                <w:lang w:val="en-US" w:eastAsia="en-US"/>
              </w:rPr>
              <w:t>Ministry</w:t>
            </w:r>
            <w:r w:rsidR="00510056" w:rsidRPr="00A042FC">
              <w:rPr>
                <w:rFonts w:eastAsia="Cambria" w:cs="Calibri"/>
                <w:sz w:val="20"/>
                <w:szCs w:val="20"/>
                <w:lang w:val="en-US" w:eastAsia="en-US"/>
              </w:rPr>
              <w:t xml:space="preserve"> of Community, Sport, and Cultural Development is the </w:t>
            </w:r>
            <w:r w:rsidR="006004D5">
              <w:rPr>
                <w:rFonts w:eastAsia="Cambria" w:cs="Calibri"/>
                <w:sz w:val="20"/>
                <w:szCs w:val="20"/>
                <w:lang w:val="en-US" w:eastAsia="en-US"/>
              </w:rPr>
              <w:t>Ministry</w:t>
            </w:r>
            <w:r w:rsidR="00510056" w:rsidRPr="00A042FC">
              <w:rPr>
                <w:rFonts w:eastAsia="Cambria" w:cs="Calibri"/>
                <w:sz w:val="20"/>
                <w:szCs w:val="20"/>
                <w:lang w:val="en-US" w:eastAsia="en-US"/>
              </w:rPr>
              <w:t xml:space="preserve"> of Transportation and Infrastructure, </w:t>
            </w:r>
            <w:r w:rsidR="006004D5">
              <w:rPr>
                <w:rFonts w:eastAsia="Cambria" w:cs="Calibri"/>
                <w:sz w:val="20"/>
                <w:szCs w:val="20"/>
                <w:lang w:val="en-US" w:eastAsia="en-US"/>
              </w:rPr>
              <w:t>Ministry</w:t>
            </w:r>
            <w:r w:rsidR="00510056" w:rsidRPr="00A042FC">
              <w:rPr>
                <w:rFonts w:eastAsia="Cambria" w:cs="Calibri"/>
                <w:sz w:val="20"/>
                <w:szCs w:val="20"/>
                <w:lang w:val="en-US" w:eastAsia="en-US"/>
              </w:rPr>
              <w:t xml:space="preserve"> of Health, and the </w:t>
            </w:r>
            <w:r w:rsidR="006004D5">
              <w:rPr>
                <w:rFonts w:eastAsia="Cambria" w:cs="Calibri"/>
                <w:sz w:val="20"/>
                <w:szCs w:val="20"/>
                <w:lang w:val="en-US" w:eastAsia="en-US"/>
              </w:rPr>
              <w:t>Ministry</w:t>
            </w:r>
            <w:r w:rsidR="00510056" w:rsidRPr="00A042FC">
              <w:rPr>
                <w:rFonts w:eastAsia="Cambria" w:cs="Calibri"/>
                <w:sz w:val="20"/>
                <w:szCs w:val="20"/>
                <w:lang w:val="en-US" w:eastAsia="en-US"/>
              </w:rPr>
              <w:t xml:space="preserve"> of Tourism, Trade and Investment.</w:t>
            </w:r>
          </w:p>
        </w:tc>
      </w:tr>
      <w:tr w:rsidR="00AA7990" w:rsidRPr="00985A8A" w14:paraId="62FE8EC9" w14:textId="77777777" w:rsidTr="00A042FC">
        <w:tc>
          <w:tcPr>
            <w:cnfStyle w:val="001000000000" w:firstRow="0" w:lastRow="0" w:firstColumn="1" w:lastColumn="0" w:oddVBand="0" w:evenVBand="0" w:oddHBand="0" w:evenHBand="0" w:firstRowFirstColumn="0" w:firstRowLastColumn="0" w:lastRowFirstColumn="0" w:lastRowLastColumn="0"/>
            <w:tcW w:w="914" w:type="pct"/>
            <w:vAlign w:val="center"/>
          </w:tcPr>
          <w:p w14:paraId="4F85ACDD" w14:textId="77777777" w:rsidR="00AA7990" w:rsidRPr="00A042FC" w:rsidRDefault="00562513" w:rsidP="00A042FC">
            <w:pPr>
              <w:contextualSpacing/>
              <w:jc w:val="center"/>
              <w:rPr>
                <w:rFonts w:eastAsia="Cambria" w:cs="Calibri"/>
                <w:b w:val="0"/>
                <w:sz w:val="20"/>
                <w:szCs w:val="20"/>
                <w:lang w:val="en-US" w:eastAsia="en-US"/>
              </w:rPr>
            </w:pPr>
            <w:proofErr w:type="spellStart"/>
            <w:r w:rsidRPr="00A042FC">
              <w:rPr>
                <w:rFonts w:eastAsia="Cambria" w:cs="Calibri"/>
                <w:b w:val="0"/>
                <w:sz w:val="20"/>
                <w:szCs w:val="20"/>
                <w:lang w:val="en-US" w:eastAsia="en-US"/>
              </w:rPr>
              <w:t>TransLink</w:t>
            </w:r>
            <w:proofErr w:type="spellEnd"/>
          </w:p>
        </w:tc>
        <w:tc>
          <w:tcPr>
            <w:tcW w:w="994" w:type="pct"/>
            <w:vAlign w:val="center"/>
          </w:tcPr>
          <w:p w14:paraId="56456DAE" w14:textId="77777777" w:rsidR="00AA7990" w:rsidRPr="00A042FC" w:rsidRDefault="00AA7990" w:rsidP="00A042FC">
            <w:pPr>
              <w:contextualSpacing/>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042FC">
              <w:rPr>
                <w:rFonts w:eastAsia="Cambria" w:cs="Calibri"/>
                <w:sz w:val="20"/>
                <w:szCs w:val="20"/>
                <w:lang w:val="en-US" w:eastAsia="en-US"/>
              </w:rPr>
              <w:t>Transportation and Infrastructure</w:t>
            </w:r>
            <w:r w:rsidR="00510056" w:rsidRPr="00A042FC">
              <w:rPr>
                <w:rFonts w:eastAsia="Cambria" w:cs="Calibri"/>
                <w:sz w:val="20"/>
                <w:szCs w:val="20"/>
                <w:lang w:val="en-US" w:eastAsia="en-US"/>
              </w:rPr>
              <w:t xml:space="preserve"> (TI)</w:t>
            </w:r>
          </w:p>
        </w:tc>
        <w:tc>
          <w:tcPr>
            <w:tcW w:w="3092" w:type="pct"/>
            <w:vAlign w:val="center"/>
          </w:tcPr>
          <w:p w14:paraId="408D8C6B" w14:textId="73183605" w:rsidR="00AA7990" w:rsidRPr="000E108B" w:rsidRDefault="00562513" w:rsidP="00D3298D">
            <w:pPr>
              <w:contextualSpacing/>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proofErr w:type="spellStart"/>
            <w:r w:rsidRPr="000E108B">
              <w:rPr>
                <w:rFonts w:eastAsia="Cambria" w:cs="Calibri"/>
                <w:sz w:val="20"/>
                <w:szCs w:val="20"/>
                <w:lang w:val="en-US" w:eastAsia="en-US"/>
              </w:rPr>
              <w:t>TransLink</w:t>
            </w:r>
            <w:proofErr w:type="spellEnd"/>
            <w:r w:rsidR="00AA7990" w:rsidRPr="000E108B">
              <w:rPr>
                <w:rFonts w:eastAsia="Cambria" w:cs="Calibri"/>
                <w:sz w:val="20"/>
                <w:szCs w:val="20"/>
                <w:lang w:val="en-US" w:eastAsia="en-US"/>
              </w:rPr>
              <w:t xml:space="preserve"> (officially called the South Coast British Columbia </w:t>
            </w:r>
            <w:r w:rsidRPr="000E108B">
              <w:rPr>
                <w:rFonts w:eastAsia="Cambria" w:cs="Calibri"/>
                <w:sz w:val="20"/>
                <w:szCs w:val="20"/>
                <w:lang w:val="en-US" w:eastAsia="en-US"/>
              </w:rPr>
              <w:t>Transportation</w:t>
            </w:r>
            <w:r w:rsidR="00AA7990" w:rsidRPr="000E108B">
              <w:rPr>
                <w:rFonts w:eastAsia="Cambria" w:cs="Calibri"/>
                <w:sz w:val="20"/>
                <w:szCs w:val="20"/>
                <w:lang w:val="en-US" w:eastAsia="en-US"/>
              </w:rPr>
              <w:t xml:space="preserve"> Authority) was established within the South Coast British Columbia Transportation Authority (SCBCTA) Act. </w:t>
            </w:r>
            <w:r w:rsidRPr="000E108B">
              <w:rPr>
                <w:rFonts w:eastAsia="Cambria" w:cs="Calibri"/>
                <w:sz w:val="20"/>
                <w:szCs w:val="20"/>
                <w:lang w:val="en-US" w:eastAsia="en-US"/>
              </w:rPr>
              <w:t xml:space="preserve">Therefore, </w:t>
            </w:r>
            <w:proofErr w:type="spellStart"/>
            <w:r w:rsidRPr="000E108B">
              <w:rPr>
                <w:rFonts w:eastAsia="Cambria" w:cs="Calibri"/>
                <w:sz w:val="20"/>
                <w:szCs w:val="20"/>
                <w:lang w:val="en-US" w:eastAsia="en-US"/>
              </w:rPr>
              <w:t>TransLink</w:t>
            </w:r>
            <w:proofErr w:type="spellEnd"/>
            <w:r w:rsidRPr="000E108B">
              <w:rPr>
                <w:rFonts w:eastAsia="Cambria" w:cs="Calibri"/>
                <w:sz w:val="20"/>
                <w:szCs w:val="20"/>
                <w:lang w:val="en-US" w:eastAsia="en-US"/>
              </w:rPr>
              <w:t xml:space="preserve"> has the responsibility and the mandate to make decisions in the interest of </w:t>
            </w:r>
            <w:proofErr w:type="spellStart"/>
            <w:r w:rsidRPr="000E108B">
              <w:rPr>
                <w:rFonts w:eastAsia="Cambria" w:cs="Calibri"/>
                <w:sz w:val="20"/>
                <w:szCs w:val="20"/>
                <w:lang w:val="en-US" w:eastAsia="en-US"/>
              </w:rPr>
              <w:t>TransLink</w:t>
            </w:r>
            <w:proofErr w:type="spellEnd"/>
            <w:r w:rsidRPr="000E108B">
              <w:rPr>
                <w:rFonts w:eastAsia="Cambria" w:cs="Calibri"/>
                <w:sz w:val="20"/>
                <w:szCs w:val="20"/>
                <w:lang w:val="en-US" w:eastAsia="en-US"/>
              </w:rPr>
              <w:t xml:space="preserve"> within the limits established by the Act. </w:t>
            </w:r>
            <w:r w:rsidR="00AA7990" w:rsidRPr="000E108B">
              <w:rPr>
                <w:rFonts w:eastAsia="Cambria" w:cs="Calibri"/>
                <w:sz w:val="20"/>
                <w:szCs w:val="20"/>
                <w:lang w:val="en-US" w:eastAsia="en-US"/>
              </w:rPr>
              <w:t xml:space="preserve">The purpose of the authority, as outlined in the Act, is to “provide a </w:t>
            </w:r>
            <w:r w:rsidR="006004D5">
              <w:rPr>
                <w:rFonts w:eastAsia="Cambria" w:cs="Calibri"/>
                <w:sz w:val="20"/>
                <w:szCs w:val="20"/>
                <w:lang w:val="en-US" w:eastAsia="en-US"/>
              </w:rPr>
              <w:t>Regional</w:t>
            </w:r>
            <w:r w:rsidR="00AA7990" w:rsidRPr="000E108B">
              <w:rPr>
                <w:rFonts w:eastAsia="Cambria" w:cs="Calibri"/>
                <w:sz w:val="20"/>
                <w:szCs w:val="20"/>
                <w:lang w:val="en-US" w:eastAsia="en-US"/>
              </w:rPr>
              <w:t xml:space="preserve"> transportation system that, a) moves people and goods, and b) supports the </w:t>
            </w:r>
            <w:r w:rsidR="006004D5">
              <w:rPr>
                <w:rFonts w:eastAsia="Cambria" w:cs="Calibri"/>
                <w:sz w:val="20"/>
                <w:szCs w:val="20"/>
                <w:lang w:val="en-US" w:eastAsia="en-US"/>
              </w:rPr>
              <w:t>Regional</w:t>
            </w:r>
            <w:r w:rsidR="00AA7990" w:rsidRPr="000E108B">
              <w:rPr>
                <w:rFonts w:eastAsia="Cambria" w:cs="Calibri"/>
                <w:sz w:val="20"/>
                <w:szCs w:val="20"/>
                <w:lang w:val="en-US" w:eastAsia="en-US"/>
              </w:rPr>
              <w:t xml:space="preserve"> growth strategy,</w:t>
            </w:r>
            <w:r w:rsidR="00B338FA">
              <w:rPr>
                <w:rFonts w:eastAsia="Cambria" w:cs="Calibri"/>
                <w:sz w:val="20"/>
                <w:szCs w:val="20"/>
                <w:lang w:val="en-US" w:eastAsia="en-US"/>
              </w:rPr>
              <w:t xml:space="preserve"> as well as </w:t>
            </w:r>
            <w:r w:rsidR="008B5F4C">
              <w:rPr>
                <w:rFonts w:eastAsia="Cambria" w:cs="Calibri"/>
                <w:sz w:val="20"/>
                <w:szCs w:val="20"/>
                <w:lang w:val="en-US" w:eastAsia="en-US"/>
              </w:rPr>
              <w:t>Provincial</w:t>
            </w:r>
            <w:r w:rsidR="00AA7990" w:rsidRPr="000E108B">
              <w:rPr>
                <w:rFonts w:eastAsia="Cambria" w:cs="Calibri"/>
                <w:sz w:val="20"/>
                <w:szCs w:val="20"/>
                <w:lang w:val="en-US" w:eastAsia="en-US"/>
              </w:rPr>
              <w:t xml:space="preserve"> and </w:t>
            </w:r>
            <w:r w:rsidR="006004D5">
              <w:rPr>
                <w:rFonts w:eastAsia="Cambria" w:cs="Calibri"/>
                <w:sz w:val="20"/>
                <w:szCs w:val="20"/>
                <w:lang w:val="en-US" w:eastAsia="en-US"/>
              </w:rPr>
              <w:t>Regional</w:t>
            </w:r>
            <w:r w:rsidR="00AA7990" w:rsidRPr="000E108B">
              <w:rPr>
                <w:rFonts w:eastAsia="Cambria" w:cs="Calibri"/>
                <w:sz w:val="20"/>
                <w:szCs w:val="20"/>
                <w:lang w:val="en-US" w:eastAsia="en-US"/>
              </w:rPr>
              <w:t xml:space="preserve"> environmental objectives including air quality and GHG emission reduction objectives, and 3) the economic development of the transportation service region”.</w:t>
            </w:r>
          </w:p>
          <w:p w14:paraId="1150C768" w14:textId="77777777" w:rsidR="00AA7990" w:rsidRPr="000E108B" w:rsidRDefault="00B425F8" w:rsidP="00D3298D">
            <w:pPr>
              <w:contextualSpacing/>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hyperlink r:id="rId61" w:anchor="part1" w:history="1">
              <w:r w:rsidR="00AA7990" w:rsidRPr="000E108B">
                <w:rPr>
                  <w:rStyle w:val="Hyperlink"/>
                  <w:color w:val="auto"/>
                  <w:sz w:val="20"/>
                  <w:szCs w:val="20"/>
                </w:rPr>
                <w:t>http://www.bclaws.ca/EPLibraries/bclaws_new/document/ID/freeside/00_98030_01#part1</w:t>
              </w:r>
            </w:hyperlink>
          </w:p>
        </w:tc>
      </w:tr>
      <w:tr w:rsidR="00AA7990" w:rsidRPr="00985A8A" w14:paraId="59A179CF" w14:textId="77777777" w:rsidTr="00873E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14" w:type="pct"/>
            <w:tcBorders>
              <w:top w:val="none" w:sz="0" w:space="0" w:color="auto"/>
              <w:left w:val="none" w:sz="0" w:space="0" w:color="auto"/>
              <w:bottom w:val="none" w:sz="0" w:space="0" w:color="auto"/>
            </w:tcBorders>
            <w:vAlign w:val="center"/>
          </w:tcPr>
          <w:p w14:paraId="5AB8A316" w14:textId="77777777" w:rsidR="00AA7990" w:rsidRPr="00A042FC" w:rsidRDefault="00AA7990" w:rsidP="00A042FC">
            <w:pPr>
              <w:contextualSpacing/>
              <w:jc w:val="center"/>
              <w:rPr>
                <w:rFonts w:eastAsia="Cambria" w:cs="Calibri"/>
                <w:b w:val="0"/>
                <w:sz w:val="20"/>
                <w:szCs w:val="20"/>
                <w:lang w:val="en-US" w:eastAsia="en-US"/>
              </w:rPr>
            </w:pPr>
            <w:r w:rsidRPr="00A042FC">
              <w:rPr>
                <w:rFonts w:eastAsia="Cambria" w:cs="Calibri"/>
                <w:b w:val="0"/>
                <w:sz w:val="20"/>
                <w:szCs w:val="20"/>
                <w:lang w:val="en-US" w:eastAsia="en-US"/>
              </w:rPr>
              <w:t>Sales Tax Exemption for Bicycles and Some Accessories</w:t>
            </w:r>
          </w:p>
        </w:tc>
        <w:tc>
          <w:tcPr>
            <w:tcW w:w="994" w:type="pct"/>
            <w:tcBorders>
              <w:top w:val="none" w:sz="0" w:space="0" w:color="auto"/>
              <w:bottom w:val="none" w:sz="0" w:space="0" w:color="auto"/>
            </w:tcBorders>
            <w:vAlign w:val="center"/>
          </w:tcPr>
          <w:p w14:paraId="78557CAC" w14:textId="4B6075C7" w:rsidR="00AA7990" w:rsidRPr="00A042FC" w:rsidRDefault="004A022B" w:rsidP="00A042FC">
            <w:pPr>
              <w:contextualSpacing/>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042FC">
              <w:rPr>
                <w:rFonts w:cs="Calibri"/>
                <w:sz w:val="20"/>
                <w:szCs w:val="20"/>
              </w:rPr>
              <w:t>Finance</w:t>
            </w:r>
          </w:p>
        </w:tc>
        <w:tc>
          <w:tcPr>
            <w:tcW w:w="3092" w:type="pct"/>
            <w:tcBorders>
              <w:top w:val="none" w:sz="0" w:space="0" w:color="auto"/>
              <w:bottom w:val="none" w:sz="0" w:space="0" w:color="auto"/>
              <w:right w:val="none" w:sz="0" w:space="0" w:color="auto"/>
            </w:tcBorders>
            <w:vAlign w:val="center"/>
          </w:tcPr>
          <w:p w14:paraId="55347CB8" w14:textId="61AC9C1D" w:rsidR="008D3D48" w:rsidRPr="000E108B" w:rsidRDefault="00AA7990" w:rsidP="00D3298D">
            <w:pPr>
              <w:contextualSpacing/>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0E108B">
              <w:rPr>
                <w:rFonts w:eastAsia="Cambria" w:cs="Calibri"/>
                <w:sz w:val="20"/>
                <w:szCs w:val="20"/>
                <w:lang w:val="en-US" w:eastAsia="en-US"/>
              </w:rPr>
              <w:t xml:space="preserve">On April 1, 2013 BC returned to a </w:t>
            </w:r>
            <w:r w:rsidR="008B5F4C">
              <w:rPr>
                <w:rFonts w:eastAsia="Cambria" w:cs="Calibri"/>
                <w:sz w:val="20"/>
                <w:szCs w:val="20"/>
                <w:lang w:val="en-US" w:eastAsia="en-US"/>
              </w:rPr>
              <w:t>Provincial</w:t>
            </w:r>
            <w:r w:rsidRPr="000E108B">
              <w:rPr>
                <w:rFonts w:eastAsia="Cambria" w:cs="Calibri"/>
                <w:sz w:val="20"/>
                <w:szCs w:val="20"/>
                <w:lang w:val="en-US" w:eastAsia="en-US"/>
              </w:rPr>
              <w:t xml:space="preserve"> sales tax system.  A sales tax exemption is provided for all bicycles and safety related equipment.</w:t>
            </w:r>
          </w:p>
        </w:tc>
      </w:tr>
      <w:tr w:rsidR="00AA7990" w:rsidRPr="00985A8A" w14:paraId="134B64E6" w14:textId="77777777" w:rsidTr="00A042FC">
        <w:tc>
          <w:tcPr>
            <w:cnfStyle w:val="001000000000" w:firstRow="0" w:lastRow="0" w:firstColumn="1" w:lastColumn="0" w:oddVBand="0" w:evenVBand="0" w:oddHBand="0" w:evenHBand="0" w:firstRowFirstColumn="0" w:firstRowLastColumn="0" w:lastRowFirstColumn="0" w:lastRowLastColumn="0"/>
            <w:tcW w:w="914" w:type="pct"/>
            <w:vAlign w:val="center"/>
          </w:tcPr>
          <w:p w14:paraId="22CAD850" w14:textId="77777777" w:rsidR="00AA7990" w:rsidRPr="00A042FC" w:rsidRDefault="008D3D48" w:rsidP="00A042FC">
            <w:pPr>
              <w:contextualSpacing/>
              <w:jc w:val="center"/>
              <w:rPr>
                <w:rFonts w:eastAsia="Cambria" w:cs="Calibri"/>
                <w:b w:val="0"/>
                <w:sz w:val="20"/>
                <w:szCs w:val="20"/>
                <w:lang w:val="en-US" w:eastAsia="en-US"/>
              </w:rPr>
            </w:pPr>
            <w:r w:rsidRPr="00A042FC">
              <w:rPr>
                <w:rFonts w:eastAsia="Cambria" w:cs="Calibri"/>
                <w:b w:val="0"/>
                <w:sz w:val="20"/>
                <w:szCs w:val="20"/>
                <w:lang w:val="en-US" w:eastAsia="en-US"/>
              </w:rPr>
              <w:t>Gas Tax Fund (2005 – 2014)</w:t>
            </w:r>
          </w:p>
        </w:tc>
        <w:tc>
          <w:tcPr>
            <w:tcW w:w="994" w:type="pct"/>
            <w:vAlign w:val="center"/>
          </w:tcPr>
          <w:p w14:paraId="5AD92DEF" w14:textId="35EDFC59" w:rsidR="00AA7990" w:rsidRPr="00A042FC" w:rsidRDefault="008D3D48" w:rsidP="00A042FC">
            <w:pPr>
              <w:contextualSpacing/>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042FC">
              <w:rPr>
                <w:rFonts w:cs="Calibri"/>
                <w:sz w:val="20"/>
                <w:szCs w:val="20"/>
              </w:rPr>
              <w:t xml:space="preserve">Union of British Columbia </w:t>
            </w:r>
            <w:r w:rsidR="008B5F4C">
              <w:rPr>
                <w:rFonts w:cs="Calibri"/>
                <w:sz w:val="20"/>
                <w:szCs w:val="20"/>
              </w:rPr>
              <w:t>Municipal</w:t>
            </w:r>
            <w:r w:rsidRPr="00A042FC">
              <w:rPr>
                <w:rFonts w:cs="Calibri"/>
                <w:sz w:val="20"/>
                <w:szCs w:val="20"/>
              </w:rPr>
              <w:t>ities (</w:t>
            </w:r>
            <w:r w:rsidR="00510056" w:rsidRPr="00A042FC">
              <w:rPr>
                <w:rFonts w:cs="Calibri"/>
                <w:sz w:val="20"/>
                <w:szCs w:val="20"/>
              </w:rPr>
              <w:t>UBCM)</w:t>
            </w:r>
          </w:p>
        </w:tc>
        <w:tc>
          <w:tcPr>
            <w:tcW w:w="3092" w:type="pct"/>
            <w:vAlign w:val="center"/>
          </w:tcPr>
          <w:p w14:paraId="58C3FE7E" w14:textId="77777777" w:rsidR="00AA7990" w:rsidRPr="000E108B" w:rsidRDefault="008D3D48" w:rsidP="00D3298D">
            <w:pPr>
              <w:contextualSpacing/>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0E108B">
              <w:rPr>
                <w:rFonts w:eastAsia="Cambria" w:cs="Calibri"/>
                <w:sz w:val="20"/>
                <w:szCs w:val="20"/>
                <w:lang w:val="en-US" w:eastAsia="en-US"/>
              </w:rPr>
              <w:t>The gas tax fund provides funding for capital and planning projects for local governments in BC. Eligible projects include: public transit and active transportation infrastructure</w:t>
            </w:r>
          </w:p>
          <w:p w14:paraId="72070B5A" w14:textId="77777777" w:rsidR="008D3D48" w:rsidRPr="000E108B" w:rsidRDefault="00B425F8" w:rsidP="00D3298D">
            <w:pPr>
              <w:contextualSpacing/>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hyperlink r:id="rId62" w:history="1">
              <w:r w:rsidR="008D3D48" w:rsidRPr="000E108B">
                <w:rPr>
                  <w:rStyle w:val="Hyperlink"/>
                  <w:color w:val="auto"/>
                  <w:sz w:val="20"/>
                  <w:szCs w:val="20"/>
                </w:rPr>
                <w:t>http://www.ubcm.ca/EN/main/funding/gas-tax-fund.html</w:t>
              </w:r>
            </w:hyperlink>
          </w:p>
        </w:tc>
      </w:tr>
      <w:tr w:rsidR="008C6291" w:rsidRPr="00985A8A" w14:paraId="4CABB930" w14:textId="77777777" w:rsidTr="00873E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14" w:type="pct"/>
            <w:tcBorders>
              <w:top w:val="none" w:sz="0" w:space="0" w:color="auto"/>
              <w:left w:val="none" w:sz="0" w:space="0" w:color="auto"/>
              <w:bottom w:val="none" w:sz="0" w:space="0" w:color="auto"/>
            </w:tcBorders>
            <w:vAlign w:val="center"/>
          </w:tcPr>
          <w:p w14:paraId="4E6A7FEE" w14:textId="77777777" w:rsidR="008C6291" w:rsidRPr="00A042FC" w:rsidRDefault="008C6291" w:rsidP="00A042FC">
            <w:pPr>
              <w:contextualSpacing/>
              <w:jc w:val="center"/>
              <w:rPr>
                <w:rFonts w:eastAsia="Cambria" w:cs="Calibri"/>
                <w:b w:val="0"/>
                <w:sz w:val="20"/>
                <w:szCs w:val="20"/>
                <w:lang w:val="en-US" w:eastAsia="en-US"/>
              </w:rPr>
            </w:pPr>
            <w:r w:rsidRPr="00A042FC">
              <w:rPr>
                <w:rFonts w:eastAsia="Cambria" w:cs="Calibri"/>
                <w:b w:val="0"/>
                <w:sz w:val="20"/>
                <w:szCs w:val="20"/>
                <w:lang w:val="en-US" w:eastAsia="en-US"/>
              </w:rPr>
              <w:t>Cost Sharing</w:t>
            </w:r>
          </w:p>
        </w:tc>
        <w:tc>
          <w:tcPr>
            <w:tcW w:w="994" w:type="pct"/>
            <w:tcBorders>
              <w:top w:val="none" w:sz="0" w:space="0" w:color="auto"/>
              <w:bottom w:val="none" w:sz="0" w:space="0" w:color="auto"/>
            </w:tcBorders>
            <w:vAlign w:val="center"/>
          </w:tcPr>
          <w:p w14:paraId="66BAA606" w14:textId="77777777" w:rsidR="008C6291" w:rsidRPr="00D3298D" w:rsidRDefault="00B77D7A" w:rsidP="00A042FC">
            <w:pPr>
              <w:contextualSpacing/>
              <w:jc w:val="center"/>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A042FC">
              <w:rPr>
                <w:rFonts w:cs="Calibri"/>
                <w:sz w:val="20"/>
                <w:szCs w:val="20"/>
              </w:rPr>
              <w:t>Transportation and Infrastructure</w:t>
            </w:r>
            <w:r w:rsidR="00510056" w:rsidRPr="00A042FC">
              <w:rPr>
                <w:rFonts w:cs="Calibri"/>
                <w:sz w:val="20"/>
                <w:szCs w:val="20"/>
              </w:rPr>
              <w:t xml:space="preserve"> (TI)</w:t>
            </w:r>
          </w:p>
        </w:tc>
        <w:tc>
          <w:tcPr>
            <w:tcW w:w="3092" w:type="pct"/>
            <w:tcBorders>
              <w:top w:val="none" w:sz="0" w:space="0" w:color="auto"/>
              <w:bottom w:val="none" w:sz="0" w:space="0" w:color="auto"/>
              <w:right w:val="none" w:sz="0" w:space="0" w:color="auto"/>
            </w:tcBorders>
            <w:vAlign w:val="center"/>
          </w:tcPr>
          <w:p w14:paraId="218028D8" w14:textId="77777777" w:rsidR="008C6291" w:rsidRPr="00BB19BC" w:rsidRDefault="008C6291" w:rsidP="00D3298D">
            <w:pPr>
              <w:contextualSpacing/>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A042FC">
              <w:rPr>
                <w:rFonts w:eastAsia="Cambria" w:cs="Calibri"/>
                <w:sz w:val="20"/>
                <w:szCs w:val="20"/>
                <w:lang w:val="en-US" w:eastAsia="en-US"/>
              </w:rPr>
              <w:t>BC has invested</w:t>
            </w:r>
            <w:r w:rsidR="005C6EAC" w:rsidRPr="00A042FC">
              <w:rPr>
                <w:rFonts w:eastAsia="Cambria" w:cs="Calibri"/>
                <w:sz w:val="20"/>
                <w:szCs w:val="20"/>
                <w:lang w:val="en-US" w:eastAsia="en-US"/>
              </w:rPr>
              <w:t xml:space="preserve"> over $143 million</w:t>
            </w:r>
            <w:r w:rsidRPr="00A042FC">
              <w:rPr>
                <w:rFonts w:eastAsia="Cambria" w:cs="Calibri"/>
                <w:sz w:val="20"/>
                <w:szCs w:val="20"/>
                <w:lang w:val="en-US" w:eastAsia="en-US"/>
              </w:rPr>
              <w:t xml:space="preserve"> cycling projects in over 75 communities in BC since 2001.</w:t>
            </w:r>
          </w:p>
        </w:tc>
      </w:tr>
      <w:tr w:rsidR="00AA7990" w:rsidRPr="00985A8A" w14:paraId="6F789249" w14:textId="77777777" w:rsidTr="00A042FC">
        <w:trPr>
          <w:trHeight w:val="261"/>
        </w:trPr>
        <w:tc>
          <w:tcPr>
            <w:cnfStyle w:val="001000000000" w:firstRow="0" w:lastRow="0" w:firstColumn="1" w:lastColumn="0" w:oddVBand="0" w:evenVBand="0" w:oddHBand="0" w:evenHBand="0" w:firstRowFirstColumn="0" w:firstRowLastColumn="0" w:lastRowFirstColumn="0" w:lastRowLastColumn="0"/>
            <w:tcW w:w="5000" w:type="pct"/>
            <w:gridSpan w:val="3"/>
            <w:vAlign w:val="center"/>
          </w:tcPr>
          <w:p w14:paraId="72EC54A7" w14:textId="77777777" w:rsidR="00AA7990" w:rsidRPr="00A042FC" w:rsidRDefault="00AA7990" w:rsidP="00A042FC">
            <w:pPr>
              <w:contextualSpacing/>
              <w:jc w:val="center"/>
              <w:rPr>
                <w:rFonts w:eastAsia="Cambria" w:cs="Calibri"/>
                <w:sz w:val="20"/>
                <w:szCs w:val="20"/>
                <w:lang w:val="en-US" w:eastAsia="en-US"/>
              </w:rPr>
            </w:pPr>
            <w:r w:rsidRPr="00A042FC">
              <w:rPr>
                <w:rFonts w:eastAsia="Cambria" w:cs="Calibri"/>
                <w:sz w:val="20"/>
                <w:szCs w:val="20"/>
                <w:lang w:val="en-US" w:eastAsia="en-US"/>
              </w:rPr>
              <w:t>Polic</w:t>
            </w:r>
            <w:r w:rsidR="00985A8A" w:rsidRPr="00A042FC">
              <w:rPr>
                <w:rFonts w:eastAsia="Cambria" w:cs="Calibri"/>
                <w:sz w:val="20"/>
                <w:szCs w:val="20"/>
                <w:lang w:val="en-US" w:eastAsia="en-US"/>
              </w:rPr>
              <w:t>ies</w:t>
            </w:r>
          </w:p>
        </w:tc>
      </w:tr>
      <w:tr w:rsidR="00AA7990" w:rsidRPr="00985A8A" w14:paraId="16E571E5" w14:textId="77777777" w:rsidTr="00873EE5">
        <w:trPr>
          <w:cnfStyle w:val="000000100000" w:firstRow="0" w:lastRow="0" w:firstColumn="0" w:lastColumn="0" w:oddVBand="0" w:evenVBand="0" w:oddHBand="1" w:evenHBand="0" w:firstRowFirstColumn="0" w:firstRowLastColumn="0" w:lastRowFirstColumn="0" w:lastRowLastColumn="0"/>
          <w:trHeight w:val="927"/>
        </w:trPr>
        <w:tc>
          <w:tcPr>
            <w:cnfStyle w:val="001000000000" w:firstRow="0" w:lastRow="0" w:firstColumn="1" w:lastColumn="0" w:oddVBand="0" w:evenVBand="0" w:oddHBand="0" w:evenHBand="0" w:firstRowFirstColumn="0" w:firstRowLastColumn="0" w:lastRowFirstColumn="0" w:lastRowLastColumn="0"/>
            <w:tcW w:w="914" w:type="pct"/>
            <w:tcBorders>
              <w:top w:val="none" w:sz="0" w:space="0" w:color="auto"/>
              <w:left w:val="none" w:sz="0" w:space="0" w:color="auto"/>
              <w:bottom w:val="none" w:sz="0" w:space="0" w:color="auto"/>
            </w:tcBorders>
            <w:vAlign w:val="center"/>
          </w:tcPr>
          <w:p w14:paraId="7F90F207" w14:textId="575346C5" w:rsidR="00AA7990" w:rsidRPr="00A042FC" w:rsidRDefault="00AA7990" w:rsidP="00A042FC">
            <w:pPr>
              <w:contextualSpacing/>
              <w:jc w:val="center"/>
              <w:rPr>
                <w:rFonts w:eastAsia="Cambria" w:cs="Calibri"/>
                <w:b w:val="0"/>
                <w:sz w:val="20"/>
                <w:szCs w:val="20"/>
                <w:lang w:val="en-US" w:eastAsia="en-US"/>
              </w:rPr>
            </w:pPr>
            <w:r w:rsidRPr="00A042FC">
              <w:rPr>
                <w:rFonts w:eastAsia="Cambria" w:cs="Calibri"/>
                <w:b w:val="0"/>
                <w:sz w:val="20"/>
                <w:szCs w:val="20"/>
                <w:lang w:val="en-US" w:eastAsia="en-US"/>
              </w:rPr>
              <w:t>Cycling Policy</w:t>
            </w:r>
          </w:p>
        </w:tc>
        <w:tc>
          <w:tcPr>
            <w:tcW w:w="994" w:type="pct"/>
            <w:tcBorders>
              <w:top w:val="none" w:sz="0" w:space="0" w:color="auto"/>
              <w:bottom w:val="none" w:sz="0" w:space="0" w:color="auto"/>
            </w:tcBorders>
            <w:vAlign w:val="center"/>
          </w:tcPr>
          <w:p w14:paraId="76A1EBF4" w14:textId="77777777" w:rsidR="00AA7990" w:rsidRPr="00D3298D" w:rsidRDefault="00AA7990" w:rsidP="00A042FC">
            <w:pPr>
              <w:contextualSpacing/>
              <w:jc w:val="center"/>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A042FC">
              <w:rPr>
                <w:rFonts w:cs="Calibri"/>
                <w:sz w:val="20"/>
                <w:szCs w:val="20"/>
              </w:rPr>
              <w:t>Transportation and Infrastructure</w:t>
            </w:r>
            <w:r w:rsidR="00985A8A" w:rsidRPr="00A042FC">
              <w:rPr>
                <w:rFonts w:cs="Calibri"/>
                <w:sz w:val="20"/>
                <w:szCs w:val="20"/>
              </w:rPr>
              <w:t xml:space="preserve"> (TI)</w:t>
            </w:r>
          </w:p>
        </w:tc>
        <w:tc>
          <w:tcPr>
            <w:tcW w:w="3092" w:type="pct"/>
            <w:tcBorders>
              <w:top w:val="none" w:sz="0" w:space="0" w:color="auto"/>
              <w:bottom w:val="none" w:sz="0" w:space="0" w:color="auto"/>
              <w:right w:val="none" w:sz="0" w:space="0" w:color="auto"/>
            </w:tcBorders>
          </w:tcPr>
          <w:p w14:paraId="3CE5E1C2" w14:textId="20147749" w:rsidR="00AA7990" w:rsidRPr="00985A8A" w:rsidRDefault="00AA7990" w:rsidP="008855FE">
            <w:pPr>
              <w:contextualSpacing/>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A042FC">
              <w:rPr>
                <w:rFonts w:eastAsia="Cambria" w:cs="Calibri"/>
                <w:sz w:val="20"/>
                <w:szCs w:val="20"/>
                <w:lang w:val="en-US" w:eastAsia="en-US"/>
              </w:rPr>
              <w:t xml:space="preserve">Released in 2000. Provisions for cyclists will be made on all new and upgraded </w:t>
            </w:r>
            <w:r w:rsidR="008B5F4C">
              <w:rPr>
                <w:rFonts w:eastAsia="Cambria" w:cs="Calibri"/>
                <w:sz w:val="20"/>
                <w:szCs w:val="20"/>
                <w:lang w:val="en-US" w:eastAsia="en-US"/>
              </w:rPr>
              <w:t>Provincial</w:t>
            </w:r>
            <w:r w:rsidRPr="00A042FC">
              <w:rPr>
                <w:rFonts w:eastAsia="Cambria" w:cs="Calibri"/>
                <w:sz w:val="20"/>
                <w:szCs w:val="20"/>
                <w:lang w:val="en-US" w:eastAsia="en-US"/>
              </w:rPr>
              <w:t xml:space="preserve"> highways where feasible. The policy ensured the </w:t>
            </w:r>
            <w:r w:rsidR="006004D5">
              <w:rPr>
                <w:rFonts w:eastAsia="Cambria" w:cs="Calibri"/>
                <w:sz w:val="20"/>
                <w:szCs w:val="20"/>
                <w:lang w:val="en-US" w:eastAsia="en-US"/>
              </w:rPr>
              <w:t>Ministry</w:t>
            </w:r>
            <w:r w:rsidRPr="00A042FC">
              <w:rPr>
                <w:rFonts w:eastAsia="Cambria" w:cs="Calibri"/>
                <w:sz w:val="20"/>
                <w:szCs w:val="20"/>
                <w:lang w:val="en-US" w:eastAsia="en-US"/>
              </w:rPr>
              <w:t xml:space="preserve"> would involve cycling interests in all highway planning consultations.</w:t>
            </w:r>
          </w:p>
          <w:p w14:paraId="5A129B87" w14:textId="07B68B73" w:rsidR="00AA7990" w:rsidRPr="00A042FC" w:rsidRDefault="00AA7990" w:rsidP="00A41015">
            <w:pPr>
              <w:contextualSpacing/>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A042FC">
              <w:rPr>
                <w:rFonts w:eastAsia="Cambria" w:cs="Calibri"/>
                <w:sz w:val="20"/>
                <w:szCs w:val="20"/>
                <w:lang w:val="en-US" w:eastAsia="en-US"/>
              </w:rPr>
              <w:t>An example of the policy being applied is the Gateway Program which will invest $50 million in cycling/pedestrian infrastructure.</w:t>
            </w:r>
          </w:p>
        </w:tc>
      </w:tr>
      <w:tr w:rsidR="00AA7990" w:rsidRPr="00985A8A" w14:paraId="2D6244BD" w14:textId="77777777" w:rsidTr="00A042FC">
        <w:tc>
          <w:tcPr>
            <w:cnfStyle w:val="001000000000" w:firstRow="0" w:lastRow="0" w:firstColumn="1" w:lastColumn="0" w:oddVBand="0" w:evenVBand="0" w:oddHBand="0" w:evenHBand="0" w:firstRowFirstColumn="0" w:firstRowLastColumn="0" w:lastRowFirstColumn="0" w:lastRowLastColumn="0"/>
            <w:tcW w:w="914" w:type="pct"/>
            <w:vAlign w:val="center"/>
          </w:tcPr>
          <w:p w14:paraId="7B4F2E96" w14:textId="29EAE495" w:rsidR="00AA7990" w:rsidRPr="00A042FC" w:rsidRDefault="00AA7990" w:rsidP="00A042FC">
            <w:pPr>
              <w:contextualSpacing/>
              <w:jc w:val="center"/>
              <w:rPr>
                <w:rFonts w:eastAsia="Cambria" w:cs="Calibri"/>
                <w:b w:val="0"/>
                <w:sz w:val="20"/>
                <w:szCs w:val="20"/>
                <w:lang w:val="en-US" w:eastAsia="en-US"/>
              </w:rPr>
            </w:pPr>
            <w:r w:rsidRPr="00A042FC">
              <w:rPr>
                <w:rFonts w:eastAsia="Cambria" w:cs="Calibri"/>
                <w:b w:val="0"/>
                <w:sz w:val="20"/>
                <w:szCs w:val="20"/>
                <w:lang w:val="en-US" w:eastAsia="en-US"/>
              </w:rPr>
              <w:t xml:space="preserve">The </w:t>
            </w:r>
            <w:r w:rsidR="008B5F4C">
              <w:rPr>
                <w:rFonts w:eastAsia="Cambria" w:cs="Calibri"/>
                <w:b w:val="0"/>
                <w:sz w:val="20"/>
                <w:szCs w:val="20"/>
                <w:lang w:val="en-US" w:eastAsia="en-US"/>
              </w:rPr>
              <w:t>Provincial</w:t>
            </w:r>
            <w:r w:rsidRPr="00A042FC">
              <w:rPr>
                <w:rFonts w:eastAsia="Cambria" w:cs="Calibri"/>
                <w:b w:val="0"/>
                <w:sz w:val="20"/>
                <w:szCs w:val="20"/>
                <w:lang w:val="en-US" w:eastAsia="en-US"/>
              </w:rPr>
              <w:t xml:space="preserve">  Transit Plan</w:t>
            </w:r>
          </w:p>
        </w:tc>
        <w:tc>
          <w:tcPr>
            <w:tcW w:w="994" w:type="pct"/>
            <w:vAlign w:val="center"/>
          </w:tcPr>
          <w:p w14:paraId="27BB2CE0" w14:textId="77777777" w:rsidR="00AA7990" w:rsidRPr="00D3298D" w:rsidRDefault="00AA7990" w:rsidP="00A042FC">
            <w:pPr>
              <w:contextualSpacing/>
              <w:jc w:val="center"/>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A042FC">
              <w:rPr>
                <w:rFonts w:eastAsia="Cambria" w:cs="Calibri"/>
                <w:sz w:val="20"/>
                <w:szCs w:val="20"/>
                <w:lang w:val="en-US" w:eastAsia="en-US"/>
              </w:rPr>
              <w:t>Transportation and Infrastructure</w:t>
            </w:r>
            <w:r w:rsidR="00985A8A" w:rsidRPr="00A042FC">
              <w:rPr>
                <w:rFonts w:eastAsia="Cambria" w:cs="Calibri"/>
                <w:sz w:val="20"/>
                <w:szCs w:val="20"/>
                <w:lang w:val="en-US" w:eastAsia="en-US"/>
              </w:rPr>
              <w:t xml:space="preserve"> (TI)</w:t>
            </w:r>
          </w:p>
        </w:tc>
        <w:tc>
          <w:tcPr>
            <w:tcW w:w="3092" w:type="pct"/>
          </w:tcPr>
          <w:p w14:paraId="6D5E188A" w14:textId="77777777" w:rsidR="00D3298D" w:rsidRDefault="00D3298D" w:rsidP="00A41015">
            <w:pPr>
              <w:contextualSpacing/>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p>
          <w:p w14:paraId="2E45E35E" w14:textId="77777777" w:rsidR="00D3298D" w:rsidRDefault="00AA7990" w:rsidP="00A41015">
            <w:pPr>
              <w:contextualSpacing/>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A042FC">
              <w:rPr>
                <w:rFonts w:eastAsia="Cambria" w:cs="Calibri"/>
                <w:sz w:val="20"/>
                <w:szCs w:val="20"/>
                <w:lang w:val="en-US" w:eastAsia="en-US"/>
              </w:rPr>
              <w:t>The transit plan will establish up to 1,000 bike lockers at key locations by 2020.</w:t>
            </w:r>
          </w:p>
          <w:p w14:paraId="11881A36" w14:textId="03A1A53F" w:rsidR="00AA7990" w:rsidRPr="00A042FC" w:rsidRDefault="00AA7990" w:rsidP="00A41015">
            <w:pPr>
              <w:contextualSpacing/>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p>
        </w:tc>
      </w:tr>
      <w:tr w:rsidR="00AA7990" w:rsidRPr="00985A8A" w14:paraId="7C076D90" w14:textId="77777777" w:rsidTr="00873E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3"/>
            <w:tcBorders>
              <w:top w:val="none" w:sz="0" w:space="0" w:color="auto"/>
              <w:left w:val="none" w:sz="0" w:space="0" w:color="auto"/>
              <w:bottom w:val="none" w:sz="0" w:space="0" w:color="auto"/>
              <w:right w:val="none" w:sz="0" w:space="0" w:color="auto"/>
            </w:tcBorders>
            <w:vAlign w:val="center"/>
          </w:tcPr>
          <w:p w14:paraId="2DF3C633" w14:textId="77777777" w:rsidR="00AA7990" w:rsidRPr="00A042FC" w:rsidRDefault="00AA7990" w:rsidP="00A042FC">
            <w:pPr>
              <w:contextualSpacing/>
              <w:jc w:val="center"/>
              <w:rPr>
                <w:rFonts w:eastAsia="Cambria" w:cs="Calibri"/>
                <w:sz w:val="20"/>
                <w:szCs w:val="20"/>
                <w:lang w:val="en-US" w:eastAsia="en-US"/>
              </w:rPr>
            </w:pPr>
            <w:r w:rsidRPr="00A042FC">
              <w:rPr>
                <w:rFonts w:eastAsia="Cambria" w:cs="Calibri"/>
                <w:sz w:val="20"/>
                <w:szCs w:val="20"/>
                <w:lang w:val="en-US" w:eastAsia="en-US"/>
              </w:rPr>
              <w:lastRenderedPageBreak/>
              <w:t>Program</w:t>
            </w:r>
            <w:r w:rsidR="00985A8A" w:rsidRPr="00A042FC">
              <w:rPr>
                <w:rFonts w:eastAsia="Cambria" w:cs="Calibri"/>
                <w:sz w:val="20"/>
                <w:szCs w:val="20"/>
                <w:lang w:val="en-US" w:eastAsia="en-US"/>
              </w:rPr>
              <w:t>s</w:t>
            </w:r>
          </w:p>
        </w:tc>
      </w:tr>
      <w:tr w:rsidR="00AA7990" w:rsidRPr="00985A8A" w14:paraId="43FF8E81" w14:textId="77777777" w:rsidTr="00A042FC">
        <w:tc>
          <w:tcPr>
            <w:cnfStyle w:val="001000000000" w:firstRow="0" w:lastRow="0" w:firstColumn="1" w:lastColumn="0" w:oddVBand="0" w:evenVBand="0" w:oddHBand="0" w:evenHBand="0" w:firstRowFirstColumn="0" w:firstRowLastColumn="0" w:lastRowFirstColumn="0" w:lastRowLastColumn="0"/>
            <w:tcW w:w="914" w:type="pct"/>
            <w:vAlign w:val="center"/>
          </w:tcPr>
          <w:p w14:paraId="440321C0" w14:textId="334FFEAC" w:rsidR="00AA7990" w:rsidRPr="00A042FC" w:rsidRDefault="008B5F4C" w:rsidP="00A042FC">
            <w:pPr>
              <w:contextualSpacing/>
              <w:jc w:val="center"/>
              <w:rPr>
                <w:rFonts w:eastAsia="Cambria" w:cs="Calibri"/>
                <w:b w:val="0"/>
                <w:sz w:val="20"/>
                <w:szCs w:val="20"/>
                <w:lang w:val="en-US" w:eastAsia="en-US"/>
              </w:rPr>
            </w:pPr>
            <w:r>
              <w:rPr>
                <w:rFonts w:eastAsia="Cambria" w:cs="Calibri"/>
                <w:b w:val="0"/>
                <w:sz w:val="20"/>
                <w:szCs w:val="20"/>
                <w:lang w:val="en-US" w:eastAsia="en-US"/>
              </w:rPr>
              <w:t>Provincial</w:t>
            </w:r>
            <w:r w:rsidR="00AA7990" w:rsidRPr="00A042FC">
              <w:rPr>
                <w:rFonts w:eastAsia="Cambria" w:cs="Calibri"/>
                <w:b w:val="0"/>
                <w:sz w:val="20"/>
                <w:szCs w:val="20"/>
                <w:lang w:val="en-US" w:eastAsia="en-US"/>
              </w:rPr>
              <w:t xml:space="preserve"> Advisory Cycling Committee (PACC)</w:t>
            </w:r>
          </w:p>
        </w:tc>
        <w:tc>
          <w:tcPr>
            <w:tcW w:w="994" w:type="pct"/>
            <w:vAlign w:val="center"/>
          </w:tcPr>
          <w:p w14:paraId="4732A714" w14:textId="77777777" w:rsidR="00AA7990" w:rsidRPr="00D3298D" w:rsidRDefault="00AA7990" w:rsidP="00A042FC">
            <w:pPr>
              <w:contextualSpacing/>
              <w:jc w:val="center"/>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A042FC">
              <w:rPr>
                <w:rFonts w:cs="Calibri"/>
                <w:sz w:val="20"/>
                <w:szCs w:val="20"/>
              </w:rPr>
              <w:t>Transportation and Infrastructure</w:t>
            </w:r>
            <w:r w:rsidR="00510056" w:rsidRPr="00A042FC">
              <w:rPr>
                <w:rFonts w:cs="Calibri"/>
                <w:sz w:val="20"/>
                <w:szCs w:val="20"/>
              </w:rPr>
              <w:t xml:space="preserve"> (TI)</w:t>
            </w:r>
          </w:p>
        </w:tc>
        <w:tc>
          <w:tcPr>
            <w:tcW w:w="3092" w:type="pct"/>
          </w:tcPr>
          <w:p w14:paraId="36B11F03" w14:textId="4C30E032" w:rsidR="00AA7990" w:rsidRPr="00A042FC" w:rsidRDefault="00AA7990" w:rsidP="00E0408D">
            <w:pPr>
              <w:contextualSpacing/>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A042FC">
              <w:rPr>
                <w:rFonts w:eastAsia="Cambria" w:cs="Calibri"/>
                <w:sz w:val="20"/>
                <w:szCs w:val="20"/>
                <w:lang w:val="en-US" w:eastAsia="en-US"/>
              </w:rPr>
              <w:t xml:space="preserve">An advisory committee established as a result of the </w:t>
            </w:r>
            <w:r w:rsidR="006004D5">
              <w:rPr>
                <w:rFonts w:eastAsia="Cambria" w:cs="Calibri"/>
                <w:sz w:val="20"/>
                <w:szCs w:val="20"/>
                <w:lang w:val="en-US" w:eastAsia="en-US"/>
              </w:rPr>
              <w:t>Ministry</w:t>
            </w:r>
            <w:r w:rsidRPr="00A042FC">
              <w:rPr>
                <w:rFonts w:eastAsia="Cambria" w:cs="Calibri"/>
                <w:sz w:val="20"/>
                <w:szCs w:val="20"/>
                <w:lang w:val="en-US" w:eastAsia="en-US"/>
              </w:rPr>
              <w:t xml:space="preserve"> of Transportation’s Cycling Policy. PACC brings together different sectors to address concerns of cyclists in BC. The PACC provides central review/ vetting for </w:t>
            </w:r>
            <w:r w:rsidR="008B5F4C">
              <w:rPr>
                <w:rFonts w:eastAsia="Cambria" w:cs="Calibri"/>
                <w:sz w:val="20"/>
                <w:szCs w:val="20"/>
                <w:lang w:val="en-US" w:eastAsia="en-US"/>
              </w:rPr>
              <w:t>Provincial</w:t>
            </w:r>
            <w:r w:rsidRPr="00A042FC">
              <w:rPr>
                <w:rFonts w:eastAsia="Cambria" w:cs="Calibri"/>
                <w:sz w:val="20"/>
                <w:szCs w:val="20"/>
                <w:lang w:val="en-US" w:eastAsia="en-US"/>
              </w:rPr>
              <w:t xml:space="preserve"> cycling issues.</w:t>
            </w:r>
          </w:p>
        </w:tc>
      </w:tr>
      <w:tr w:rsidR="00AA7990" w:rsidRPr="00985A8A" w14:paraId="401768D2" w14:textId="77777777" w:rsidTr="00873E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3"/>
            <w:tcBorders>
              <w:top w:val="none" w:sz="0" w:space="0" w:color="auto"/>
              <w:left w:val="none" w:sz="0" w:space="0" w:color="auto"/>
              <w:bottom w:val="none" w:sz="0" w:space="0" w:color="auto"/>
              <w:right w:val="none" w:sz="0" w:space="0" w:color="auto"/>
            </w:tcBorders>
            <w:vAlign w:val="center"/>
          </w:tcPr>
          <w:p w14:paraId="3E0AD197" w14:textId="77777777" w:rsidR="00AA7990" w:rsidRPr="00A042FC" w:rsidRDefault="00AA7990" w:rsidP="00A042FC">
            <w:pPr>
              <w:contextualSpacing/>
              <w:jc w:val="center"/>
              <w:rPr>
                <w:rFonts w:eastAsia="Cambria" w:cs="Calibri"/>
                <w:sz w:val="20"/>
                <w:szCs w:val="20"/>
                <w:lang w:val="en-US" w:eastAsia="en-US"/>
              </w:rPr>
            </w:pPr>
            <w:r w:rsidRPr="00A042FC">
              <w:rPr>
                <w:rFonts w:eastAsia="Cambria" w:cs="Calibri"/>
                <w:sz w:val="20"/>
                <w:szCs w:val="20"/>
                <w:lang w:val="en-US" w:eastAsia="en-US"/>
              </w:rPr>
              <w:t>Strategies</w:t>
            </w:r>
          </w:p>
        </w:tc>
      </w:tr>
      <w:tr w:rsidR="00AA7990" w:rsidRPr="00985A8A" w14:paraId="40D5338E" w14:textId="77777777" w:rsidTr="00A042FC">
        <w:tc>
          <w:tcPr>
            <w:cnfStyle w:val="001000000000" w:firstRow="0" w:lastRow="0" w:firstColumn="1" w:lastColumn="0" w:oddVBand="0" w:evenVBand="0" w:oddHBand="0" w:evenHBand="0" w:firstRowFirstColumn="0" w:firstRowLastColumn="0" w:lastRowFirstColumn="0" w:lastRowLastColumn="0"/>
            <w:tcW w:w="914" w:type="pct"/>
            <w:vAlign w:val="center"/>
          </w:tcPr>
          <w:p w14:paraId="5D1D0765" w14:textId="77777777" w:rsidR="00AA7990" w:rsidRPr="00A042FC" w:rsidRDefault="00AA7990" w:rsidP="00A042FC">
            <w:pPr>
              <w:pStyle w:val="BodyText"/>
              <w:jc w:val="center"/>
              <w:rPr>
                <w:rFonts w:eastAsia="Cambria" w:cs="Calibri"/>
                <w:b w:val="0"/>
                <w:sz w:val="20"/>
                <w:szCs w:val="20"/>
                <w:lang w:val="en-US" w:eastAsia="en-US"/>
              </w:rPr>
            </w:pPr>
            <w:r w:rsidRPr="00A042FC">
              <w:rPr>
                <w:rFonts w:eastAsia="Cambria" w:cs="Calibri"/>
                <w:b w:val="0"/>
                <w:sz w:val="20"/>
                <w:szCs w:val="20"/>
                <w:lang w:val="en-US" w:eastAsia="en-US"/>
              </w:rPr>
              <w:t>Healthy Families BC</w:t>
            </w:r>
          </w:p>
        </w:tc>
        <w:tc>
          <w:tcPr>
            <w:tcW w:w="994" w:type="pct"/>
            <w:vAlign w:val="center"/>
          </w:tcPr>
          <w:p w14:paraId="3DB195FE" w14:textId="77777777" w:rsidR="00AA7990" w:rsidRPr="00D3298D" w:rsidRDefault="00AA7990" w:rsidP="00A042FC">
            <w:pPr>
              <w:contextualSpacing/>
              <w:jc w:val="center"/>
              <w:cnfStyle w:val="000000000000" w:firstRow="0" w:lastRow="0" w:firstColumn="0" w:lastColumn="0" w:oddVBand="0" w:evenVBand="0" w:oddHBand="0" w:evenHBand="0" w:firstRowFirstColumn="0" w:firstRowLastColumn="0" w:lastRowFirstColumn="0" w:lastRowLastColumn="0"/>
              <w:rPr>
                <w:color w:val="1A1B1B"/>
                <w:spacing w:val="7"/>
                <w:sz w:val="20"/>
                <w:szCs w:val="20"/>
              </w:rPr>
            </w:pPr>
            <w:r w:rsidRPr="00A042FC">
              <w:rPr>
                <w:rFonts w:cs="Calibri"/>
                <w:sz w:val="20"/>
                <w:szCs w:val="20"/>
              </w:rPr>
              <w:t>Health</w:t>
            </w:r>
          </w:p>
        </w:tc>
        <w:tc>
          <w:tcPr>
            <w:tcW w:w="3092" w:type="pct"/>
          </w:tcPr>
          <w:p w14:paraId="60D4051E" w14:textId="77777777" w:rsidR="00AA7990" w:rsidRPr="00985A8A" w:rsidRDefault="00AA7990" w:rsidP="00A41015">
            <w:pPr>
              <w:contextualSpacing/>
              <w:cnfStyle w:val="000000000000" w:firstRow="0" w:lastRow="0" w:firstColumn="0" w:lastColumn="0" w:oddVBand="0" w:evenVBand="0" w:oddHBand="0" w:evenHBand="0" w:firstRowFirstColumn="0" w:firstRowLastColumn="0" w:lastRowFirstColumn="0" w:lastRowLastColumn="0"/>
              <w:rPr>
                <w:color w:val="1A1B1B"/>
                <w:spacing w:val="7"/>
                <w:sz w:val="20"/>
                <w:szCs w:val="20"/>
              </w:rPr>
            </w:pPr>
            <w:r w:rsidRPr="00A042FC">
              <w:rPr>
                <w:rFonts w:eastAsia="Cambria" w:cs="Calibri"/>
                <w:sz w:val="20"/>
                <w:szCs w:val="20"/>
                <w:lang w:val="en-US" w:eastAsia="en-US"/>
              </w:rPr>
              <w:t>A website with many resources related to healthy living. There are sections that relate to active transportation, mainly “Physical Activity for Youth”.  In this section of the website, it is suggested that youth try active transportation to get around.</w:t>
            </w:r>
          </w:p>
        </w:tc>
      </w:tr>
      <w:tr w:rsidR="00ED3F5C" w:rsidRPr="00985A8A" w14:paraId="51306AFF" w14:textId="77777777" w:rsidTr="00873E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14" w:type="pct"/>
            <w:tcBorders>
              <w:top w:val="none" w:sz="0" w:space="0" w:color="auto"/>
              <w:left w:val="none" w:sz="0" w:space="0" w:color="auto"/>
              <w:bottom w:val="none" w:sz="0" w:space="0" w:color="auto"/>
            </w:tcBorders>
            <w:vAlign w:val="center"/>
          </w:tcPr>
          <w:p w14:paraId="467B47E1" w14:textId="7A200D76" w:rsidR="00ED3F5C" w:rsidRPr="00A042FC" w:rsidRDefault="007A1EAE" w:rsidP="00D1046A">
            <w:pPr>
              <w:pStyle w:val="BodyText"/>
              <w:jc w:val="center"/>
              <w:rPr>
                <w:rFonts w:eastAsia="Cambria" w:cs="Calibri"/>
                <w:b w:val="0"/>
                <w:sz w:val="20"/>
                <w:szCs w:val="20"/>
                <w:lang w:val="en-US" w:eastAsia="en-US"/>
              </w:rPr>
            </w:pPr>
            <w:r w:rsidRPr="00A042FC">
              <w:rPr>
                <w:rFonts w:eastAsia="Cambria" w:cs="Calibri"/>
                <w:b w:val="0"/>
                <w:sz w:val="20"/>
                <w:szCs w:val="20"/>
                <w:lang w:val="en-US" w:eastAsia="en-US"/>
              </w:rPr>
              <w:t>Bill 27, the Local Government (Green Communities) Statutes Amendment Act (2008)</w:t>
            </w:r>
          </w:p>
        </w:tc>
        <w:tc>
          <w:tcPr>
            <w:tcW w:w="994" w:type="pct"/>
            <w:tcBorders>
              <w:top w:val="none" w:sz="0" w:space="0" w:color="auto"/>
              <w:bottom w:val="none" w:sz="0" w:space="0" w:color="auto"/>
            </w:tcBorders>
            <w:vAlign w:val="center"/>
          </w:tcPr>
          <w:p w14:paraId="0281546A" w14:textId="2750F842" w:rsidR="00ED3F5C" w:rsidRPr="00D3298D" w:rsidRDefault="007A1EAE" w:rsidP="00D1046A">
            <w:pPr>
              <w:contextualSpacing/>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D3298D">
              <w:rPr>
                <w:rFonts w:eastAsia="Cambria" w:cs="Calibri"/>
                <w:sz w:val="20"/>
                <w:szCs w:val="20"/>
                <w:lang w:val="en-US" w:eastAsia="en-US"/>
              </w:rPr>
              <w:t>Community, Sport and Cultural Development (CSCD)</w:t>
            </w:r>
          </w:p>
        </w:tc>
        <w:tc>
          <w:tcPr>
            <w:tcW w:w="3092" w:type="pct"/>
            <w:tcBorders>
              <w:top w:val="none" w:sz="0" w:space="0" w:color="auto"/>
              <w:bottom w:val="none" w:sz="0" w:space="0" w:color="auto"/>
              <w:right w:val="none" w:sz="0" w:space="0" w:color="auto"/>
            </w:tcBorders>
          </w:tcPr>
          <w:p w14:paraId="0E6B0C13" w14:textId="0D07FD68" w:rsidR="00ED3F5C" w:rsidRDefault="007A1EAE" w:rsidP="00A41015">
            <w:pPr>
              <w:contextualSpacing/>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Pr>
                <w:rFonts w:eastAsia="Cambria" w:cs="Calibri"/>
                <w:sz w:val="20"/>
                <w:szCs w:val="20"/>
                <w:lang w:val="en-US" w:eastAsia="en-US"/>
              </w:rPr>
              <w:t xml:space="preserve">Bill 27, also known as the “Green Communities” </w:t>
            </w:r>
            <w:r w:rsidR="000E108B">
              <w:rPr>
                <w:rFonts w:eastAsia="Cambria" w:cs="Calibri"/>
                <w:sz w:val="20"/>
                <w:szCs w:val="20"/>
                <w:lang w:val="en-US" w:eastAsia="en-US"/>
              </w:rPr>
              <w:t>legislation</w:t>
            </w:r>
            <w:r>
              <w:rPr>
                <w:rFonts w:eastAsia="Cambria" w:cs="Calibri"/>
                <w:sz w:val="20"/>
                <w:szCs w:val="20"/>
                <w:lang w:val="en-US" w:eastAsia="en-US"/>
              </w:rPr>
              <w:t xml:space="preserve"> amended the Local Government Act and Community Charter in 2008. The goal of Bill 27 was to implement legislation that would support the Province of British Columbia’s goals to reduce greenhouse gas emissions by providing tools and resources for </w:t>
            </w:r>
            <w:r w:rsidR="008B5F4C">
              <w:rPr>
                <w:rFonts w:eastAsia="Cambria" w:cs="Calibri"/>
                <w:sz w:val="20"/>
                <w:szCs w:val="20"/>
                <w:lang w:val="en-US" w:eastAsia="en-US"/>
              </w:rPr>
              <w:t>Municipal</w:t>
            </w:r>
            <w:r>
              <w:rPr>
                <w:rFonts w:eastAsia="Cambria" w:cs="Calibri"/>
                <w:sz w:val="20"/>
                <w:szCs w:val="20"/>
                <w:lang w:val="en-US" w:eastAsia="en-US"/>
              </w:rPr>
              <w:t xml:space="preserve"> governments. Bill 27 provides local governments the ability to make changes in their communities</w:t>
            </w:r>
          </w:p>
          <w:p w14:paraId="469C3641" w14:textId="0A15AC3E" w:rsidR="007A1EAE" w:rsidRPr="000E108B" w:rsidRDefault="007A1EAE" w:rsidP="007A1EAE">
            <w:pPr>
              <w:contextualSpacing/>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Pr>
                <w:rFonts w:eastAsia="Cambria" w:cs="Calibri"/>
                <w:sz w:val="20"/>
                <w:szCs w:val="20"/>
                <w:lang w:val="en-US" w:eastAsia="en-US"/>
              </w:rPr>
              <w:t xml:space="preserve">One amendment requires local governments to set GHG reduction targets and develop policies/actions to achieve those goals in Official Community Plans by 2010 and </w:t>
            </w:r>
            <w:r w:rsidR="006004D5">
              <w:rPr>
                <w:rFonts w:eastAsia="Cambria" w:cs="Calibri"/>
                <w:sz w:val="20"/>
                <w:szCs w:val="20"/>
                <w:lang w:val="en-US" w:eastAsia="en-US"/>
              </w:rPr>
              <w:t>Regional</w:t>
            </w:r>
            <w:r>
              <w:rPr>
                <w:rFonts w:eastAsia="Cambria" w:cs="Calibri"/>
                <w:sz w:val="20"/>
                <w:szCs w:val="20"/>
                <w:lang w:val="en-US" w:eastAsia="en-US"/>
              </w:rPr>
              <w:t xml:space="preserve"> Growth </w:t>
            </w:r>
            <w:r w:rsidRPr="000E108B">
              <w:rPr>
                <w:rFonts w:eastAsia="Cambria" w:cs="Calibri"/>
                <w:sz w:val="20"/>
                <w:szCs w:val="20"/>
                <w:lang w:val="en-US" w:eastAsia="en-US"/>
              </w:rPr>
              <w:t>Strategies by 2011.</w:t>
            </w:r>
          </w:p>
          <w:p w14:paraId="36901989" w14:textId="2A43662A" w:rsidR="007A1EAE" w:rsidRPr="00ED3F5C" w:rsidRDefault="00B425F8" w:rsidP="007A1EAE">
            <w:pPr>
              <w:contextualSpacing/>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hyperlink r:id="rId63" w:history="1">
              <w:r w:rsidR="007A1EAE" w:rsidRPr="000E108B">
                <w:rPr>
                  <w:rStyle w:val="Hyperlink"/>
                  <w:color w:val="auto"/>
                </w:rPr>
                <w:t>http://www.cscd.gov.bc.ca/lgd/intergov_relations/library/Bill_27_Resources.pdf</w:t>
              </w:r>
            </w:hyperlink>
            <w:r w:rsidR="007A1EAE" w:rsidRPr="000E108B">
              <w:rPr>
                <w:rFonts w:eastAsia="Cambria" w:cs="Calibri"/>
                <w:sz w:val="20"/>
                <w:szCs w:val="20"/>
                <w:lang w:val="en-US" w:eastAsia="en-US"/>
              </w:rPr>
              <w:t xml:space="preserve"> </w:t>
            </w:r>
          </w:p>
        </w:tc>
      </w:tr>
    </w:tbl>
    <w:p w14:paraId="0749CC68" w14:textId="77777777" w:rsidR="00792424" w:rsidRPr="001A51DE" w:rsidRDefault="00792424" w:rsidP="007632DF">
      <w:pPr>
        <w:pStyle w:val="BodyText"/>
        <w:rPr>
          <w:b/>
        </w:rPr>
      </w:pPr>
    </w:p>
    <w:p w14:paraId="3AD7DFD8" w14:textId="77777777" w:rsidR="007632DF" w:rsidRPr="00D41564" w:rsidRDefault="007632DF" w:rsidP="007632DF">
      <w:pPr>
        <w:pStyle w:val="BodyText"/>
        <w:rPr>
          <w:b/>
        </w:rPr>
      </w:pPr>
      <w:r>
        <w:rPr>
          <w:b/>
        </w:rPr>
        <w:t xml:space="preserve">Additional </w:t>
      </w:r>
      <w:r w:rsidRPr="00D41564">
        <w:rPr>
          <w:b/>
        </w:rPr>
        <w:t>Infrastructure Built in the Past Five Years:</w:t>
      </w:r>
    </w:p>
    <w:p w14:paraId="06B336D1" w14:textId="7C7D8456" w:rsidR="007632DF" w:rsidRPr="001F5C52" w:rsidRDefault="007632DF" w:rsidP="007632DF">
      <w:pPr>
        <w:pStyle w:val="BodyText"/>
      </w:pPr>
      <w:r w:rsidRPr="00D41564">
        <w:t>Unless exempted, all new highways or highway upgrades must include wide shoulders or designated bike lanes t</w:t>
      </w:r>
      <w:r w:rsidRPr="00137B75">
        <w:t xml:space="preserve">o facilitate cyclist movements.  Many of these projects from the </w:t>
      </w:r>
      <w:r w:rsidR="006004D5">
        <w:t>Regional</w:t>
      </w:r>
      <w:r w:rsidRPr="00137B75">
        <w:t xml:space="preserve"> level are not tracked.  </w:t>
      </w:r>
      <w:proofErr w:type="gramStart"/>
      <w:r w:rsidR="00562513" w:rsidRPr="00137B75">
        <w:t xml:space="preserve">A selection </w:t>
      </w:r>
      <w:r w:rsidR="00562513">
        <w:t>of tracked projects</w:t>
      </w:r>
      <w:r w:rsidR="00562513" w:rsidRPr="00137B75">
        <w:t xml:space="preserve"> include</w:t>
      </w:r>
      <w:proofErr w:type="gramEnd"/>
      <w:r w:rsidR="00562513" w:rsidRPr="00137B75">
        <w:t>:</w:t>
      </w:r>
    </w:p>
    <w:p w14:paraId="244A9F22" w14:textId="77777777" w:rsidR="00671D48" w:rsidRDefault="007632DF" w:rsidP="00E0408D">
      <w:pPr>
        <w:pStyle w:val="BodyText"/>
        <w:numPr>
          <w:ilvl w:val="0"/>
          <w:numId w:val="13"/>
        </w:numPr>
        <w:spacing w:after="0"/>
      </w:pPr>
      <w:r w:rsidRPr="001F5C52">
        <w:t>Highway 97 WR Bennett Bridge, Kelowna (Wide Multi-Use Corridor)</w:t>
      </w:r>
    </w:p>
    <w:p w14:paraId="5DC79F76" w14:textId="77777777" w:rsidR="00671D48" w:rsidRDefault="007632DF" w:rsidP="00E0408D">
      <w:pPr>
        <w:pStyle w:val="BodyText"/>
        <w:numPr>
          <w:ilvl w:val="0"/>
          <w:numId w:val="13"/>
        </w:numPr>
        <w:spacing w:after="0"/>
      </w:pPr>
      <w:r w:rsidRPr="001F5C52">
        <w:t xml:space="preserve">Highway 16 </w:t>
      </w:r>
      <w:proofErr w:type="spellStart"/>
      <w:r w:rsidRPr="001F5C52">
        <w:t>Yellowhead</w:t>
      </w:r>
      <w:proofErr w:type="spellEnd"/>
      <w:r w:rsidRPr="001F5C52">
        <w:t xml:space="preserve"> Bridge, Prince George (Wide Sidewalk)</w:t>
      </w:r>
    </w:p>
    <w:p w14:paraId="4E3D4FFA" w14:textId="77777777" w:rsidR="00671D48" w:rsidRPr="00BB19BC" w:rsidRDefault="007632DF" w:rsidP="00E0408D">
      <w:pPr>
        <w:pStyle w:val="BodyText"/>
        <w:numPr>
          <w:ilvl w:val="0"/>
          <w:numId w:val="13"/>
        </w:numPr>
        <w:spacing w:after="0"/>
      </w:pPr>
      <w:r w:rsidRPr="001F5C52">
        <w:t xml:space="preserve">Highway 1 Gateway Program, Lower Mainland (Wide Multi-Use Corridor on Port Mann Bridge, Bike </w:t>
      </w:r>
      <w:r w:rsidRPr="00BB19BC">
        <w:t>Lanes or Wide Shoulders at all interchanges along 30 km segment of Highway 1, Wide Shoulder on South Perimeter Road)</w:t>
      </w:r>
    </w:p>
    <w:p w14:paraId="2132090E" w14:textId="77777777" w:rsidR="00671D48" w:rsidRPr="00BB19BC" w:rsidRDefault="007632DF" w:rsidP="00E0408D">
      <w:pPr>
        <w:pStyle w:val="BodyText"/>
        <w:numPr>
          <w:ilvl w:val="0"/>
          <w:numId w:val="13"/>
        </w:numPr>
        <w:spacing w:after="0"/>
      </w:pPr>
      <w:r w:rsidRPr="00BB19BC">
        <w:t>Highway 99 Sea-To-Sky Highway (Wide Shoulder), West Vancouver to Whistler</w:t>
      </w:r>
    </w:p>
    <w:p w14:paraId="179232C2" w14:textId="77777777" w:rsidR="00671D48" w:rsidRPr="00BB19BC" w:rsidRDefault="007632DF" w:rsidP="00E0408D">
      <w:pPr>
        <w:pStyle w:val="BodyText"/>
        <w:numPr>
          <w:ilvl w:val="0"/>
          <w:numId w:val="13"/>
        </w:numPr>
        <w:spacing w:after="0"/>
      </w:pPr>
      <w:r w:rsidRPr="00BB19BC">
        <w:t>Highway 97 Automated Bicycle Detection Warning Sign for Narrow Bridge, Kelowna</w:t>
      </w:r>
    </w:p>
    <w:p w14:paraId="5EB1F9B1" w14:textId="77777777" w:rsidR="007632DF" w:rsidRPr="001F5C52" w:rsidRDefault="007632DF" w:rsidP="007632DF">
      <w:pPr>
        <w:pStyle w:val="BodyText"/>
        <w:numPr>
          <w:ilvl w:val="0"/>
          <w:numId w:val="13"/>
        </w:numPr>
      </w:pPr>
      <w:r w:rsidRPr="00BB19BC">
        <w:t>Highway 15 US Border</w:t>
      </w:r>
      <w:r w:rsidRPr="001F5C52">
        <w:t xml:space="preserve"> Crossing Bike Lanes and Signed Routes, Langley</w:t>
      </w:r>
    </w:p>
    <w:p w14:paraId="6CC4E47F" w14:textId="77777777" w:rsidR="00C16B93" w:rsidRDefault="00C16B93">
      <w:pPr>
        <w:spacing w:after="200"/>
        <w:rPr>
          <w:sz w:val="48"/>
          <w:szCs w:val="48"/>
        </w:rPr>
      </w:pPr>
      <w:r w:rsidRPr="00A41015">
        <w:rPr>
          <w:sz w:val="48"/>
          <w:szCs w:val="48"/>
        </w:rPr>
        <w:br w:type="page"/>
      </w:r>
    </w:p>
    <w:p w14:paraId="4D26E1CE" w14:textId="77777777" w:rsidR="006F7771" w:rsidRPr="00D41564" w:rsidRDefault="006F7771" w:rsidP="006F7771"/>
    <w:p w14:paraId="67B17419" w14:textId="029DC336" w:rsidR="006F7771" w:rsidRPr="00D41564" w:rsidRDefault="00DD525D" w:rsidP="006F7771">
      <w:r>
        <w:rPr>
          <w:noProof/>
          <w:lang w:eastAsia="en-CA"/>
        </w:rPr>
        <mc:AlternateContent>
          <mc:Choice Requires="wps">
            <w:drawing>
              <wp:anchor distT="0" distB="0" distL="114300" distR="114300" simplePos="0" relativeHeight="251630592" behindDoc="0" locked="0" layoutInCell="1" allowOverlap="1" wp14:anchorId="661DFFF7" wp14:editId="08EEE2EB">
                <wp:simplePos x="0" y="0"/>
                <wp:positionH relativeFrom="column">
                  <wp:posOffset>1228725</wp:posOffset>
                </wp:positionH>
                <wp:positionV relativeFrom="paragraph">
                  <wp:posOffset>6317615</wp:posOffset>
                </wp:positionV>
                <wp:extent cx="4222115" cy="1914525"/>
                <wp:effectExtent l="0" t="0" r="26035" b="66675"/>
                <wp:wrapNone/>
                <wp:docPr id="575" name="Rounded Rectangle 3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22115" cy="1914525"/>
                        </a:xfrm>
                        <a:prstGeom prst="roundRect">
                          <a:avLst>
                            <a:gd name="adj" fmla="val 16667"/>
                          </a:avLst>
                        </a:prstGeom>
                        <a:gradFill rotWithShape="1">
                          <a:gsLst>
                            <a:gs pos="0">
                              <a:srgbClr val="769535"/>
                            </a:gs>
                            <a:gs pos="80000">
                              <a:srgbClr val="9BC348"/>
                            </a:gs>
                            <a:gs pos="100000">
                              <a:srgbClr val="9CC746"/>
                            </a:gs>
                          </a:gsLst>
                          <a:lin ang="16200000"/>
                        </a:gradFill>
                        <a:ln w="9525">
                          <a:solidFill>
                            <a:srgbClr val="9BBB59">
                              <a:lumMod val="95000"/>
                              <a:lumOff val="0"/>
                            </a:srgbClr>
                          </a:solidFill>
                          <a:round/>
                          <a:headEnd/>
                          <a:tailEnd/>
                        </a:ln>
                        <a:effectLst>
                          <a:outerShdw dist="23000" dir="5400000" rotWithShape="0">
                            <a:srgbClr val="808080">
                              <a:alpha val="34999"/>
                            </a:srgbClr>
                          </a:outerShdw>
                        </a:effectLst>
                      </wps:spPr>
                      <wps:txbx>
                        <w:txbxContent>
                          <w:p w14:paraId="2375E25B" w14:textId="7B4896F2" w:rsidR="006004D5" w:rsidRPr="00A94B40" w:rsidRDefault="006004D5" w:rsidP="006F7771">
                            <w:pPr>
                              <w:jc w:val="center"/>
                              <w:rPr>
                                <w:b/>
                                <w:color w:val="000000" w:themeColor="text1"/>
                              </w:rPr>
                            </w:pPr>
                            <w:r>
                              <w:rPr>
                                <w:b/>
                                <w:color w:val="000000" w:themeColor="text1"/>
                              </w:rPr>
                              <w:t>Department</w:t>
                            </w:r>
                            <w:r w:rsidRPr="00A94B40">
                              <w:rPr>
                                <w:b/>
                                <w:color w:val="000000" w:themeColor="text1"/>
                              </w:rPr>
                              <w:t xml:space="preserve"> Involvement in AT</w:t>
                            </w:r>
                          </w:p>
                          <w:p w14:paraId="7C79842A" w14:textId="18BFB696" w:rsidR="006004D5" w:rsidRPr="00A94B40" w:rsidRDefault="006004D5" w:rsidP="006F7771">
                            <w:pPr>
                              <w:jc w:val="center"/>
                              <w:rPr>
                                <w:color w:val="000000" w:themeColor="text1"/>
                              </w:rPr>
                            </w:pPr>
                            <w:r>
                              <w:rPr>
                                <w:color w:val="000000" w:themeColor="text1"/>
                              </w:rPr>
                              <w:t>Municipal</w:t>
                            </w:r>
                            <w:r w:rsidRPr="00A94B40">
                              <w:rPr>
                                <w:color w:val="000000" w:themeColor="text1"/>
                              </w:rPr>
                              <w:t xml:space="preserve"> Government </w:t>
                            </w:r>
                            <w:r>
                              <w:rPr>
                                <w:color w:val="000000" w:themeColor="text1"/>
                              </w:rPr>
                              <w:t xml:space="preserve">1.0 </w:t>
                            </w:r>
                            <w:proofErr w:type="gramStart"/>
                            <w:r>
                              <w:rPr>
                                <w:color w:val="000000" w:themeColor="text1"/>
                              </w:rPr>
                              <w:t>FTE[</w:t>
                            </w:r>
                            <w:proofErr w:type="gramEnd"/>
                            <w:r w:rsidRPr="00A94B40">
                              <w:rPr>
                                <w:color w:val="000000" w:themeColor="text1"/>
                              </w:rPr>
                              <w:t>Lead</w:t>
                            </w:r>
                            <w:r>
                              <w:rPr>
                                <w:color w:val="000000" w:themeColor="text1"/>
                              </w:rPr>
                              <w:t>]</w:t>
                            </w:r>
                          </w:p>
                          <w:p w14:paraId="5CD0278E" w14:textId="5CF7B38E" w:rsidR="006004D5" w:rsidRPr="00A94B40" w:rsidRDefault="006004D5" w:rsidP="006F7771">
                            <w:pPr>
                              <w:jc w:val="center"/>
                              <w:rPr>
                                <w:color w:val="000000" w:themeColor="text1"/>
                              </w:rPr>
                            </w:pPr>
                            <w:r>
                              <w:rPr>
                                <w:color w:val="000000" w:themeColor="text1"/>
                              </w:rPr>
                              <w:t xml:space="preserve">Health and </w:t>
                            </w:r>
                            <w:r w:rsidRPr="00A94B40">
                              <w:rPr>
                                <w:color w:val="000000" w:themeColor="text1"/>
                              </w:rPr>
                              <w:t>H</w:t>
                            </w:r>
                            <w:r>
                              <w:rPr>
                                <w:color w:val="000000" w:themeColor="text1"/>
                              </w:rPr>
                              <w:t>ealthy Living 1.0 FTE (trails consultant)</w:t>
                            </w:r>
                          </w:p>
                          <w:p w14:paraId="388A6CCB" w14:textId="77777777" w:rsidR="006004D5" w:rsidRPr="00A94B40" w:rsidRDefault="006004D5" w:rsidP="006F7771">
                            <w:pPr>
                              <w:jc w:val="center"/>
                              <w:rPr>
                                <w:color w:val="000000" w:themeColor="text1"/>
                              </w:rPr>
                            </w:pPr>
                            <w:r w:rsidRPr="00A94B40">
                              <w:rPr>
                                <w:color w:val="000000" w:themeColor="text1"/>
                              </w:rPr>
                              <w:t>Infrastructure and Transportation</w:t>
                            </w:r>
                          </w:p>
                          <w:p w14:paraId="317C8B67" w14:textId="3417BED1" w:rsidR="006004D5" w:rsidRPr="00A94B40" w:rsidRDefault="006004D5" w:rsidP="006F7771">
                            <w:pPr>
                              <w:jc w:val="center"/>
                              <w:rPr>
                                <w:color w:val="000000" w:themeColor="text1"/>
                              </w:rPr>
                            </w:pPr>
                            <w:r w:rsidRPr="00A94B40">
                              <w:rPr>
                                <w:color w:val="000000" w:themeColor="text1"/>
                              </w:rPr>
                              <w:t>Housing and Community Development</w:t>
                            </w:r>
                          </w:p>
                          <w:p w14:paraId="11FCB83A" w14:textId="4B05BB2E" w:rsidR="006004D5" w:rsidRPr="00B1002F" w:rsidRDefault="006004D5" w:rsidP="006F7771">
                            <w:pPr>
                              <w:jc w:val="center"/>
                              <w:rPr>
                                <w:color w:val="000000" w:themeColor="text1"/>
                              </w:rPr>
                            </w:pPr>
                            <w:r w:rsidRPr="00011EC6">
                              <w:rPr>
                                <w:color w:val="000000" w:themeColor="text1"/>
                              </w:rPr>
                              <w:t>Family Services</w:t>
                            </w:r>
                            <w:r>
                              <w:rPr>
                                <w:color w:val="000000" w:themeColor="text1"/>
                              </w:rPr>
                              <w:t xml:space="preserve"> via the Disabilities Issues Office </w:t>
                            </w:r>
                          </w:p>
                          <w:p w14:paraId="27343953" w14:textId="38DB19DE" w:rsidR="006004D5" w:rsidRDefault="006004D5" w:rsidP="006F7771">
                            <w:pPr>
                              <w:jc w:val="center"/>
                            </w:pPr>
                            <w:r w:rsidRPr="00B1002F">
                              <w:rPr>
                                <w:color w:val="000000" w:themeColor="text1"/>
                              </w:rPr>
                              <w:t xml:space="preserve">Conservation </w:t>
                            </w:r>
                            <w:r w:rsidRPr="00A042FC">
                              <w:t xml:space="preserve">and </w:t>
                            </w:r>
                            <w:r w:rsidRPr="00B1002F">
                              <w:t>Water Stewardship</w:t>
                            </w:r>
                          </w:p>
                          <w:p w14:paraId="040B8714" w14:textId="2A43AA3F" w:rsidR="006004D5" w:rsidRPr="00A042FC" w:rsidRDefault="006004D5" w:rsidP="006F7771">
                            <w:pPr>
                              <w:jc w:val="center"/>
                            </w:pPr>
                            <w:r>
                              <w:t>Tourism, Culture, Heritage, Sport, and Consumer Protection</w:t>
                            </w:r>
                          </w:p>
                          <w:p w14:paraId="1987FE18" w14:textId="77777777" w:rsidR="006004D5" w:rsidRPr="00A042FC" w:rsidRDefault="006004D5" w:rsidP="006F7771">
                            <w:pPr>
                              <w:jc w:val="center"/>
                            </w:pPr>
                            <w:r w:rsidRPr="00A042FC">
                              <w:t>Manitoba Public Insurance</w:t>
                            </w:r>
                          </w:p>
                          <w:p w14:paraId="112BA980" w14:textId="77777777" w:rsidR="006004D5" w:rsidRPr="00A042FC" w:rsidRDefault="006004D5" w:rsidP="006F7771">
                            <w:pPr>
                              <w:jc w:val="center"/>
                              <w:rPr>
                                <w:sz w:val="20"/>
                              </w:rP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id="Rounded Rectangle 336" o:spid="_x0000_s1038" style="position:absolute;margin-left:96.75pt;margin-top:497.45pt;width:332.45pt;height:150.75pt;z-index:25163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" fillcolor="#769535" strokecolor="#95b74f">
                <v:fill color2="#9cc746" rotate="t" angle="180" colors="0 #769535;52429f #9bc348;1 #9cc746" focus="100%" type="gradient">
                  <o:fill v:ext="view" type="gradientUnscaled"/>
                </v:fill>
                <v:shadow on="t" opacity="22936f" origin=",.5" offset="0,.63889mm"/>
                <v:textbox>
                  <w:txbxContent>
                    <w:p w14:paraId="2375E25B" w14:textId="7B4896F2" w:rsidR="006004D5" w:rsidRPr="00A94B40" w:rsidRDefault="006004D5" w:rsidP="006F7771">
                      <w:pPr>
                        <w:jc w:val="center"/>
                        <w:rPr>
                          <w:b/>
                          <w:color w:val="000000" w:themeColor="text1"/>
                        </w:rPr>
                      </w:pPr>
                      <w:r>
                        <w:rPr>
                          <w:b/>
                          <w:color w:val="000000" w:themeColor="text1"/>
                        </w:rPr>
                        <w:t>Department</w:t>
                      </w:r>
                      <w:r w:rsidRPr="00A94B40">
                        <w:rPr>
                          <w:b/>
                          <w:color w:val="000000" w:themeColor="text1"/>
                        </w:rPr>
                        <w:t xml:space="preserve"> Involvement in AT</w:t>
                      </w:r>
                    </w:p>
                    <w:p w14:paraId="7C79842A" w14:textId="18BFB696" w:rsidR="006004D5" w:rsidRPr="00A94B40" w:rsidRDefault="006004D5" w:rsidP="006F7771">
                      <w:pPr>
                        <w:jc w:val="center"/>
                        <w:rPr>
                          <w:color w:val="000000" w:themeColor="text1"/>
                        </w:rPr>
                      </w:pPr>
                      <w:r>
                        <w:rPr>
                          <w:color w:val="000000" w:themeColor="text1"/>
                        </w:rPr>
                        <w:t>Municipal</w:t>
                      </w:r>
                      <w:r w:rsidRPr="00A94B40">
                        <w:rPr>
                          <w:color w:val="000000" w:themeColor="text1"/>
                        </w:rPr>
                        <w:t xml:space="preserve"> Government </w:t>
                      </w:r>
                      <w:r>
                        <w:rPr>
                          <w:color w:val="000000" w:themeColor="text1"/>
                        </w:rPr>
                        <w:t xml:space="preserve">1.0 </w:t>
                      </w:r>
                      <w:proofErr w:type="gramStart"/>
                      <w:r>
                        <w:rPr>
                          <w:color w:val="000000" w:themeColor="text1"/>
                        </w:rPr>
                        <w:t>FTE[</w:t>
                      </w:r>
                      <w:proofErr w:type="gramEnd"/>
                      <w:r w:rsidRPr="00A94B40">
                        <w:rPr>
                          <w:color w:val="000000" w:themeColor="text1"/>
                        </w:rPr>
                        <w:t>Lead</w:t>
                      </w:r>
                      <w:r>
                        <w:rPr>
                          <w:color w:val="000000" w:themeColor="text1"/>
                        </w:rPr>
                        <w:t>]</w:t>
                      </w:r>
                    </w:p>
                    <w:p w14:paraId="5CD0278E" w14:textId="5CF7B38E" w:rsidR="006004D5" w:rsidRPr="00A94B40" w:rsidRDefault="006004D5" w:rsidP="006F7771">
                      <w:pPr>
                        <w:jc w:val="center"/>
                        <w:rPr>
                          <w:color w:val="000000" w:themeColor="text1"/>
                        </w:rPr>
                      </w:pPr>
                      <w:r>
                        <w:rPr>
                          <w:color w:val="000000" w:themeColor="text1"/>
                        </w:rPr>
                        <w:t xml:space="preserve">Health and </w:t>
                      </w:r>
                      <w:r w:rsidRPr="00A94B40">
                        <w:rPr>
                          <w:color w:val="000000" w:themeColor="text1"/>
                        </w:rPr>
                        <w:t>H</w:t>
                      </w:r>
                      <w:r>
                        <w:rPr>
                          <w:color w:val="000000" w:themeColor="text1"/>
                        </w:rPr>
                        <w:t>ealthy Living 1.0 FTE (trails consultant)</w:t>
                      </w:r>
                    </w:p>
                    <w:p w14:paraId="388A6CCB" w14:textId="77777777" w:rsidR="006004D5" w:rsidRPr="00A94B40" w:rsidRDefault="006004D5" w:rsidP="006F7771">
                      <w:pPr>
                        <w:jc w:val="center"/>
                        <w:rPr>
                          <w:color w:val="000000" w:themeColor="text1"/>
                        </w:rPr>
                      </w:pPr>
                      <w:r w:rsidRPr="00A94B40">
                        <w:rPr>
                          <w:color w:val="000000" w:themeColor="text1"/>
                        </w:rPr>
                        <w:t>Infrastructure and Transportation</w:t>
                      </w:r>
                    </w:p>
                    <w:p w14:paraId="317C8B67" w14:textId="3417BED1" w:rsidR="006004D5" w:rsidRPr="00A94B40" w:rsidRDefault="006004D5" w:rsidP="006F7771">
                      <w:pPr>
                        <w:jc w:val="center"/>
                        <w:rPr>
                          <w:color w:val="000000" w:themeColor="text1"/>
                        </w:rPr>
                      </w:pPr>
                      <w:r w:rsidRPr="00A94B40">
                        <w:rPr>
                          <w:color w:val="000000" w:themeColor="text1"/>
                        </w:rPr>
                        <w:t>Housing and Community Development</w:t>
                      </w:r>
                    </w:p>
                    <w:p w14:paraId="11FCB83A" w14:textId="4B05BB2E" w:rsidR="006004D5" w:rsidRPr="00B1002F" w:rsidRDefault="006004D5" w:rsidP="006F7771">
                      <w:pPr>
                        <w:jc w:val="center"/>
                        <w:rPr>
                          <w:color w:val="000000" w:themeColor="text1"/>
                        </w:rPr>
                      </w:pPr>
                      <w:r w:rsidRPr="00011EC6">
                        <w:rPr>
                          <w:color w:val="000000" w:themeColor="text1"/>
                        </w:rPr>
                        <w:t>Family Services</w:t>
                      </w:r>
                      <w:r>
                        <w:rPr>
                          <w:color w:val="000000" w:themeColor="text1"/>
                        </w:rPr>
                        <w:t xml:space="preserve"> via the Disabilities Issues Office </w:t>
                      </w:r>
                    </w:p>
                    <w:p w14:paraId="27343953" w14:textId="38DB19DE" w:rsidR="006004D5" w:rsidRDefault="006004D5" w:rsidP="006F7771">
                      <w:pPr>
                        <w:jc w:val="center"/>
                      </w:pPr>
                      <w:r w:rsidRPr="00B1002F">
                        <w:rPr>
                          <w:color w:val="000000" w:themeColor="text1"/>
                        </w:rPr>
                        <w:t xml:space="preserve">Conservation </w:t>
                      </w:r>
                      <w:r w:rsidRPr="00A042FC">
                        <w:t xml:space="preserve">and </w:t>
                      </w:r>
                      <w:r w:rsidRPr="00B1002F">
                        <w:t>Water Stewardship</w:t>
                      </w:r>
                    </w:p>
                    <w:p w14:paraId="040B8714" w14:textId="2A43AA3F" w:rsidR="006004D5" w:rsidRPr="00A042FC" w:rsidRDefault="006004D5" w:rsidP="006F7771">
                      <w:pPr>
                        <w:jc w:val="center"/>
                      </w:pPr>
                      <w:r>
                        <w:t>Tourism, Culture, Heritage, Sport, and Consumer Protection</w:t>
                      </w:r>
                    </w:p>
                    <w:p w14:paraId="1987FE18" w14:textId="77777777" w:rsidR="006004D5" w:rsidRPr="00A042FC" w:rsidRDefault="006004D5" w:rsidP="006F7771">
                      <w:pPr>
                        <w:jc w:val="center"/>
                      </w:pPr>
                      <w:r w:rsidRPr="00A042FC">
                        <w:t>Manitoba Public Insurance</w:t>
                      </w:r>
                    </w:p>
                    <w:p w14:paraId="112BA980" w14:textId="77777777" w:rsidR="006004D5" w:rsidRPr="00A042FC" w:rsidRDefault="006004D5" w:rsidP="006F7771">
                      <w:pPr>
                        <w:jc w:val="center"/>
                        <w:rPr>
                          <w:sz w:val="20"/>
                        </w:rPr>
                      </w:pPr>
                    </w:p>
                  </w:txbxContent>
                </v:textbox>
              </v:roundrect>
            </w:pict>
          </mc:Fallback>
        </mc:AlternateContent>
      </w:r>
      <w:r>
        <w:rPr>
          <w:noProof/>
          <w:lang w:eastAsia="en-CA"/>
        </w:rPr>
        <mc:AlternateContent>
          <mc:Choice Requires="wps">
            <w:drawing>
              <wp:anchor distT="0" distB="0" distL="114300" distR="114300" simplePos="0" relativeHeight="251638784" behindDoc="0" locked="0" layoutInCell="1" allowOverlap="1" wp14:anchorId="494204A3" wp14:editId="51965281">
                <wp:simplePos x="0" y="0"/>
                <wp:positionH relativeFrom="column">
                  <wp:posOffset>4076700</wp:posOffset>
                </wp:positionH>
                <wp:positionV relativeFrom="paragraph">
                  <wp:posOffset>2541270</wp:posOffset>
                </wp:positionV>
                <wp:extent cx="1485900" cy="342900"/>
                <wp:effectExtent l="0" t="0" r="0" b="0"/>
                <wp:wrapNone/>
                <wp:docPr id="673" name="Text Box 6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85900" cy="342900"/>
                        </a:xfrm>
                        <a:prstGeom prst="rect">
                          <a:avLst/>
                        </a:prstGeom>
                        <a:noFill/>
                        <a:ln>
                          <a:noFill/>
                        </a:ln>
                        <a:effectLst/>
                        <a:extLst>
                          <a:ext uri="{C572A759-6A51-4108-AA02-DFA0A04FC94B}"/>
                        </a:extLst>
                      </wps:spPr>
                      <wps:txbx>
                        <w:txbxContent>
                          <w:p w14:paraId="13C59B5A" w14:textId="77777777" w:rsidR="006004D5" w:rsidRPr="003C5DA8" w:rsidRDefault="006004D5" w:rsidP="006F7771">
                            <w:pPr>
                              <w:jc w:val="center"/>
                              <w:rPr>
                                <w:rFonts w:ascii="Century Gothic" w:hAnsi="Century Gothic"/>
                                <w:b/>
                                <w:color w:val="76923C" w:themeColor="accent3" w:themeShade="BF"/>
                              </w:rPr>
                            </w:pPr>
                            <w:r w:rsidRPr="003C5DA8">
                              <w:rPr>
                                <w:rFonts w:ascii="Century Gothic" w:hAnsi="Century Gothic"/>
                                <w:b/>
                                <w:color w:val="000000" w:themeColor="text1"/>
                              </w:rPr>
                              <w:t>STRATEGIES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73" o:spid="_x0000_s1039" type="#_x0000_t202" style="position:absolute;margin-left:321pt;margin-top:200.1pt;width:117pt;height:27pt;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" filled="f" stroked="f">
                <v:path arrowok="t"/>
                <v:textbox>
                  <w:txbxContent>
                    <w:p w14:paraId="13C59B5A" w14:textId="77777777" w:rsidR="006004D5" w:rsidRPr="003C5DA8" w:rsidRDefault="006004D5" w:rsidP="006F7771">
                      <w:pPr>
                        <w:jc w:val="center"/>
                        <w:rPr>
                          <w:rFonts w:ascii="Century Gothic" w:hAnsi="Century Gothic"/>
                          <w:b/>
                          <w:color w:val="76923C" w:themeColor="accent3" w:themeShade="BF"/>
                        </w:rPr>
                      </w:pPr>
                      <w:r w:rsidRPr="003C5DA8">
                        <w:rPr>
                          <w:rFonts w:ascii="Century Gothic" w:hAnsi="Century Gothic"/>
                          <w:b/>
                          <w:color w:val="000000" w:themeColor="text1"/>
                        </w:rPr>
                        <w:t>STRATEGIES</w:t>
                      </w:r>
                    </w:p>
                  </w:txbxContent>
                </v:textbox>
              </v:shape>
            </w:pict>
          </mc:Fallback>
        </mc:AlternateContent>
      </w:r>
      <w:r>
        <w:rPr>
          <w:noProof/>
          <w:lang w:eastAsia="en-CA"/>
        </w:rPr>
        <mc:AlternateContent>
          <mc:Choice Requires="wps">
            <w:drawing>
              <wp:anchor distT="0" distB="0" distL="114300" distR="114300" simplePos="0" relativeHeight="251642880" behindDoc="0" locked="0" layoutInCell="1" allowOverlap="1" wp14:anchorId="7895FEEC" wp14:editId="6CF4C28F">
                <wp:simplePos x="0" y="0"/>
                <wp:positionH relativeFrom="column">
                  <wp:posOffset>1336675</wp:posOffset>
                </wp:positionH>
                <wp:positionV relativeFrom="paragraph">
                  <wp:posOffset>3181350</wp:posOffset>
                </wp:positionV>
                <wp:extent cx="1485900" cy="342900"/>
                <wp:effectExtent l="0" t="0" r="0" b="0"/>
                <wp:wrapNone/>
                <wp:docPr id="674" name="Text Box 6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85900" cy="342900"/>
                        </a:xfrm>
                        <a:prstGeom prst="rect">
                          <a:avLst/>
                        </a:prstGeom>
                        <a:noFill/>
                        <a:ln>
                          <a:noFill/>
                        </a:ln>
                        <a:effectLst/>
                        <a:extLst>
                          <a:ext uri="{C572A759-6A51-4108-AA02-DFA0A04FC94B}"/>
                        </a:extLst>
                      </wps:spPr>
                      <wps:txbx>
                        <w:txbxContent>
                          <w:p w14:paraId="00D1E422" w14:textId="77777777" w:rsidR="006004D5" w:rsidRPr="003C5DA8" w:rsidRDefault="006004D5" w:rsidP="006F7771">
                            <w:pPr>
                              <w:jc w:val="center"/>
                              <w:rPr>
                                <w:rFonts w:ascii="Century Gothic" w:hAnsi="Century Gothic"/>
                                <w:b/>
                                <w:color w:val="000000" w:themeColor="text1"/>
                                <w:sz w:val="21"/>
                                <w:szCs w:val="21"/>
                              </w:rPr>
                            </w:pPr>
                            <w:r w:rsidRPr="003C5DA8">
                              <w:rPr>
                                <w:rFonts w:ascii="Century Gothic" w:hAnsi="Century Gothic"/>
                                <w:b/>
                                <w:color w:val="000000" w:themeColor="text1"/>
                                <w:sz w:val="21"/>
                                <w:szCs w:val="21"/>
                              </w:rPr>
                              <w:t>PROGRAMS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id="Text Box 674" o:spid="_x0000_s1040" type="#_x0000_t202" style="position:absolute;margin-left:105.25pt;margin-top:250.5pt;width:117pt;height:27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" filled="f" stroked="f">
                <v:path arrowok="t"/>
                <v:textbox>
                  <w:txbxContent>
                    <w:p w14:paraId="00D1E422" w14:textId="77777777" w:rsidR="006004D5" w:rsidRPr="003C5DA8" w:rsidRDefault="006004D5" w:rsidP="006F7771">
                      <w:pPr>
                        <w:jc w:val="center"/>
                        <w:rPr>
                          <w:rFonts w:ascii="Century Gothic" w:hAnsi="Century Gothic"/>
                          <w:b/>
                          <w:color w:val="000000" w:themeColor="text1"/>
                          <w:sz w:val="21"/>
                          <w:szCs w:val="21"/>
                        </w:rPr>
                      </w:pPr>
                      <w:r w:rsidRPr="003C5DA8">
                        <w:rPr>
                          <w:rFonts w:ascii="Century Gothic" w:hAnsi="Century Gothic"/>
                          <w:b/>
                          <w:color w:val="000000" w:themeColor="text1"/>
                          <w:sz w:val="21"/>
                          <w:szCs w:val="21"/>
                        </w:rPr>
                        <w:t>PROGRAMS</w:t>
                      </w:r>
                    </w:p>
                  </w:txbxContent>
                </v:textbox>
              </v:shape>
            </w:pict>
          </mc:Fallback>
        </mc:AlternateContent>
      </w:r>
      <w:r>
        <w:rPr>
          <w:noProof/>
          <w:lang w:eastAsia="en-CA"/>
        </w:rPr>
        <mc:AlternateContent>
          <mc:Choice Requires="wps">
            <w:drawing>
              <wp:anchor distT="0" distB="0" distL="114300" distR="114300" simplePos="0" relativeHeight="251633664" behindDoc="0" locked="0" layoutInCell="1" allowOverlap="1" wp14:anchorId="1348BDA1" wp14:editId="0AC8B35A">
                <wp:simplePos x="0" y="0"/>
                <wp:positionH relativeFrom="column">
                  <wp:posOffset>4072255</wp:posOffset>
                </wp:positionH>
                <wp:positionV relativeFrom="paragraph">
                  <wp:posOffset>3174365</wp:posOffset>
                </wp:positionV>
                <wp:extent cx="1485900" cy="342900"/>
                <wp:effectExtent l="0" t="0" r="0" b="0"/>
                <wp:wrapNone/>
                <wp:docPr id="675" name="Text Box 6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85900" cy="342900"/>
                        </a:xfrm>
                        <a:prstGeom prst="rect">
                          <a:avLst/>
                        </a:prstGeom>
                        <a:noFill/>
                        <a:ln>
                          <a:noFill/>
                        </a:ln>
                        <a:effectLst/>
                        <a:extLst>
                          <a:ext uri="{C572A759-6A51-4108-AA02-DFA0A04FC94B}"/>
                        </a:extLst>
                      </wps:spPr>
                      <wps:txbx>
                        <w:txbxContent>
                          <w:p w14:paraId="495E6B47" w14:textId="77777777" w:rsidR="006004D5" w:rsidRPr="003C5DA8" w:rsidRDefault="006004D5" w:rsidP="006F7771">
                            <w:pPr>
                              <w:jc w:val="center"/>
                              <w:rPr>
                                <w:rFonts w:ascii="Century Gothic" w:hAnsi="Century Gothic"/>
                                <w:b/>
                                <w:color w:val="76923C" w:themeColor="accent3" w:themeShade="BF"/>
                              </w:rPr>
                            </w:pPr>
                            <w:r>
                              <w:rPr>
                                <w:rFonts w:ascii="Century Gothic" w:hAnsi="Century Gothic"/>
                                <w:b/>
                                <w:color w:val="000000" w:themeColor="text1"/>
                                <w:sz w:val="21"/>
                                <w:szCs w:val="21"/>
                              </w:rPr>
                              <w:t>FUNDING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id="Text Box 675" o:spid="_x0000_s1041" type="#_x0000_t202" style="position:absolute;margin-left:320.65pt;margin-top:249.95pt;width:117pt;height:27pt;z-index:25163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" filled="f" stroked="f">
                <v:path arrowok="t"/>
                <v:textbox>
                  <w:txbxContent>
                    <w:p w14:paraId="495E6B47" w14:textId="77777777" w:rsidR="006004D5" w:rsidRPr="003C5DA8" w:rsidRDefault="006004D5" w:rsidP="006F7771">
                      <w:pPr>
                        <w:jc w:val="center"/>
                        <w:rPr>
                          <w:rFonts w:ascii="Century Gothic" w:hAnsi="Century Gothic"/>
                          <w:b/>
                          <w:color w:val="76923C" w:themeColor="accent3" w:themeShade="BF"/>
                        </w:rPr>
                      </w:pPr>
                      <w:r>
                        <w:rPr>
                          <w:rFonts w:ascii="Century Gothic" w:hAnsi="Century Gothic"/>
                          <w:b/>
                          <w:color w:val="000000" w:themeColor="text1"/>
                          <w:sz w:val="21"/>
                          <w:szCs w:val="21"/>
                        </w:rPr>
                        <w:t>FUNDING</w:t>
                      </w:r>
                    </w:p>
                  </w:txbxContent>
                </v:textbox>
              </v:shape>
            </w:pict>
          </mc:Fallback>
        </mc:AlternateContent>
      </w:r>
      <w:r>
        <w:rPr>
          <w:noProof/>
          <w:lang w:eastAsia="en-CA"/>
        </w:rPr>
        <mc:AlternateContent>
          <mc:Choice Requires="wps">
            <w:drawing>
              <wp:anchor distT="0" distB="0" distL="114300" distR="114300" simplePos="0" relativeHeight="251640832" behindDoc="0" locked="0" layoutInCell="1" allowOverlap="1" wp14:anchorId="6DAD8102" wp14:editId="00751411">
                <wp:simplePos x="0" y="0"/>
                <wp:positionH relativeFrom="column">
                  <wp:posOffset>1332865</wp:posOffset>
                </wp:positionH>
                <wp:positionV relativeFrom="paragraph">
                  <wp:posOffset>2575560</wp:posOffset>
                </wp:positionV>
                <wp:extent cx="1485900" cy="304800"/>
                <wp:effectExtent l="0" t="0" r="0" b="0"/>
                <wp:wrapNone/>
                <wp:docPr id="574" name="Text Box 5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85900" cy="304800"/>
                        </a:xfrm>
                        <a:prstGeom prst="rect">
                          <a:avLst/>
                        </a:prstGeom>
                        <a:noFill/>
                        <a:ln>
                          <a:noFill/>
                        </a:ln>
                        <a:effectLst/>
                        <a:extLst>
                          <a:ext uri="{C572A759-6A51-4108-AA02-DFA0A04FC94B}"/>
                        </a:extLst>
                      </wps:spPr>
                      <wps:txbx>
                        <w:txbxContent>
                          <w:p w14:paraId="5AFA6214" w14:textId="77777777" w:rsidR="006004D5" w:rsidRPr="003C5DA8" w:rsidRDefault="006004D5" w:rsidP="006F7771">
                            <w:pPr>
                              <w:jc w:val="center"/>
                              <w:rPr>
                                <w:rFonts w:ascii="Century Gothic" w:hAnsi="Century Gothic"/>
                                <w:b/>
                                <w:color w:val="76923C" w:themeColor="accent3" w:themeShade="BF"/>
                              </w:rPr>
                            </w:pPr>
                            <w:r w:rsidRPr="003C5DA8">
                              <w:rPr>
                                <w:rFonts w:ascii="Century Gothic" w:hAnsi="Century Gothic"/>
                                <w:b/>
                                <w:color w:val="000000" w:themeColor="text1"/>
                              </w:rPr>
                              <w:t>POLICIES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74" o:spid="_x0000_s1042" type="#_x0000_t202" style="position:absolute;margin-left:104.95pt;margin-top:202.8pt;width:117pt;height:24pt;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" filled="f" stroked="f">
                <v:path arrowok="t"/>
                <v:textbox>
                  <w:txbxContent>
                    <w:p w14:paraId="5AFA6214" w14:textId="77777777" w:rsidR="006004D5" w:rsidRPr="003C5DA8" w:rsidRDefault="006004D5" w:rsidP="006F7771">
                      <w:pPr>
                        <w:jc w:val="center"/>
                        <w:rPr>
                          <w:rFonts w:ascii="Century Gothic" w:hAnsi="Century Gothic"/>
                          <w:b/>
                          <w:color w:val="76923C" w:themeColor="accent3" w:themeShade="BF"/>
                        </w:rPr>
                      </w:pPr>
                      <w:r w:rsidRPr="003C5DA8">
                        <w:rPr>
                          <w:rFonts w:ascii="Century Gothic" w:hAnsi="Century Gothic"/>
                          <w:b/>
                          <w:color w:val="000000" w:themeColor="text1"/>
                        </w:rPr>
                        <w:t>POLICIES</w:t>
                      </w:r>
                    </w:p>
                  </w:txbxContent>
                </v:textbox>
              </v:shape>
            </w:pict>
          </mc:Fallback>
        </mc:AlternateContent>
      </w:r>
      <w:r w:rsidR="006F7771">
        <w:rPr>
          <w:noProof/>
          <w:lang w:eastAsia="en-CA"/>
        </w:rPr>
        <mc:AlternateContent>
          <mc:Choice Requires="wps">
            <w:drawing>
              <wp:anchor distT="0" distB="0" distL="114300" distR="114300" simplePos="0" relativeHeight="251643904" behindDoc="0" locked="0" layoutInCell="1" allowOverlap="1" wp14:anchorId="3C0CCF5B" wp14:editId="0C7F757E">
                <wp:simplePos x="0" y="0"/>
                <wp:positionH relativeFrom="column">
                  <wp:posOffset>-180975</wp:posOffset>
                </wp:positionH>
                <wp:positionV relativeFrom="paragraph">
                  <wp:posOffset>-200025</wp:posOffset>
                </wp:positionV>
                <wp:extent cx="2171700" cy="571500"/>
                <wp:effectExtent l="0" t="0" r="19050" b="19050"/>
                <wp:wrapNone/>
                <wp:docPr id="573" name="Rounded Rectangle 5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71700" cy="571500"/>
                        </a:xfrm>
                        <a:prstGeom prst="roundRect">
                          <a:avLst/>
                        </a:prstGeom>
                        <a:solidFill>
                          <a:srgbClr val="9BBB59"/>
                        </a:solidFill>
                        <a:ln w="25400" cap="flat" cmpd="sng" algn="ctr">
                          <a:solidFill>
                            <a:srgbClr val="9BBB59">
                              <a:shade val="50000"/>
                            </a:srgbClr>
                          </a:solidFill>
                          <a:prstDash val="solid"/>
                        </a:ln>
                        <a:effectLst/>
                      </wps:spPr>
                      <wps:txbx>
                        <w:txbxContent>
                          <w:p w14:paraId="696E5D10" w14:textId="77777777" w:rsidR="006004D5" w:rsidRPr="00A94B40" w:rsidRDefault="006004D5" w:rsidP="006F7771">
                            <w:pPr>
                              <w:jc w:val="center"/>
                              <w:rPr>
                                <w:rFonts w:ascii="Century Gothic" w:hAnsi="Century Gothic"/>
                                <w:color w:val="FFFFFF" w:themeColor="background1"/>
                                <w:sz w:val="36"/>
                              </w:rPr>
                            </w:pPr>
                            <w:r w:rsidRPr="00A94B40">
                              <w:rPr>
                                <w:rFonts w:ascii="Century Gothic" w:hAnsi="Century Gothic"/>
                                <w:color w:val="FFFFFF" w:themeColor="background1"/>
                                <w:sz w:val="36"/>
                              </w:rPr>
                              <w:t>Manitoba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573" o:spid="_x0000_s1043" style="position:absolute;margin-left:-14.25pt;margin-top:-15.75pt;width:171pt;height:45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" fillcolor="#9bbb59" strokecolor="#71893f" strokeweight="2pt">
                <v:path arrowok="t"/>
                <v:textbox>
                  <w:txbxContent>
                    <w:p w14:paraId="696E5D10" w14:textId="77777777" w:rsidR="006004D5" w:rsidRPr="00A94B40" w:rsidRDefault="006004D5" w:rsidP="006F7771">
                      <w:pPr>
                        <w:jc w:val="center"/>
                        <w:rPr>
                          <w:rFonts w:ascii="Century Gothic" w:hAnsi="Century Gothic"/>
                          <w:color w:val="FFFFFF" w:themeColor="background1"/>
                          <w:sz w:val="36"/>
                        </w:rPr>
                      </w:pPr>
                      <w:r w:rsidRPr="00A94B40">
                        <w:rPr>
                          <w:rFonts w:ascii="Century Gothic" w:hAnsi="Century Gothic"/>
                          <w:color w:val="FFFFFF" w:themeColor="background1"/>
                          <w:sz w:val="36"/>
                        </w:rPr>
                        <w:t>Manitoba</w:t>
                      </w:r>
                    </w:p>
                  </w:txbxContent>
                </v:textbox>
              </v:roundrect>
            </w:pict>
          </mc:Fallback>
        </mc:AlternateContent>
      </w:r>
      <w:r w:rsidR="006F7771" w:rsidRPr="00E0408D">
        <w:rPr>
          <w:noProof/>
          <w:lang w:eastAsia="en-CA"/>
        </w:rPr>
        <w:drawing>
          <wp:inline distT="0" distB="0" distL="0" distR="0" wp14:anchorId="5C8DC397" wp14:editId="24BCF334">
            <wp:extent cx="6086475" cy="6448425"/>
            <wp:effectExtent l="552450" t="19050" r="542925" b="0"/>
            <wp:docPr id="680" name="Diagram 33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4" r:lo="rId65" r:qs="rId66" r:cs="rId67"/>
              </a:graphicData>
            </a:graphic>
          </wp:inline>
        </w:drawing>
      </w:r>
    </w:p>
    <w:p w14:paraId="1DBFE23D" w14:textId="5AF4F667" w:rsidR="006F7771" w:rsidRDefault="006F7771" w:rsidP="006F7771">
      <w:pPr>
        <w:spacing w:after="200"/>
      </w:pPr>
    </w:p>
    <w:p w14:paraId="7EB3C7AC" w14:textId="3C9CF79B" w:rsidR="001939F7" w:rsidRDefault="001939F7" w:rsidP="006F7771">
      <w:pPr>
        <w:spacing w:after="200"/>
      </w:pPr>
    </w:p>
    <w:p w14:paraId="51FFFC55" w14:textId="407B108B" w:rsidR="001939F7" w:rsidRDefault="001939F7" w:rsidP="006F7771">
      <w:pPr>
        <w:spacing w:after="200"/>
      </w:pPr>
    </w:p>
    <w:p w14:paraId="64802377" w14:textId="77777777" w:rsidR="001939F7" w:rsidRDefault="001939F7" w:rsidP="006F7771">
      <w:pPr>
        <w:spacing w:after="200"/>
      </w:pPr>
    </w:p>
    <w:p w14:paraId="22DD7D39" w14:textId="77777777" w:rsidR="001939F7" w:rsidRDefault="001939F7" w:rsidP="006F7771">
      <w:pPr>
        <w:spacing w:after="200"/>
      </w:pPr>
    </w:p>
    <w:tbl>
      <w:tblPr>
        <w:tblStyle w:val="LightList-Accent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2117"/>
        <w:gridCol w:w="5508"/>
      </w:tblGrid>
      <w:tr w:rsidR="00361E4A" w:rsidRPr="000E108B" w14:paraId="32BD3ACF" w14:textId="77777777" w:rsidTr="00DD525D">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951" w:type="dxa"/>
            <w:shd w:val="clear" w:color="auto" w:fill="D22630"/>
            <w:vAlign w:val="center"/>
          </w:tcPr>
          <w:p w14:paraId="144D29A6" w14:textId="3CF1886C" w:rsidR="00361E4A" w:rsidRPr="000E108B" w:rsidRDefault="001939F7" w:rsidP="00A042FC">
            <w:pPr>
              <w:jc w:val="center"/>
              <w:rPr>
                <w:sz w:val="20"/>
                <w:szCs w:val="20"/>
              </w:rPr>
            </w:pPr>
            <w:r w:rsidRPr="000E108B">
              <w:rPr>
                <w:sz w:val="20"/>
                <w:szCs w:val="20"/>
              </w:rPr>
              <w:lastRenderedPageBreak/>
              <w:br w:type="page"/>
            </w:r>
            <w:r w:rsidR="00361E4A" w:rsidRPr="000E108B">
              <w:rPr>
                <w:rFonts w:eastAsia="Cambria" w:cs="Calibri"/>
                <w:sz w:val="20"/>
                <w:szCs w:val="20"/>
                <w:lang w:val="en-US" w:eastAsia="en-US"/>
              </w:rPr>
              <w:t>Title</w:t>
            </w:r>
          </w:p>
        </w:tc>
        <w:tc>
          <w:tcPr>
            <w:tcW w:w="2117" w:type="dxa"/>
            <w:shd w:val="clear" w:color="auto" w:fill="D22630"/>
            <w:vAlign w:val="center"/>
          </w:tcPr>
          <w:p w14:paraId="6F436FF0" w14:textId="764AD1D2" w:rsidR="00361E4A" w:rsidRPr="000E108B" w:rsidRDefault="00361E4A" w:rsidP="00A042FC">
            <w:pPr>
              <w:jc w:val="center"/>
              <w:cnfStyle w:val="100000000000" w:firstRow="1" w:lastRow="0" w:firstColumn="0" w:lastColumn="0" w:oddVBand="0" w:evenVBand="0" w:oddHBand="0" w:evenHBand="0" w:firstRowFirstColumn="0" w:firstRowLastColumn="0" w:lastRowFirstColumn="0" w:lastRowLastColumn="0"/>
              <w:rPr>
                <w:sz w:val="20"/>
                <w:szCs w:val="20"/>
              </w:rPr>
            </w:pPr>
            <w:r w:rsidRPr="000E108B">
              <w:rPr>
                <w:rFonts w:eastAsia="Cambria" w:cs="Calibri"/>
                <w:sz w:val="20"/>
                <w:szCs w:val="20"/>
                <w:lang w:val="en-US" w:eastAsia="en-US"/>
              </w:rPr>
              <w:t xml:space="preserve">Lead </w:t>
            </w:r>
            <w:r w:rsidR="006004D5">
              <w:rPr>
                <w:rFonts w:eastAsia="Cambria" w:cs="Calibri"/>
                <w:sz w:val="20"/>
                <w:szCs w:val="20"/>
                <w:lang w:val="en-US" w:eastAsia="en-US"/>
              </w:rPr>
              <w:t>Department</w:t>
            </w:r>
          </w:p>
        </w:tc>
        <w:tc>
          <w:tcPr>
            <w:tcW w:w="5508" w:type="dxa"/>
            <w:shd w:val="clear" w:color="auto" w:fill="D22630"/>
            <w:vAlign w:val="center"/>
          </w:tcPr>
          <w:p w14:paraId="092A3198" w14:textId="77777777" w:rsidR="00361E4A" w:rsidRPr="000E108B" w:rsidRDefault="00361E4A" w:rsidP="00A042FC">
            <w:pPr>
              <w:jc w:val="center"/>
              <w:cnfStyle w:val="100000000000" w:firstRow="1" w:lastRow="0" w:firstColumn="0" w:lastColumn="0" w:oddVBand="0" w:evenVBand="0" w:oddHBand="0" w:evenHBand="0" w:firstRowFirstColumn="0" w:firstRowLastColumn="0" w:lastRowFirstColumn="0" w:lastRowLastColumn="0"/>
              <w:rPr>
                <w:sz w:val="20"/>
                <w:szCs w:val="20"/>
              </w:rPr>
            </w:pPr>
            <w:r w:rsidRPr="000E108B">
              <w:rPr>
                <w:rFonts w:eastAsia="Cambria" w:cs="Calibri"/>
                <w:sz w:val="20"/>
                <w:szCs w:val="20"/>
                <w:lang w:val="en-US" w:eastAsia="en-US"/>
              </w:rPr>
              <w:t>Description of Initiative</w:t>
            </w:r>
          </w:p>
        </w:tc>
      </w:tr>
      <w:tr w:rsidR="00170F1F" w:rsidRPr="000E108B" w14:paraId="4ADF1C70" w14:textId="77777777" w:rsidTr="00DD52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76" w:type="dxa"/>
            <w:gridSpan w:val="3"/>
            <w:tcBorders>
              <w:top w:val="none" w:sz="0" w:space="0" w:color="auto"/>
              <w:left w:val="none" w:sz="0" w:space="0" w:color="auto"/>
              <w:bottom w:val="none" w:sz="0" w:space="0" w:color="auto"/>
              <w:right w:val="none" w:sz="0" w:space="0" w:color="auto"/>
            </w:tcBorders>
            <w:vAlign w:val="center"/>
          </w:tcPr>
          <w:p w14:paraId="105C5F35" w14:textId="42BD24CF" w:rsidR="00170F1F" w:rsidRDefault="00170F1F" w:rsidP="00170F1F">
            <w:pPr>
              <w:jc w:val="center"/>
              <w:rPr>
                <w:rFonts w:eastAsia="Cambria" w:cs="Calibri"/>
                <w:lang w:val="en-US" w:eastAsia="en-US"/>
              </w:rPr>
            </w:pPr>
            <w:r>
              <w:rPr>
                <w:rFonts w:eastAsia="Cambria" w:cs="Calibri"/>
                <w:lang w:val="en-US" w:eastAsia="en-US"/>
              </w:rPr>
              <w:t>Funding</w:t>
            </w:r>
          </w:p>
          <w:p w14:paraId="2085DF95" w14:textId="7CDC67B6" w:rsidR="00170F1F" w:rsidRPr="000E108B" w:rsidRDefault="00170F1F" w:rsidP="00170F1F">
            <w:pPr>
              <w:jc w:val="center"/>
              <w:rPr>
                <w:sz w:val="20"/>
                <w:szCs w:val="20"/>
              </w:rPr>
            </w:pPr>
            <w:r>
              <w:rPr>
                <w:rFonts w:eastAsia="Cambria" w:cs="Calibri"/>
                <w:lang w:val="en-US" w:eastAsia="en-US"/>
              </w:rPr>
              <w:t xml:space="preserve">Since 2011 Manitoba has invested or committed over $17 million to support AT, through infrastructure funding to </w:t>
            </w:r>
            <w:r w:rsidR="008B5F4C">
              <w:rPr>
                <w:rFonts w:eastAsia="Cambria" w:cs="Calibri"/>
                <w:lang w:val="en-US" w:eastAsia="en-US"/>
              </w:rPr>
              <w:t>Municipal</w:t>
            </w:r>
            <w:r>
              <w:rPr>
                <w:rFonts w:eastAsia="Cambria" w:cs="Calibri"/>
                <w:lang w:val="en-US" w:eastAsia="en-US"/>
              </w:rPr>
              <w:t xml:space="preserve">ities for local AT facilities, trail construction, road safety education, </w:t>
            </w:r>
            <w:proofErr w:type="gramStart"/>
            <w:r>
              <w:rPr>
                <w:rFonts w:eastAsia="Cambria" w:cs="Calibri"/>
                <w:lang w:val="en-US" w:eastAsia="en-US"/>
              </w:rPr>
              <w:t>awareness</w:t>
            </w:r>
            <w:proofErr w:type="gramEnd"/>
            <w:r>
              <w:rPr>
                <w:rFonts w:eastAsia="Cambria" w:cs="Calibri"/>
                <w:lang w:val="en-US" w:eastAsia="en-US"/>
              </w:rPr>
              <w:t xml:space="preserve"> and AT promotional efforts.</w:t>
            </w:r>
          </w:p>
        </w:tc>
      </w:tr>
      <w:tr w:rsidR="00170F1F" w:rsidRPr="000E108B" w14:paraId="47553820" w14:textId="77777777" w:rsidTr="00DD525D">
        <w:tc>
          <w:tcPr>
            <w:cnfStyle w:val="001000000000" w:firstRow="0" w:lastRow="0" w:firstColumn="1" w:lastColumn="0" w:oddVBand="0" w:evenVBand="0" w:oddHBand="0" w:evenHBand="0" w:firstRowFirstColumn="0" w:firstRowLastColumn="0" w:lastRowFirstColumn="0" w:lastRowLastColumn="0"/>
            <w:tcW w:w="1951" w:type="dxa"/>
            <w:vAlign w:val="center"/>
          </w:tcPr>
          <w:p w14:paraId="6C52CF33" w14:textId="77777777" w:rsidR="00170F1F" w:rsidRPr="000E108B" w:rsidRDefault="00B425F8" w:rsidP="00A042FC">
            <w:pPr>
              <w:jc w:val="center"/>
              <w:rPr>
                <w:b w:val="0"/>
                <w:sz w:val="20"/>
                <w:szCs w:val="20"/>
              </w:rPr>
            </w:pPr>
            <w:hyperlink r:id="rId69" w:history="1">
              <w:r w:rsidR="00170F1F" w:rsidRPr="000E108B">
                <w:rPr>
                  <w:rFonts w:eastAsia="Cambria" w:cs="Calibri"/>
                  <w:b w:val="0"/>
                  <w:sz w:val="20"/>
                  <w:szCs w:val="20"/>
                  <w:lang w:val="en-US" w:eastAsia="en-US"/>
                </w:rPr>
                <w:t>Community Planning Assistance Grants</w:t>
              </w:r>
            </w:hyperlink>
          </w:p>
        </w:tc>
        <w:tc>
          <w:tcPr>
            <w:tcW w:w="2117" w:type="dxa"/>
            <w:vAlign w:val="center"/>
          </w:tcPr>
          <w:p w14:paraId="3FE3C18D" w14:textId="2E83B2AB" w:rsidR="00170F1F" w:rsidRPr="000E108B" w:rsidRDefault="008B5F4C" w:rsidP="00D2497E">
            <w:pPr>
              <w:jc w:val="center"/>
              <w:cnfStyle w:val="000000000000" w:firstRow="0" w:lastRow="0" w:firstColumn="0" w:lastColumn="0" w:oddVBand="0" w:evenVBand="0" w:oddHBand="0" w:evenHBand="0" w:firstRowFirstColumn="0" w:firstRowLastColumn="0" w:lastRowFirstColumn="0" w:lastRowLastColumn="0"/>
              <w:rPr>
                <w:sz w:val="20"/>
                <w:szCs w:val="20"/>
              </w:rPr>
            </w:pPr>
            <w:r>
              <w:rPr>
                <w:rFonts w:eastAsia="Cambria" w:cs="Calibri"/>
                <w:sz w:val="20"/>
                <w:szCs w:val="20"/>
                <w:lang w:val="en-US" w:eastAsia="en-US"/>
              </w:rPr>
              <w:t>Municipal</w:t>
            </w:r>
            <w:r w:rsidR="00170F1F" w:rsidRPr="000E108B">
              <w:rPr>
                <w:rFonts w:eastAsia="Cambria" w:cs="Calibri"/>
                <w:sz w:val="20"/>
                <w:szCs w:val="20"/>
                <w:lang w:val="en-US" w:eastAsia="en-US"/>
              </w:rPr>
              <w:t xml:space="preserve"> Government (MG)</w:t>
            </w:r>
          </w:p>
        </w:tc>
        <w:tc>
          <w:tcPr>
            <w:tcW w:w="5508" w:type="dxa"/>
          </w:tcPr>
          <w:p w14:paraId="1F8518F7" w14:textId="4981CFBE" w:rsidR="00170F1F" w:rsidRPr="000E108B" w:rsidRDefault="00170F1F" w:rsidP="00A042FC">
            <w:pPr>
              <w:shd w:val="clear" w:color="auto" w:fill="FFFFFF"/>
              <w:spacing w:before="100" w:beforeAutospacing="1" w:after="100" w:afterAutospacing="1" w:line="240" w:lineRule="atLeast"/>
              <w:contextualSpacing/>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0E108B">
              <w:rPr>
                <w:rFonts w:eastAsia="Cambria" w:cs="Calibri"/>
                <w:sz w:val="20"/>
                <w:szCs w:val="20"/>
                <w:lang w:val="en-US" w:eastAsia="en-US"/>
              </w:rPr>
              <w:t xml:space="preserve">Can provide up to $60,000 to </w:t>
            </w:r>
            <w:r w:rsidR="008B5F4C">
              <w:rPr>
                <w:rFonts w:eastAsia="Cambria" w:cs="Calibri"/>
                <w:sz w:val="20"/>
                <w:szCs w:val="20"/>
                <w:lang w:val="en-US" w:eastAsia="en-US"/>
              </w:rPr>
              <w:t>Municipal</w:t>
            </w:r>
            <w:r w:rsidRPr="000E108B">
              <w:rPr>
                <w:rFonts w:eastAsia="Cambria" w:cs="Calibri"/>
                <w:sz w:val="20"/>
                <w:szCs w:val="20"/>
                <w:lang w:val="en-US" w:eastAsia="en-US"/>
              </w:rPr>
              <w:t xml:space="preserve">ities and planning districts to help prepare development plan by-laws and related background studies consistent with the </w:t>
            </w:r>
            <w:r w:rsidR="00E4290D">
              <w:rPr>
                <w:rFonts w:eastAsia="Cambria" w:cs="Calibri"/>
                <w:sz w:val="20"/>
                <w:szCs w:val="20"/>
                <w:lang w:val="en-US" w:eastAsia="en-US"/>
              </w:rPr>
              <w:t>P</w:t>
            </w:r>
            <w:r w:rsidRPr="000E108B">
              <w:rPr>
                <w:rFonts w:eastAsia="Cambria" w:cs="Calibri"/>
                <w:sz w:val="20"/>
                <w:szCs w:val="20"/>
                <w:lang w:val="en-US" w:eastAsia="en-US"/>
              </w:rPr>
              <w:t>rovince’s policies and frameworks.</w:t>
            </w:r>
          </w:p>
          <w:p w14:paraId="501B6DEF" w14:textId="77777777" w:rsidR="00170F1F" w:rsidRPr="000E108B" w:rsidRDefault="00170F1F" w:rsidP="00A042FC">
            <w:pPr>
              <w:cnfStyle w:val="000000000000" w:firstRow="0" w:lastRow="0" w:firstColumn="0" w:lastColumn="0" w:oddVBand="0" w:evenVBand="0" w:oddHBand="0" w:evenHBand="0" w:firstRowFirstColumn="0" w:firstRowLastColumn="0" w:lastRowFirstColumn="0" w:lastRowLastColumn="0"/>
              <w:rPr>
                <w:sz w:val="20"/>
                <w:szCs w:val="20"/>
              </w:rPr>
            </w:pPr>
            <w:r w:rsidRPr="000E108B">
              <w:rPr>
                <w:rFonts w:eastAsia="Cambria" w:cs="Calibri"/>
                <w:sz w:val="20"/>
                <w:szCs w:val="20"/>
                <w:lang w:val="en-US" w:eastAsia="en-US"/>
              </w:rPr>
              <w:t>http://www.gov.mb.ca/ia/land_use_dev/cpap.html</w:t>
            </w:r>
          </w:p>
        </w:tc>
      </w:tr>
      <w:tr w:rsidR="00170F1F" w:rsidRPr="000E108B" w14:paraId="1F0431CC" w14:textId="77777777" w:rsidTr="00DD52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Borders>
              <w:top w:val="none" w:sz="0" w:space="0" w:color="auto"/>
              <w:left w:val="none" w:sz="0" w:space="0" w:color="auto"/>
              <w:bottom w:val="none" w:sz="0" w:space="0" w:color="auto"/>
            </w:tcBorders>
            <w:vAlign w:val="center"/>
          </w:tcPr>
          <w:p w14:paraId="2B56F659" w14:textId="77777777" w:rsidR="00170F1F" w:rsidRPr="000E108B" w:rsidRDefault="00170F1F" w:rsidP="00A042FC">
            <w:pPr>
              <w:contextualSpacing/>
              <w:jc w:val="center"/>
              <w:rPr>
                <w:rFonts w:eastAsia="Cambria" w:cs="Calibri"/>
                <w:b w:val="0"/>
                <w:sz w:val="20"/>
                <w:szCs w:val="20"/>
                <w:lang w:val="en-US" w:eastAsia="en-US"/>
              </w:rPr>
            </w:pPr>
            <w:r w:rsidRPr="000E108B">
              <w:rPr>
                <w:rFonts w:eastAsia="Cambria" w:cs="Calibri"/>
                <w:b w:val="0"/>
                <w:sz w:val="20"/>
                <w:szCs w:val="20"/>
                <w:lang w:val="en-US" w:eastAsia="en-US"/>
              </w:rPr>
              <w:t>Small Communities Transit Fund</w:t>
            </w:r>
          </w:p>
          <w:p w14:paraId="42357C30" w14:textId="77777777" w:rsidR="00170F1F" w:rsidRPr="000E108B" w:rsidRDefault="00170F1F" w:rsidP="00A042FC">
            <w:pPr>
              <w:jc w:val="center"/>
              <w:rPr>
                <w:b w:val="0"/>
                <w:sz w:val="20"/>
                <w:szCs w:val="20"/>
              </w:rPr>
            </w:pPr>
            <w:r w:rsidRPr="000E108B">
              <w:rPr>
                <w:rFonts w:eastAsia="Cambria" w:cs="Calibri"/>
                <w:b w:val="0"/>
                <w:sz w:val="20"/>
                <w:szCs w:val="20"/>
                <w:lang w:val="en-US" w:eastAsia="en-US"/>
              </w:rPr>
              <w:t>(2010/11 to 2013/14)</w:t>
            </w:r>
          </w:p>
        </w:tc>
        <w:tc>
          <w:tcPr>
            <w:tcW w:w="2117" w:type="dxa"/>
            <w:tcBorders>
              <w:top w:val="none" w:sz="0" w:space="0" w:color="auto"/>
              <w:bottom w:val="none" w:sz="0" w:space="0" w:color="auto"/>
            </w:tcBorders>
            <w:vAlign w:val="center"/>
          </w:tcPr>
          <w:p w14:paraId="18EA1EB2" w14:textId="140B857E" w:rsidR="00170F1F" w:rsidRPr="000E108B" w:rsidRDefault="008B5F4C" w:rsidP="00A042FC">
            <w:pPr>
              <w:jc w:val="center"/>
              <w:cnfStyle w:val="000000100000" w:firstRow="0" w:lastRow="0" w:firstColumn="0" w:lastColumn="0" w:oddVBand="0" w:evenVBand="0" w:oddHBand="1" w:evenHBand="0" w:firstRowFirstColumn="0" w:firstRowLastColumn="0" w:lastRowFirstColumn="0" w:lastRowLastColumn="0"/>
              <w:rPr>
                <w:sz w:val="20"/>
                <w:szCs w:val="20"/>
              </w:rPr>
            </w:pPr>
            <w:r>
              <w:rPr>
                <w:rFonts w:eastAsia="Cambria" w:cs="Calibri"/>
                <w:sz w:val="20"/>
                <w:szCs w:val="20"/>
                <w:lang w:val="en-US" w:eastAsia="en-US"/>
              </w:rPr>
              <w:t>Municipal</w:t>
            </w:r>
            <w:r w:rsidR="00170F1F" w:rsidRPr="000E108B">
              <w:rPr>
                <w:rFonts w:cs="Calibri"/>
                <w:sz w:val="20"/>
                <w:szCs w:val="20"/>
              </w:rPr>
              <w:t xml:space="preserve"> Government </w:t>
            </w:r>
            <w:r w:rsidR="00170F1F" w:rsidRPr="000E108B">
              <w:rPr>
                <w:rFonts w:eastAsia="Cambria" w:cs="Calibri"/>
                <w:sz w:val="20"/>
                <w:szCs w:val="20"/>
                <w:lang w:val="en-US" w:eastAsia="en-US"/>
              </w:rPr>
              <w:t>(MG)</w:t>
            </w:r>
          </w:p>
        </w:tc>
        <w:tc>
          <w:tcPr>
            <w:tcW w:w="5508" w:type="dxa"/>
            <w:tcBorders>
              <w:top w:val="none" w:sz="0" w:space="0" w:color="auto"/>
              <w:bottom w:val="none" w:sz="0" w:space="0" w:color="auto"/>
              <w:right w:val="none" w:sz="0" w:space="0" w:color="auto"/>
            </w:tcBorders>
            <w:vAlign w:val="center"/>
          </w:tcPr>
          <w:p w14:paraId="68A863A9" w14:textId="77777777" w:rsidR="00170F1F" w:rsidRPr="000E108B" w:rsidRDefault="00170F1F" w:rsidP="00DD525D">
            <w:pPr>
              <w:cnfStyle w:val="000000100000" w:firstRow="0" w:lastRow="0" w:firstColumn="0" w:lastColumn="0" w:oddVBand="0" w:evenVBand="0" w:oddHBand="1" w:evenHBand="0" w:firstRowFirstColumn="0" w:firstRowLastColumn="0" w:lastRowFirstColumn="0" w:lastRowLastColumn="0"/>
              <w:rPr>
                <w:sz w:val="20"/>
                <w:szCs w:val="20"/>
              </w:rPr>
            </w:pPr>
            <w:r w:rsidRPr="000E108B">
              <w:rPr>
                <w:rFonts w:eastAsia="Cambria" w:cs="Calibri"/>
                <w:sz w:val="20"/>
                <w:szCs w:val="20"/>
                <w:lang w:val="en-US" w:eastAsia="en-US"/>
              </w:rPr>
              <w:t>The Small Communities Transit Fund (SCTF) is a new, application-based fund to support public transit infrastructure projects in transit communities across Manitoba. A total of $1 million is available in 2013/14.</w:t>
            </w:r>
          </w:p>
        </w:tc>
      </w:tr>
      <w:tr w:rsidR="00170F1F" w:rsidRPr="000E108B" w14:paraId="2BE5BE7D" w14:textId="77777777" w:rsidTr="00DD525D">
        <w:tc>
          <w:tcPr>
            <w:cnfStyle w:val="001000000000" w:firstRow="0" w:lastRow="0" w:firstColumn="1" w:lastColumn="0" w:oddVBand="0" w:evenVBand="0" w:oddHBand="0" w:evenHBand="0" w:firstRowFirstColumn="0" w:firstRowLastColumn="0" w:lastRowFirstColumn="0" w:lastRowLastColumn="0"/>
            <w:tcW w:w="1951" w:type="dxa"/>
            <w:vAlign w:val="center"/>
          </w:tcPr>
          <w:p w14:paraId="7EF72C0F" w14:textId="77777777" w:rsidR="00170F1F" w:rsidRPr="000E108B" w:rsidRDefault="00170F1F" w:rsidP="00A042FC">
            <w:pPr>
              <w:contextualSpacing/>
              <w:jc w:val="center"/>
              <w:rPr>
                <w:rFonts w:eastAsia="Cambria" w:cs="Calibri"/>
                <w:b w:val="0"/>
                <w:sz w:val="20"/>
                <w:szCs w:val="20"/>
                <w:lang w:val="en-US" w:eastAsia="en-US"/>
              </w:rPr>
            </w:pPr>
            <w:r w:rsidRPr="000E108B">
              <w:rPr>
                <w:rFonts w:eastAsia="Cambria" w:cs="Calibri"/>
                <w:b w:val="0"/>
                <w:sz w:val="20"/>
                <w:szCs w:val="20"/>
                <w:lang w:val="en-US" w:eastAsia="en-US"/>
              </w:rPr>
              <w:t>Small Communities Active Transportation Fund</w:t>
            </w:r>
          </w:p>
          <w:p w14:paraId="6B622A31" w14:textId="77777777" w:rsidR="00170F1F" w:rsidRPr="000E108B" w:rsidRDefault="00170F1F" w:rsidP="00A042FC">
            <w:pPr>
              <w:jc w:val="center"/>
              <w:rPr>
                <w:b w:val="0"/>
                <w:sz w:val="20"/>
                <w:szCs w:val="20"/>
              </w:rPr>
            </w:pPr>
            <w:r w:rsidRPr="000E108B">
              <w:rPr>
                <w:rFonts w:eastAsia="Cambria" w:cs="Calibri"/>
                <w:b w:val="0"/>
                <w:sz w:val="20"/>
                <w:szCs w:val="20"/>
                <w:lang w:val="en-US" w:eastAsia="en-US"/>
              </w:rPr>
              <w:t>(2012/13 – 2013/14)</w:t>
            </w:r>
          </w:p>
        </w:tc>
        <w:tc>
          <w:tcPr>
            <w:tcW w:w="2117" w:type="dxa"/>
            <w:vAlign w:val="center"/>
          </w:tcPr>
          <w:p w14:paraId="2FF98579" w14:textId="190CE19B" w:rsidR="00170F1F" w:rsidRPr="000E108B" w:rsidRDefault="008B5F4C" w:rsidP="00A042FC">
            <w:pPr>
              <w:jc w:val="center"/>
              <w:cnfStyle w:val="000000000000" w:firstRow="0" w:lastRow="0" w:firstColumn="0" w:lastColumn="0" w:oddVBand="0" w:evenVBand="0" w:oddHBand="0" w:evenHBand="0" w:firstRowFirstColumn="0" w:firstRowLastColumn="0" w:lastRowFirstColumn="0" w:lastRowLastColumn="0"/>
              <w:rPr>
                <w:sz w:val="20"/>
                <w:szCs w:val="20"/>
              </w:rPr>
            </w:pPr>
            <w:r>
              <w:rPr>
                <w:rFonts w:eastAsia="Cambria" w:cs="Calibri"/>
                <w:sz w:val="20"/>
                <w:szCs w:val="20"/>
                <w:lang w:val="en-US" w:eastAsia="en-US"/>
              </w:rPr>
              <w:t>Municipal</w:t>
            </w:r>
            <w:r w:rsidR="00170F1F" w:rsidRPr="000E108B">
              <w:rPr>
                <w:rFonts w:cs="Calibri"/>
                <w:sz w:val="20"/>
                <w:szCs w:val="20"/>
              </w:rPr>
              <w:t xml:space="preserve"> Government </w:t>
            </w:r>
            <w:r w:rsidR="00170F1F" w:rsidRPr="000E108B">
              <w:rPr>
                <w:rFonts w:eastAsia="Cambria" w:cs="Calibri"/>
                <w:sz w:val="20"/>
                <w:szCs w:val="20"/>
                <w:lang w:val="en-US" w:eastAsia="en-US"/>
              </w:rPr>
              <w:t>(MG)</w:t>
            </w:r>
          </w:p>
        </w:tc>
        <w:tc>
          <w:tcPr>
            <w:tcW w:w="5508" w:type="dxa"/>
          </w:tcPr>
          <w:p w14:paraId="12824D8C" w14:textId="77777777" w:rsidR="00170F1F" w:rsidRPr="000E108B" w:rsidRDefault="00170F1F" w:rsidP="00A042FC">
            <w:pPr>
              <w:cnfStyle w:val="000000000000" w:firstRow="0" w:lastRow="0" w:firstColumn="0" w:lastColumn="0" w:oddVBand="0" w:evenVBand="0" w:oddHBand="0" w:evenHBand="0" w:firstRowFirstColumn="0" w:firstRowLastColumn="0" w:lastRowFirstColumn="0" w:lastRowLastColumn="0"/>
              <w:rPr>
                <w:sz w:val="20"/>
                <w:szCs w:val="20"/>
              </w:rPr>
            </w:pPr>
            <w:r w:rsidRPr="000E108B">
              <w:rPr>
                <w:rFonts w:eastAsia="Cambria" w:cs="Calibri"/>
                <w:sz w:val="20"/>
                <w:szCs w:val="20"/>
                <w:lang w:val="en-US" w:eastAsia="en-US"/>
              </w:rPr>
              <w:t>A component of the Small Communities Transit Fund that supports AT infrastructure in communities across Manitoba. Funding is application based and provided through the Canada-Manitoba Gas Tax Funding Agreement. Supports communities with populations less than 50,000. $1.0 million in cost-shared funding available from 2012/13 – 2013/14 (two years).</w:t>
            </w:r>
          </w:p>
        </w:tc>
      </w:tr>
      <w:tr w:rsidR="00170F1F" w:rsidRPr="000E108B" w14:paraId="03097B02" w14:textId="77777777" w:rsidTr="00DD52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Borders>
              <w:top w:val="none" w:sz="0" w:space="0" w:color="auto"/>
              <w:left w:val="none" w:sz="0" w:space="0" w:color="auto"/>
              <w:bottom w:val="none" w:sz="0" w:space="0" w:color="auto"/>
            </w:tcBorders>
            <w:vAlign w:val="center"/>
          </w:tcPr>
          <w:p w14:paraId="27C997F4" w14:textId="77777777" w:rsidR="00170F1F" w:rsidRPr="000E108B" w:rsidRDefault="00170F1F" w:rsidP="00A042FC">
            <w:pPr>
              <w:jc w:val="center"/>
              <w:rPr>
                <w:b w:val="0"/>
                <w:sz w:val="20"/>
                <w:szCs w:val="20"/>
              </w:rPr>
            </w:pPr>
            <w:r w:rsidRPr="000E108B">
              <w:rPr>
                <w:rFonts w:eastAsia="Cambria" w:cs="Calibri"/>
                <w:b w:val="0"/>
                <w:sz w:val="20"/>
                <w:szCs w:val="20"/>
                <w:lang w:val="en-US" w:eastAsia="en-US"/>
              </w:rPr>
              <w:t>City of Winnipeg bike path projects 2007-2012</w:t>
            </w:r>
          </w:p>
        </w:tc>
        <w:tc>
          <w:tcPr>
            <w:tcW w:w="2117" w:type="dxa"/>
            <w:tcBorders>
              <w:top w:val="none" w:sz="0" w:space="0" w:color="auto"/>
              <w:bottom w:val="none" w:sz="0" w:space="0" w:color="auto"/>
            </w:tcBorders>
            <w:vAlign w:val="center"/>
          </w:tcPr>
          <w:p w14:paraId="7BD73D9C" w14:textId="1E37BEF1" w:rsidR="00170F1F" w:rsidRPr="000E108B" w:rsidRDefault="008B5F4C" w:rsidP="00A042FC">
            <w:pPr>
              <w:jc w:val="center"/>
              <w:cnfStyle w:val="000000100000" w:firstRow="0" w:lastRow="0" w:firstColumn="0" w:lastColumn="0" w:oddVBand="0" w:evenVBand="0" w:oddHBand="1" w:evenHBand="0" w:firstRowFirstColumn="0" w:firstRowLastColumn="0" w:lastRowFirstColumn="0" w:lastRowLastColumn="0"/>
              <w:rPr>
                <w:sz w:val="20"/>
                <w:szCs w:val="20"/>
              </w:rPr>
            </w:pPr>
            <w:r>
              <w:rPr>
                <w:rFonts w:eastAsia="Cambria" w:cs="Calibri"/>
                <w:sz w:val="20"/>
                <w:szCs w:val="20"/>
                <w:lang w:val="en-US" w:eastAsia="en-US"/>
              </w:rPr>
              <w:t>Municipal</w:t>
            </w:r>
            <w:r w:rsidR="00170F1F" w:rsidRPr="000E108B">
              <w:rPr>
                <w:rFonts w:eastAsia="Cambria" w:cs="Calibri"/>
                <w:sz w:val="20"/>
                <w:szCs w:val="20"/>
                <w:lang w:val="en-US" w:eastAsia="en-US"/>
              </w:rPr>
              <w:t xml:space="preserve"> Government (MG)</w:t>
            </w:r>
          </w:p>
        </w:tc>
        <w:tc>
          <w:tcPr>
            <w:tcW w:w="5508" w:type="dxa"/>
            <w:tcBorders>
              <w:top w:val="none" w:sz="0" w:space="0" w:color="auto"/>
              <w:bottom w:val="none" w:sz="0" w:space="0" w:color="auto"/>
              <w:right w:val="none" w:sz="0" w:space="0" w:color="auto"/>
            </w:tcBorders>
          </w:tcPr>
          <w:p w14:paraId="0B637EF0" w14:textId="77777777" w:rsidR="00170F1F" w:rsidRPr="000E108B" w:rsidRDefault="00170F1F" w:rsidP="00A042FC">
            <w:pPr>
              <w:cnfStyle w:val="000000100000" w:firstRow="0" w:lastRow="0" w:firstColumn="0" w:lastColumn="0" w:oddVBand="0" w:evenVBand="0" w:oddHBand="1" w:evenHBand="0" w:firstRowFirstColumn="0" w:firstRowLastColumn="0" w:lastRowFirstColumn="0" w:lastRowLastColumn="0"/>
              <w:rPr>
                <w:sz w:val="20"/>
                <w:szCs w:val="20"/>
              </w:rPr>
            </w:pPr>
            <w:r w:rsidRPr="000E108B">
              <w:rPr>
                <w:rFonts w:eastAsia="Cambria" w:cs="Calibri"/>
                <w:sz w:val="20"/>
                <w:szCs w:val="20"/>
                <w:lang w:val="en-US" w:eastAsia="en-US"/>
              </w:rPr>
              <w:t xml:space="preserve">$6 million in cost-shared capital funding was committed over five years for various cycling infrastructure projects listed in Winnipeg (includes cycle tracks, on-road bike lanes, off-road recreational trail construction, design and community consultation).  </w:t>
            </w:r>
          </w:p>
        </w:tc>
      </w:tr>
      <w:tr w:rsidR="00170F1F" w:rsidRPr="000E108B" w14:paraId="487F9D6D" w14:textId="77777777" w:rsidTr="00DD525D">
        <w:tc>
          <w:tcPr>
            <w:cnfStyle w:val="001000000000" w:firstRow="0" w:lastRow="0" w:firstColumn="1" w:lastColumn="0" w:oddVBand="0" w:evenVBand="0" w:oddHBand="0" w:evenHBand="0" w:firstRowFirstColumn="0" w:firstRowLastColumn="0" w:lastRowFirstColumn="0" w:lastRowLastColumn="0"/>
            <w:tcW w:w="1951" w:type="dxa"/>
            <w:vAlign w:val="center"/>
          </w:tcPr>
          <w:p w14:paraId="1981CD24" w14:textId="01A10AF1" w:rsidR="00170F1F" w:rsidRPr="000E108B" w:rsidRDefault="00170F1F" w:rsidP="00A042FC">
            <w:pPr>
              <w:jc w:val="center"/>
              <w:rPr>
                <w:rFonts w:eastAsia="Cambria" w:cs="Calibri"/>
                <w:sz w:val="20"/>
                <w:szCs w:val="20"/>
                <w:lang w:val="en-US" w:eastAsia="en-US"/>
              </w:rPr>
            </w:pPr>
            <w:r w:rsidRPr="000E108B">
              <w:rPr>
                <w:rFonts w:eastAsia="Cambria" w:cs="Calibri"/>
                <w:b w:val="0"/>
                <w:sz w:val="20"/>
                <w:szCs w:val="20"/>
                <w:lang w:val="en-US" w:eastAsia="en-US"/>
              </w:rPr>
              <w:t>Physical Activity Coalition of Manitoba (PACM)</w:t>
            </w:r>
          </w:p>
        </w:tc>
        <w:tc>
          <w:tcPr>
            <w:tcW w:w="2117" w:type="dxa"/>
            <w:vAlign w:val="center"/>
          </w:tcPr>
          <w:p w14:paraId="23A78AAA" w14:textId="1A2D7F51" w:rsidR="00170F1F" w:rsidRPr="000E108B" w:rsidRDefault="00170F1F" w:rsidP="00A042FC">
            <w:pPr>
              <w:jc w:val="center"/>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0E108B">
              <w:rPr>
                <w:rFonts w:eastAsia="Cambria" w:cs="Calibri"/>
                <w:sz w:val="20"/>
                <w:szCs w:val="20"/>
                <w:lang w:val="en-US" w:eastAsia="en-US"/>
              </w:rPr>
              <w:t>Healthy Living and Seniors (HLS)</w:t>
            </w:r>
          </w:p>
        </w:tc>
        <w:tc>
          <w:tcPr>
            <w:tcW w:w="5508" w:type="dxa"/>
          </w:tcPr>
          <w:p w14:paraId="6D7F5227" w14:textId="61944E47" w:rsidR="00170F1F" w:rsidRPr="000E108B" w:rsidRDefault="00170F1F" w:rsidP="00A042FC">
            <w:pPr>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0E108B">
              <w:rPr>
                <w:rFonts w:eastAsia="Cambria" w:cs="Calibri"/>
                <w:sz w:val="20"/>
                <w:szCs w:val="20"/>
                <w:lang w:val="en-US" w:eastAsia="en-US"/>
              </w:rPr>
              <w:t xml:space="preserve">With supportive funding in 2012, PACM hosted a </w:t>
            </w:r>
            <w:r w:rsidR="008B5F4C">
              <w:rPr>
                <w:rFonts w:eastAsia="Cambria" w:cs="Calibri"/>
                <w:sz w:val="20"/>
                <w:szCs w:val="20"/>
                <w:lang w:val="en-US" w:eastAsia="en-US"/>
              </w:rPr>
              <w:t>Provincial</w:t>
            </w:r>
            <w:r w:rsidRPr="000E108B">
              <w:rPr>
                <w:rFonts w:eastAsia="Cambria" w:cs="Calibri"/>
                <w:sz w:val="20"/>
                <w:szCs w:val="20"/>
                <w:lang w:val="en-US" w:eastAsia="en-US"/>
              </w:rPr>
              <w:t xml:space="preserve"> conference on active transportation and recreation. They are actively developing resource information for communities. http://www.pacm.ca/</w:t>
            </w:r>
          </w:p>
        </w:tc>
      </w:tr>
      <w:tr w:rsidR="00170F1F" w:rsidRPr="000E108B" w14:paraId="5C10E11B" w14:textId="77777777" w:rsidTr="00DD52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Borders>
              <w:top w:val="none" w:sz="0" w:space="0" w:color="auto"/>
              <w:left w:val="none" w:sz="0" w:space="0" w:color="auto"/>
              <w:bottom w:val="none" w:sz="0" w:space="0" w:color="auto"/>
            </w:tcBorders>
            <w:vAlign w:val="center"/>
          </w:tcPr>
          <w:p w14:paraId="62C730CB" w14:textId="0BC4E9F2" w:rsidR="00170F1F" w:rsidRPr="000E108B" w:rsidRDefault="00170F1F" w:rsidP="00A042FC">
            <w:pPr>
              <w:jc w:val="center"/>
              <w:rPr>
                <w:rFonts w:eastAsia="Cambria" w:cs="Calibri"/>
                <w:sz w:val="20"/>
                <w:szCs w:val="20"/>
                <w:lang w:val="en-US" w:eastAsia="en-US"/>
              </w:rPr>
            </w:pPr>
            <w:r w:rsidRPr="000E108B">
              <w:rPr>
                <w:rFonts w:eastAsia="Cambria" w:cs="Calibri"/>
                <w:b w:val="0"/>
                <w:sz w:val="20"/>
                <w:szCs w:val="20"/>
                <w:lang w:val="en-US" w:eastAsia="en-US"/>
              </w:rPr>
              <w:t>Recreation Connections (RC) and the Green Action Centre (GAC)</w:t>
            </w:r>
          </w:p>
        </w:tc>
        <w:tc>
          <w:tcPr>
            <w:tcW w:w="2117" w:type="dxa"/>
            <w:tcBorders>
              <w:top w:val="none" w:sz="0" w:space="0" w:color="auto"/>
              <w:bottom w:val="none" w:sz="0" w:space="0" w:color="auto"/>
            </w:tcBorders>
            <w:vAlign w:val="center"/>
          </w:tcPr>
          <w:p w14:paraId="0EA7BF8E" w14:textId="1C4F902E" w:rsidR="00170F1F" w:rsidRPr="000E108B" w:rsidRDefault="00170F1F" w:rsidP="00A042FC">
            <w:pPr>
              <w:jc w:val="center"/>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0E108B">
              <w:rPr>
                <w:rFonts w:eastAsia="Cambria" w:cs="Calibri"/>
                <w:sz w:val="20"/>
                <w:szCs w:val="20"/>
                <w:lang w:val="en-US" w:eastAsia="en-US"/>
              </w:rPr>
              <w:t>Healthy Living and Seniors (HLS)</w:t>
            </w:r>
          </w:p>
        </w:tc>
        <w:tc>
          <w:tcPr>
            <w:tcW w:w="5508" w:type="dxa"/>
            <w:tcBorders>
              <w:top w:val="none" w:sz="0" w:space="0" w:color="auto"/>
              <w:bottom w:val="none" w:sz="0" w:space="0" w:color="auto"/>
              <w:right w:val="none" w:sz="0" w:space="0" w:color="auto"/>
            </w:tcBorders>
          </w:tcPr>
          <w:p w14:paraId="335AEF15" w14:textId="118BE013" w:rsidR="00170F1F" w:rsidRPr="000E108B" w:rsidRDefault="00170F1F" w:rsidP="00011EC6">
            <w:pPr>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0E108B">
              <w:rPr>
                <w:rFonts w:eastAsia="Cambria" w:cs="Calibri"/>
                <w:sz w:val="20"/>
                <w:szCs w:val="20"/>
                <w:lang w:val="en-US" w:eastAsia="en-US"/>
              </w:rPr>
              <w:t xml:space="preserve">With funding matched by PHAC, HLS funded RC and GAC to develop and deliver </w:t>
            </w:r>
            <w:r w:rsidRPr="000E108B">
              <w:rPr>
                <w:rFonts w:eastAsia="Cambria" w:cs="Calibri"/>
                <w:sz w:val="20"/>
                <w:szCs w:val="20"/>
                <w:u w:val="single"/>
                <w:lang w:val="en-US" w:eastAsia="en-US"/>
              </w:rPr>
              <w:t>After the School Bell Rings: A Manitoba After School Recreation Project</w:t>
            </w:r>
            <w:r w:rsidRPr="000E108B">
              <w:rPr>
                <w:rFonts w:eastAsia="Cambria" w:cs="Calibri"/>
                <w:sz w:val="20"/>
                <w:szCs w:val="20"/>
                <w:lang w:val="en-US" w:eastAsia="en-US"/>
              </w:rPr>
              <w:t xml:space="preserve">. The </w:t>
            </w:r>
            <w:r w:rsidR="00AA3980">
              <w:rPr>
                <w:rFonts w:eastAsia="Cambria" w:cs="Calibri"/>
                <w:sz w:val="20"/>
                <w:szCs w:val="20"/>
                <w:lang w:val="en-US" w:eastAsia="en-US"/>
              </w:rPr>
              <w:t>p</w:t>
            </w:r>
            <w:r w:rsidRPr="000E108B">
              <w:rPr>
                <w:rFonts w:eastAsia="Cambria" w:cs="Calibri"/>
                <w:sz w:val="20"/>
                <w:szCs w:val="20"/>
                <w:lang w:val="en-US" w:eastAsia="en-US"/>
              </w:rPr>
              <w:t>roject:</w:t>
            </w:r>
          </w:p>
          <w:p w14:paraId="4292BF36" w14:textId="77777777" w:rsidR="00170F1F" w:rsidRPr="000E108B" w:rsidRDefault="00170F1F" w:rsidP="0084530E">
            <w:pPr>
              <w:pStyle w:val="ListBullet"/>
              <w:cnfStyle w:val="000000100000" w:firstRow="0" w:lastRow="0" w:firstColumn="0" w:lastColumn="0" w:oddVBand="0" w:evenVBand="0" w:oddHBand="1" w:evenHBand="0" w:firstRowFirstColumn="0" w:firstRowLastColumn="0" w:lastRowFirstColumn="0" w:lastRowLastColumn="0"/>
              <w:rPr>
                <w:rFonts w:eastAsia="Cambria"/>
                <w:sz w:val="20"/>
                <w:szCs w:val="20"/>
                <w:lang w:val="en-US" w:eastAsia="en-US"/>
              </w:rPr>
            </w:pPr>
            <w:r w:rsidRPr="000E108B">
              <w:rPr>
                <w:rFonts w:eastAsia="Cambria"/>
                <w:sz w:val="20"/>
                <w:szCs w:val="20"/>
                <w:lang w:val="en-US" w:eastAsia="en-US"/>
              </w:rPr>
              <w:t>Focuses on promoting and supporting increased opportunities for children ages 6-12 years to engage in physical activity and healthy living practices after school;</w:t>
            </w:r>
          </w:p>
          <w:p w14:paraId="546C5BF6" w14:textId="12BE5881" w:rsidR="00170F1F" w:rsidRPr="000E108B" w:rsidRDefault="00170F1F" w:rsidP="00A042FC">
            <w:pPr>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0E108B">
              <w:rPr>
                <w:rFonts w:eastAsia="Cambria" w:cs="Calibri"/>
                <w:sz w:val="20"/>
                <w:szCs w:val="20"/>
                <w:lang w:val="en-US" w:eastAsia="en-US"/>
              </w:rPr>
              <w:t>Identifies and develops resources to assist providers of after school programs to increase active transportation and other activities.</w:t>
            </w:r>
          </w:p>
        </w:tc>
      </w:tr>
      <w:tr w:rsidR="00170F1F" w:rsidRPr="000E108B" w14:paraId="2E737870" w14:textId="77777777" w:rsidTr="00DD525D">
        <w:tc>
          <w:tcPr>
            <w:cnfStyle w:val="001000000000" w:firstRow="0" w:lastRow="0" w:firstColumn="1" w:lastColumn="0" w:oddVBand="0" w:evenVBand="0" w:oddHBand="0" w:evenHBand="0" w:firstRowFirstColumn="0" w:firstRowLastColumn="0" w:lastRowFirstColumn="0" w:lastRowLastColumn="0"/>
            <w:tcW w:w="1951" w:type="dxa"/>
            <w:vAlign w:val="center"/>
          </w:tcPr>
          <w:p w14:paraId="0E98A280" w14:textId="2B561732" w:rsidR="00170F1F" w:rsidRPr="000E108B" w:rsidRDefault="00170F1F" w:rsidP="00A042FC">
            <w:pPr>
              <w:jc w:val="center"/>
              <w:rPr>
                <w:rFonts w:eastAsia="Cambria" w:cs="Calibri"/>
                <w:sz w:val="20"/>
                <w:szCs w:val="20"/>
                <w:lang w:val="en-US" w:eastAsia="en-US"/>
              </w:rPr>
            </w:pPr>
            <w:r w:rsidRPr="000E108B">
              <w:rPr>
                <w:rFonts w:eastAsia="Cambria" w:cs="Calibri"/>
                <w:b w:val="0"/>
                <w:sz w:val="20"/>
                <w:szCs w:val="20"/>
                <w:lang w:val="en-US" w:eastAsia="en-US"/>
              </w:rPr>
              <w:t>Active and Safe Routes to School (ASRTS)</w:t>
            </w:r>
          </w:p>
        </w:tc>
        <w:tc>
          <w:tcPr>
            <w:tcW w:w="2117" w:type="dxa"/>
            <w:vAlign w:val="center"/>
          </w:tcPr>
          <w:p w14:paraId="109ECC3D" w14:textId="20C493D6" w:rsidR="00170F1F" w:rsidRPr="000E108B" w:rsidRDefault="00170F1F" w:rsidP="00A042FC">
            <w:pPr>
              <w:jc w:val="center"/>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0E108B">
              <w:rPr>
                <w:rFonts w:eastAsia="Cambria" w:cs="Calibri"/>
                <w:sz w:val="20"/>
                <w:szCs w:val="20"/>
                <w:lang w:val="en-US" w:eastAsia="en-US"/>
              </w:rPr>
              <w:t>Healthy Living and Seniors (HLS)</w:t>
            </w:r>
          </w:p>
        </w:tc>
        <w:tc>
          <w:tcPr>
            <w:tcW w:w="5508" w:type="dxa"/>
          </w:tcPr>
          <w:p w14:paraId="306834D6" w14:textId="77777777" w:rsidR="00170F1F" w:rsidRPr="000E108B" w:rsidRDefault="00170F1F" w:rsidP="00011EC6">
            <w:pPr>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0E108B">
              <w:rPr>
                <w:rFonts w:eastAsia="Cambria" w:cs="Calibri"/>
                <w:sz w:val="20"/>
                <w:szCs w:val="20"/>
                <w:lang w:val="en-US" w:eastAsia="en-US"/>
              </w:rPr>
              <w:t>In 2012 GAC was funded to manage ASRTS supporting school divisions and schools with:</w:t>
            </w:r>
          </w:p>
          <w:p w14:paraId="75322B24" w14:textId="77777777" w:rsidR="00170F1F" w:rsidRPr="000E108B" w:rsidRDefault="00170F1F" w:rsidP="0084530E">
            <w:pPr>
              <w:pStyle w:val="ListBullet"/>
              <w:cnfStyle w:val="000000000000" w:firstRow="0" w:lastRow="0" w:firstColumn="0" w:lastColumn="0" w:oddVBand="0" w:evenVBand="0" w:oddHBand="0" w:evenHBand="0" w:firstRowFirstColumn="0" w:firstRowLastColumn="0" w:lastRowFirstColumn="0" w:lastRowLastColumn="0"/>
              <w:rPr>
                <w:rFonts w:eastAsia="Cambria"/>
                <w:sz w:val="20"/>
                <w:szCs w:val="20"/>
                <w:lang w:val="en-US" w:eastAsia="en-US"/>
              </w:rPr>
            </w:pPr>
            <w:r w:rsidRPr="000E108B">
              <w:rPr>
                <w:rFonts w:eastAsia="Cambria"/>
                <w:sz w:val="20"/>
                <w:szCs w:val="20"/>
                <w:lang w:val="en-US" w:eastAsia="en-US"/>
              </w:rPr>
              <w:t>Targeted communications messaging around active school travel and travel planning</w:t>
            </w:r>
          </w:p>
          <w:p w14:paraId="5FAE2E44" w14:textId="20ADE962" w:rsidR="00170F1F" w:rsidRPr="000E108B" w:rsidRDefault="00170F1F" w:rsidP="0084530E">
            <w:pPr>
              <w:pStyle w:val="ListBullet"/>
              <w:cnfStyle w:val="000000000000" w:firstRow="0" w:lastRow="0" w:firstColumn="0" w:lastColumn="0" w:oddVBand="0" w:evenVBand="0" w:oddHBand="0" w:evenHBand="0" w:firstRowFirstColumn="0" w:firstRowLastColumn="0" w:lastRowFirstColumn="0" w:lastRowLastColumn="0"/>
              <w:rPr>
                <w:rFonts w:eastAsia="Cambria"/>
                <w:sz w:val="20"/>
                <w:szCs w:val="20"/>
                <w:lang w:val="en-US" w:eastAsia="en-US"/>
              </w:rPr>
            </w:pPr>
            <w:r w:rsidRPr="000E108B">
              <w:rPr>
                <w:rFonts w:eastAsia="Cambria" w:cs="Calibri"/>
                <w:sz w:val="20"/>
                <w:szCs w:val="20"/>
                <w:lang w:val="en-US" w:eastAsia="en-US"/>
              </w:rPr>
              <w:t>Capacity building in school travel planning opportunities through training, workshops, and resources</w:t>
            </w:r>
          </w:p>
          <w:p w14:paraId="370DFB6E" w14:textId="3831E003" w:rsidR="00170F1F" w:rsidRPr="000E108B" w:rsidRDefault="00170F1F" w:rsidP="00A042FC">
            <w:pPr>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0E108B">
              <w:rPr>
                <w:rFonts w:eastAsia="Cambria" w:cs="Calibri"/>
                <w:sz w:val="20"/>
                <w:szCs w:val="20"/>
                <w:lang w:val="en-US" w:eastAsia="en-US"/>
              </w:rPr>
              <w:t>Targeted special events promoting commuting to/from school on foot and by bike for school-aged kids.</w:t>
            </w:r>
          </w:p>
        </w:tc>
      </w:tr>
      <w:tr w:rsidR="00170F1F" w:rsidRPr="000E108B" w14:paraId="7987652C" w14:textId="77777777" w:rsidTr="00DD52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Borders>
              <w:top w:val="none" w:sz="0" w:space="0" w:color="auto"/>
              <w:left w:val="none" w:sz="0" w:space="0" w:color="auto"/>
              <w:bottom w:val="none" w:sz="0" w:space="0" w:color="auto"/>
            </w:tcBorders>
            <w:vAlign w:val="center"/>
          </w:tcPr>
          <w:p w14:paraId="1EE0337C" w14:textId="6C6BAFD9" w:rsidR="00170F1F" w:rsidRPr="000E108B" w:rsidRDefault="00170F1F" w:rsidP="00A042FC">
            <w:pPr>
              <w:jc w:val="center"/>
              <w:rPr>
                <w:rFonts w:eastAsia="Cambria" w:cs="Calibri"/>
                <w:sz w:val="20"/>
                <w:szCs w:val="20"/>
                <w:lang w:val="en-US" w:eastAsia="en-US"/>
              </w:rPr>
            </w:pPr>
            <w:r w:rsidRPr="000E108B">
              <w:rPr>
                <w:rFonts w:eastAsia="Cambria" w:cs="Calibri"/>
                <w:b w:val="0"/>
                <w:sz w:val="20"/>
                <w:szCs w:val="20"/>
                <w:lang w:val="en-US" w:eastAsia="en-US"/>
              </w:rPr>
              <w:t>Trails Manitoba (TM)</w:t>
            </w:r>
          </w:p>
        </w:tc>
        <w:tc>
          <w:tcPr>
            <w:tcW w:w="2117" w:type="dxa"/>
            <w:tcBorders>
              <w:top w:val="none" w:sz="0" w:space="0" w:color="auto"/>
              <w:bottom w:val="none" w:sz="0" w:space="0" w:color="auto"/>
            </w:tcBorders>
            <w:vAlign w:val="center"/>
          </w:tcPr>
          <w:p w14:paraId="7A461316" w14:textId="048B8D63" w:rsidR="00170F1F" w:rsidRPr="000E108B" w:rsidRDefault="00170F1F" w:rsidP="00011EC6">
            <w:pPr>
              <w:jc w:val="center"/>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0E108B">
              <w:rPr>
                <w:rFonts w:eastAsia="Cambria" w:cs="Calibri"/>
                <w:sz w:val="20"/>
                <w:szCs w:val="20"/>
                <w:lang w:val="en-US" w:eastAsia="en-US"/>
              </w:rPr>
              <w:t xml:space="preserve">Tourism, Culture, Heritage, Sport and Consumer Protection </w:t>
            </w:r>
            <w:r w:rsidRPr="000E108B">
              <w:rPr>
                <w:rFonts w:eastAsia="Cambria" w:cs="Calibri"/>
                <w:sz w:val="20"/>
                <w:szCs w:val="20"/>
                <w:lang w:val="en-US" w:eastAsia="en-US"/>
              </w:rPr>
              <w:lastRenderedPageBreak/>
              <w:t xml:space="preserve">(TCHSCP) and </w:t>
            </w:r>
          </w:p>
          <w:p w14:paraId="1A23EAE0" w14:textId="6D572B8D" w:rsidR="00170F1F" w:rsidRPr="000E108B" w:rsidRDefault="00170F1F" w:rsidP="00A042FC">
            <w:pPr>
              <w:jc w:val="center"/>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0E108B">
              <w:rPr>
                <w:rFonts w:eastAsia="Cambria" w:cs="Calibri"/>
                <w:sz w:val="20"/>
                <w:szCs w:val="20"/>
                <w:lang w:val="en-US" w:eastAsia="en-US"/>
              </w:rPr>
              <w:t>Healthy Living and Seniors (HLS)</w:t>
            </w:r>
          </w:p>
        </w:tc>
        <w:tc>
          <w:tcPr>
            <w:tcW w:w="5508" w:type="dxa"/>
            <w:tcBorders>
              <w:top w:val="none" w:sz="0" w:space="0" w:color="auto"/>
              <w:bottom w:val="none" w:sz="0" w:space="0" w:color="auto"/>
              <w:right w:val="none" w:sz="0" w:space="0" w:color="auto"/>
            </w:tcBorders>
          </w:tcPr>
          <w:p w14:paraId="442EA41A" w14:textId="77777777" w:rsidR="00170F1F" w:rsidRPr="000E108B" w:rsidRDefault="00170F1F" w:rsidP="00011EC6">
            <w:pPr>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0E108B">
              <w:rPr>
                <w:rFonts w:eastAsia="Cambria" w:cs="Calibri"/>
                <w:sz w:val="20"/>
                <w:szCs w:val="20"/>
                <w:lang w:val="en-US" w:eastAsia="en-US"/>
              </w:rPr>
              <w:lastRenderedPageBreak/>
              <w:t xml:space="preserve">Since 2000 the Trails Manitoba has been funded to build the Manitoba segment of the Trans Canada Trail (TCTMB). The TCTMB is 90% complete and is targeted for completion </w:t>
            </w:r>
            <w:r w:rsidRPr="000E108B">
              <w:rPr>
                <w:rFonts w:eastAsia="Cambria" w:cs="Calibri"/>
                <w:sz w:val="20"/>
                <w:szCs w:val="20"/>
                <w:lang w:val="en-US" w:eastAsia="en-US"/>
              </w:rPr>
              <w:lastRenderedPageBreak/>
              <w:t>in 2017.</w:t>
            </w:r>
          </w:p>
          <w:p w14:paraId="6EF64A25" w14:textId="77777777" w:rsidR="00170F1F" w:rsidRPr="000E108B" w:rsidRDefault="00170F1F" w:rsidP="00A042FC">
            <w:pPr>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p>
        </w:tc>
      </w:tr>
      <w:tr w:rsidR="00170F1F" w:rsidRPr="000E108B" w14:paraId="02DD058A" w14:textId="77777777" w:rsidTr="00DD525D">
        <w:tc>
          <w:tcPr>
            <w:cnfStyle w:val="001000000000" w:firstRow="0" w:lastRow="0" w:firstColumn="1" w:lastColumn="0" w:oddVBand="0" w:evenVBand="0" w:oddHBand="0" w:evenHBand="0" w:firstRowFirstColumn="0" w:firstRowLastColumn="0" w:lastRowFirstColumn="0" w:lastRowLastColumn="0"/>
            <w:tcW w:w="1951" w:type="dxa"/>
            <w:vAlign w:val="center"/>
          </w:tcPr>
          <w:p w14:paraId="55698E99" w14:textId="4C5A583B" w:rsidR="00170F1F" w:rsidRPr="000E108B" w:rsidRDefault="00170F1F" w:rsidP="00A042FC">
            <w:pPr>
              <w:jc w:val="center"/>
              <w:rPr>
                <w:rFonts w:eastAsia="Cambria" w:cs="Calibri"/>
                <w:sz w:val="20"/>
                <w:szCs w:val="20"/>
                <w:lang w:val="en-US" w:eastAsia="en-US"/>
              </w:rPr>
            </w:pPr>
            <w:r w:rsidRPr="000E108B">
              <w:rPr>
                <w:rFonts w:eastAsia="Cambria" w:cs="Calibri"/>
                <w:b w:val="0"/>
                <w:sz w:val="20"/>
                <w:szCs w:val="20"/>
                <w:lang w:val="en-US" w:eastAsia="en-US"/>
              </w:rPr>
              <w:lastRenderedPageBreak/>
              <w:t>Healthy Together Now (HTN)</w:t>
            </w:r>
          </w:p>
        </w:tc>
        <w:tc>
          <w:tcPr>
            <w:tcW w:w="2117" w:type="dxa"/>
            <w:vAlign w:val="center"/>
          </w:tcPr>
          <w:p w14:paraId="4D906A88" w14:textId="40F7A0A8" w:rsidR="00170F1F" w:rsidRPr="000E108B" w:rsidRDefault="00170F1F" w:rsidP="00A042FC">
            <w:pPr>
              <w:jc w:val="center"/>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0E108B">
              <w:rPr>
                <w:rFonts w:eastAsia="Cambria" w:cs="Calibri"/>
                <w:sz w:val="20"/>
                <w:szCs w:val="20"/>
                <w:lang w:val="en-US" w:eastAsia="en-US"/>
              </w:rPr>
              <w:t>Healthy Living and Seniors (HLS)</w:t>
            </w:r>
          </w:p>
        </w:tc>
        <w:tc>
          <w:tcPr>
            <w:tcW w:w="5508" w:type="dxa"/>
          </w:tcPr>
          <w:p w14:paraId="3853D346" w14:textId="2F606BC9" w:rsidR="00170F1F" w:rsidRPr="000E108B" w:rsidRDefault="00170F1F" w:rsidP="00A042FC">
            <w:pPr>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0E108B">
              <w:rPr>
                <w:rFonts w:eastAsia="Cambria" w:cs="Calibri"/>
                <w:sz w:val="20"/>
                <w:szCs w:val="20"/>
                <w:lang w:val="en-US" w:eastAsia="en-US"/>
              </w:rPr>
              <w:t xml:space="preserve">Since 2005 HLS has supported </w:t>
            </w:r>
            <w:r w:rsidR="006004D5">
              <w:rPr>
                <w:rFonts w:eastAsia="Cambria" w:cs="Calibri"/>
                <w:sz w:val="20"/>
                <w:szCs w:val="20"/>
                <w:lang w:val="en-US" w:eastAsia="en-US"/>
              </w:rPr>
              <w:t>Regional</w:t>
            </w:r>
            <w:r w:rsidRPr="000E108B">
              <w:rPr>
                <w:rFonts w:eastAsia="Cambria" w:cs="Calibri"/>
                <w:sz w:val="20"/>
                <w:szCs w:val="20"/>
                <w:lang w:val="en-US" w:eastAsia="en-US"/>
              </w:rPr>
              <w:t>ly coordinated community programming that aims to prevent chronic diseases in Manitoba by supporting active transportation and other aspects of a healthy lifestyle.</w:t>
            </w:r>
          </w:p>
        </w:tc>
      </w:tr>
      <w:tr w:rsidR="00170F1F" w:rsidRPr="000E108B" w14:paraId="4A8EDB40" w14:textId="77777777" w:rsidTr="00DD52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Borders>
              <w:top w:val="none" w:sz="0" w:space="0" w:color="auto"/>
              <w:left w:val="none" w:sz="0" w:space="0" w:color="auto"/>
              <w:bottom w:val="none" w:sz="0" w:space="0" w:color="auto"/>
            </w:tcBorders>
            <w:vAlign w:val="center"/>
          </w:tcPr>
          <w:p w14:paraId="742A4231" w14:textId="4FD99168" w:rsidR="00170F1F" w:rsidRPr="000E108B" w:rsidRDefault="00170F1F" w:rsidP="00A042FC">
            <w:pPr>
              <w:jc w:val="center"/>
              <w:rPr>
                <w:rFonts w:eastAsia="Cambria" w:cs="Calibri"/>
                <w:sz w:val="20"/>
                <w:szCs w:val="20"/>
                <w:lang w:val="en-US" w:eastAsia="en-US"/>
              </w:rPr>
            </w:pPr>
            <w:r w:rsidRPr="000E108B">
              <w:rPr>
                <w:rFonts w:eastAsia="Cambria" w:cs="Calibri"/>
                <w:b w:val="0"/>
                <w:sz w:val="20"/>
                <w:szCs w:val="20"/>
                <w:lang w:val="en-US" w:eastAsia="en-US"/>
              </w:rPr>
              <w:t>Bicycle Safety Video Series</w:t>
            </w:r>
          </w:p>
        </w:tc>
        <w:tc>
          <w:tcPr>
            <w:tcW w:w="2117" w:type="dxa"/>
            <w:tcBorders>
              <w:top w:val="none" w:sz="0" w:space="0" w:color="auto"/>
              <w:bottom w:val="none" w:sz="0" w:space="0" w:color="auto"/>
            </w:tcBorders>
            <w:vAlign w:val="center"/>
          </w:tcPr>
          <w:p w14:paraId="143A4173" w14:textId="68AC32A6" w:rsidR="00170F1F" w:rsidRPr="000E108B" w:rsidRDefault="00170F1F" w:rsidP="00A042FC">
            <w:pPr>
              <w:jc w:val="center"/>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0E108B">
              <w:rPr>
                <w:rFonts w:eastAsia="Cambria" w:cs="Calibri"/>
                <w:sz w:val="20"/>
                <w:szCs w:val="20"/>
                <w:lang w:val="en-US" w:eastAsia="en-US"/>
              </w:rPr>
              <w:t>Healthy Living and Seniors (HLS)</w:t>
            </w:r>
          </w:p>
        </w:tc>
        <w:tc>
          <w:tcPr>
            <w:tcW w:w="5508" w:type="dxa"/>
            <w:tcBorders>
              <w:top w:val="none" w:sz="0" w:space="0" w:color="auto"/>
              <w:bottom w:val="none" w:sz="0" w:space="0" w:color="auto"/>
              <w:right w:val="none" w:sz="0" w:space="0" w:color="auto"/>
            </w:tcBorders>
          </w:tcPr>
          <w:p w14:paraId="19ED958C" w14:textId="7FF0AFA6" w:rsidR="00170F1F" w:rsidRPr="000E108B" w:rsidRDefault="00170F1F" w:rsidP="0084530E">
            <w:pPr>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0E108B">
              <w:rPr>
                <w:rFonts w:eastAsia="Cambria" w:cs="Calibri"/>
                <w:sz w:val="20"/>
                <w:szCs w:val="20"/>
                <w:lang w:val="en-US" w:eastAsia="en-US"/>
              </w:rPr>
              <w:t>Manitoba Cycling Association has received funding from HLS to produce a 3-part series of cycling education videos addressing bicycle helmet use, bicycle handling skills, and traffic handling skills targeted primarily at the active commuter. Completion in 2013.</w:t>
            </w:r>
          </w:p>
        </w:tc>
      </w:tr>
      <w:tr w:rsidR="00170F1F" w:rsidRPr="000E108B" w14:paraId="03369945" w14:textId="77777777" w:rsidTr="00DD525D">
        <w:tc>
          <w:tcPr>
            <w:cnfStyle w:val="001000000000" w:firstRow="0" w:lastRow="0" w:firstColumn="1" w:lastColumn="0" w:oddVBand="0" w:evenVBand="0" w:oddHBand="0" w:evenHBand="0" w:firstRowFirstColumn="0" w:firstRowLastColumn="0" w:lastRowFirstColumn="0" w:lastRowLastColumn="0"/>
            <w:tcW w:w="9576" w:type="dxa"/>
            <w:gridSpan w:val="3"/>
            <w:vAlign w:val="center"/>
          </w:tcPr>
          <w:p w14:paraId="1DC0A996" w14:textId="6C8F1168" w:rsidR="00170F1F" w:rsidRPr="000E108B" w:rsidRDefault="00170F1F" w:rsidP="00A042FC">
            <w:pPr>
              <w:jc w:val="center"/>
              <w:rPr>
                <w:sz w:val="20"/>
                <w:szCs w:val="20"/>
              </w:rPr>
            </w:pPr>
            <w:r w:rsidRPr="000E108B">
              <w:rPr>
                <w:rFonts w:eastAsia="Cambria" w:cs="Calibri"/>
                <w:sz w:val="20"/>
                <w:szCs w:val="20"/>
                <w:lang w:val="en-US" w:eastAsia="en-US"/>
              </w:rPr>
              <w:t>Policies</w:t>
            </w:r>
            <w:r w:rsidR="005F256C">
              <w:rPr>
                <w:rFonts w:eastAsia="Cambria" w:cs="Calibri"/>
                <w:sz w:val="20"/>
                <w:szCs w:val="20"/>
                <w:lang w:val="en-US" w:eastAsia="en-US"/>
              </w:rPr>
              <w:t xml:space="preserve"> </w:t>
            </w:r>
            <w:r w:rsidR="005F256C" w:rsidRPr="00306F16">
              <w:rPr>
                <w:rFonts w:eastAsia="Cambria" w:cs="Calibri"/>
                <w:sz w:val="20"/>
                <w:szCs w:val="20"/>
                <w:lang w:val="en-US" w:eastAsia="en-US"/>
              </w:rPr>
              <w:t xml:space="preserve">and </w:t>
            </w:r>
            <w:r w:rsidR="00306F16" w:rsidRPr="00306F16">
              <w:rPr>
                <w:rFonts w:eastAsia="Cambria" w:cs="Calibri"/>
                <w:sz w:val="20"/>
                <w:szCs w:val="20"/>
                <w:lang w:val="en-US" w:eastAsia="en-US"/>
              </w:rPr>
              <w:t>Legislation</w:t>
            </w:r>
          </w:p>
        </w:tc>
      </w:tr>
      <w:tr w:rsidR="00170F1F" w:rsidRPr="000E108B" w14:paraId="03C98979" w14:textId="77777777" w:rsidTr="00DD52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Borders>
              <w:top w:val="none" w:sz="0" w:space="0" w:color="auto"/>
              <w:left w:val="none" w:sz="0" w:space="0" w:color="auto"/>
              <w:bottom w:val="none" w:sz="0" w:space="0" w:color="auto"/>
            </w:tcBorders>
            <w:vAlign w:val="center"/>
          </w:tcPr>
          <w:p w14:paraId="1E5C6A18" w14:textId="6962FAEB" w:rsidR="00170F1F" w:rsidRPr="000E108B" w:rsidRDefault="008B5F4C" w:rsidP="004D7210">
            <w:pPr>
              <w:jc w:val="center"/>
              <w:rPr>
                <w:b w:val="0"/>
                <w:sz w:val="20"/>
                <w:szCs w:val="20"/>
              </w:rPr>
            </w:pPr>
            <w:r>
              <w:rPr>
                <w:rFonts w:eastAsia="Cambria" w:cs="Calibri"/>
                <w:b w:val="0"/>
                <w:sz w:val="20"/>
                <w:szCs w:val="20"/>
                <w:lang w:val="en-US" w:eastAsia="en-US"/>
              </w:rPr>
              <w:t>Provincial</w:t>
            </w:r>
            <w:r w:rsidR="00170F1F" w:rsidRPr="000E108B">
              <w:rPr>
                <w:rFonts w:eastAsia="Cambria" w:cs="Calibri"/>
                <w:b w:val="0"/>
                <w:sz w:val="20"/>
                <w:szCs w:val="20"/>
                <w:lang w:val="en-US" w:eastAsia="en-US"/>
              </w:rPr>
              <w:t xml:space="preserve"> AT Policy</w:t>
            </w:r>
          </w:p>
        </w:tc>
        <w:tc>
          <w:tcPr>
            <w:tcW w:w="2117" w:type="dxa"/>
            <w:tcBorders>
              <w:top w:val="none" w:sz="0" w:space="0" w:color="auto"/>
              <w:bottom w:val="none" w:sz="0" w:space="0" w:color="auto"/>
            </w:tcBorders>
            <w:vAlign w:val="center"/>
          </w:tcPr>
          <w:p w14:paraId="5A5EDC5B" w14:textId="1540EF6D" w:rsidR="00170F1F" w:rsidRPr="000E108B" w:rsidRDefault="008B5F4C" w:rsidP="004D7210">
            <w:pPr>
              <w:jc w:val="center"/>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Pr>
                <w:rFonts w:eastAsia="Cambria" w:cs="Calibri"/>
                <w:sz w:val="20"/>
                <w:szCs w:val="20"/>
                <w:lang w:val="en-US" w:eastAsia="en-US"/>
              </w:rPr>
              <w:t>Municipal</w:t>
            </w:r>
            <w:r w:rsidR="00170F1F" w:rsidRPr="000E108B">
              <w:rPr>
                <w:rFonts w:eastAsia="Cambria" w:cs="Calibri"/>
                <w:sz w:val="20"/>
                <w:szCs w:val="20"/>
                <w:lang w:val="en-US" w:eastAsia="en-US"/>
              </w:rPr>
              <w:t xml:space="preserve"> Government (MG)</w:t>
            </w:r>
          </w:p>
        </w:tc>
        <w:tc>
          <w:tcPr>
            <w:tcW w:w="5508" w:type="dxa"/>
            <w:tcBorders>
              <w:top w:val="none" w:sz="0" w:space="0" w:color="auto"/>
              <w:bottom w:val="none" w:sz="0" w:space="0" w:color="auto"/>
              <w:right w:val="none" w:sz="0" w:space="0" w:color="auto"/>
            </w:tcBorders>
          </w:tcPr>
          <w:p w14:paraId="28C3F2BC" w14:textId="77777777" w:rsidR="00170F1F" w:rsidRPr="000E108B" w:rsidRDefault="00170F1F" w:rsidP="004D7210">
            <w:pPr>
              <w:contextualSpacing/>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0E108B">
              <w:rPr>
                <w:rFonts w:eastAsia="Cambria" w:cs="Calibri"/>
                <w:sz w:val="20"/>
                <w:szCs w:val="20"/>
                <w:lang w:val="en-US" w:eastAsia="en-US"/>
              </w:rPr>
              <w:t>Manitoba’s AT Policy:</w:t>
            </w:r>
          </w:p>
          <w:p w14:paraId="4142151B" w14:textId="772DEB35" w:rsidR="00170F1F" w:rsidRPr="000E108B" w:rsidRDefault="00170F1F" w:rsidP="008E4BCF">
            <w:pPr>
              <w:pStyle w:val="ListBullet"/>
              <w:cnfStyle w:val="000000100000" w:firstRow="0" w:lastRow="0" w:firstColumn="0" w:lastColumn="0" w:oddVBand="0" w:evenVBand="0" w:oddHBand="1" w:evenHBand="0" w:firstRowFirstColumn="0" w:firstRowLastColumn="0" w:lastRowFirstColumn="0" w:lastRowLastColumn="0"/>
              <w:rPr>
                <w:rFonts w:eastAsia="Cambria"/>
                <w:sz w:val="20"/>
                <w:szCs w:val="20"/>
                <w:lang w:val="en-US" w:eastAsia="en-US"/>
              </w:rPr>
            </w:pPr>
            <w:r w:rsidRPr="000E108B">
              <w:rPr>
                <w:rFonts w:eastAsia="Cambria"/>
                <w:sz w:val="20"/>
                <w:szCs w:val="20"/>
                <w:lang w:val="en-US" w:eastAsia="en-US"/>
              </w:rPr>
              <w:t xml:space="preserve">Establishes the </w:t>
            </w:r>
            <w:r w:rsidR="008B5F4C">
              <w:rPr>
                <w:rFonts w:eastAsia="Cambria"/>
                <w:sz w:val="20"/>
                <w:szCs w:val="20"/>
                <w:lang w:val="en-US" w:eastAsia="en-US"/>
              </w:rPr>
              <w:t>Provincial</w:t>
            </w:r>
            <w:r w:rsidRPr="000E108B">
              <w:rPr>
                <w:rFonts w:eastAsia="Cambria"/>
                <w:sz w:val="20"/>
                <w:szCs w:val="20"/>
                <w:lang w:val="en-US" w:eastAsia="en-US"/>
              </w:rPr>
              <w:t xml:space="preserve"> interest in AT</w:t>
            </w:r>
          </w:p>
          <w:p w14:paraId="63C0F185" w14:textId="77777777" w:rsidR="00170F1F" w:rsidRPr="000E108B" w:rsidRDefault="00170F1F" w:rsidP="008E4BCF">
            <w:pPr>
              <w:pStyle w:val="ListBullet"/>
              <w:cnfStyle w:val="000000100000" w:firstRow="0" w:lastRow="0" w:firstColumn="0" w:lastColumn="0" w:oddVBand="0" w:evenVBand="0" w:oddHBand="1" w:evenHBand="0" w:firstRowFirstColumn="0" w:firstRowLastColumn="0" w:lastRowFirstColumn="0" w:lastRowLastColumn="0"/>
              <w:rPr>
                <w:rFonts w:eastAsia="Cambria"/>
                <w:sz w:val="20"/>
                <w:szCs w:val="20"/>
                <w:lang w:val="en-US" w:eastAsia="en-US"/>
              </w:rPr>
            </w:pPr>
            <w:r w:rsidRPr="000E108B">
              <w:rPr>
                <w:rFonts w:eastAsia="Cambria" w:cs="Calibri"/>
                <w:sz w:val="20"/>
                <w:szCs w:val="20"/>
                <w:lang w:val="en-US" w:eastAsia="en-US"/>
              </w:rPr>
              <w:t>Articulates the broad benefits of AT across sectors (health and personal wellness, economy, environment)</w:t>
            </w:r>
          </w:p>
          <w:p w14:paraId="15276878" w14:textId="1191E17E" w:rsidR="00170F1F" w:rsidRPr="000E108B" w:rsidRDefault="00170F1F" w:rsidP="008E4BCF">
            <w:pPr>
              <w:pStyle w:val="ListBullet"/>
              <w:cnfStyle w:val="000000100000" w:firstRow="0" w:lastRow="0" w:firstColumn="0" w:lastColumn="0" w:oddVBand="0" w:evenVBand="0" w:oddHBand="1" w:evenHBand="0" w:firstRowFirstColumn="0" w:firstRowLastColumn="0" w:lastRowFirstColumn="0" w:lastRowLastColumn="0"/>
              <w:rPr>
                <w:rFonts w:eastAsia="Cambria"/>
                <w:sz w:val="20"/>
                <w:szCs w:val="20"/>
                <w:lang w:val="en-US" w:eastAsia="en-US"/>
              </w:rPr>
            </w:pPr>
            <w:r w:rsidRPr="000E108B">
              <w:rPr>
                <w:rFonts w:eastAsia="Cambria" w:cs="Calibri"/>
                <w:sz w:val="20"/>
                <w:szCs w:val="20"/>
                <w:lang w:val="en-US" w:eastAsia="en-US"/>
              </w:rPr>
              <w:t xml:space="preserve">Provides a mechanism to link to focused efforts across multiple government </w:t>
            </w:r>
            <w:r w:rsidR="006004D5">
              <w:rPr>
                <w:rFonts w:eastAsia="Cambria" w:cs="Calibri"/>
                <w:sz w:val="20"/>
                <w:szCs w:val="20"/>
                <w:lang w:val="en-US" w:eastAsia="en-US"/>
              </w:rPr>
              <w:t>Department</w:t>
            </w:r>
            <w:r w:rsidRPr="000E108B">
              <w:rPr>
                <w:rFonts w:eastAsia="Cambria" w:cs="Calibri"/>
                <w:sz w:val="20"/>
                <w:szCs w:val="20"/>
                <w:lang w:val="en-US" w:eastAsia="en-US"/>
              </w:rPr>
              <w:t>s through companion polices.</w:t>
            </w:r>
          </w:p>
          <w:p w14:paraId="04386D66" w14:textId="17AB82F0" w:rsidR="00170F1F" w:rsidRPr="000E108B" w:rsidRDefault="00170F1F" w:rsidP="004D7210">
            <w:pPr>
              <w:shd w:val="clear" w:color="auto" w:fill="FFFFFF"/>
              <w:spacing w:before="100" w:beforeAutospacing="1" w:after="100" w:afterAutospacing="1" w:line="240" w:lineRule="atLeast"/>
              <w:contextualSpacing/>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0E108B">
              <w:rPr>
                <w:rFonts w:eastAsia="Cambria" w:cs="Calibri"/>
                <w:sz w:val="20"/>
                <w:szCs w:val="20"/>
                <w:lang w:val="en-US" w:eastAsia="en-US"/>
              </w:rPr>
              <w:t xml:space="preserve">Available at: </w:t>
            </w:r>
            <w:hyperlink r:id="rId70" w:history="1">
              <w:r w:rsidRPr="000E108B">
                <w:rPr>
                  <w:rStyle w:val="Hyperlink"/>
                  <w:rFonts w:eastAsia="Cambria" w:cs="Calibri"/>
                  <w:color w:val="auto"/>
                  <w:sz w:val="20"/>
                  <w:szCs w:val="20"/>
                  <w:lang w:val="en-US" w:eastAsia="en-US"/>
                </w:rPr>
                <w:t>http://www.gov.mb.ca/ia/at/policy.html</w:t>
              </w:r>
            </w:hyperlink>
          </w:p>
        </w:tc>
      </w:tr>
      <w:tr w:rsidR="00170F1F" w:rsidRPr="000E108B" w14:paraId="3A415B75" w14:textId="77777777" w:rsidTr="00DD525D">
        <w:tc>
          <w:tcPr>
            <w:cnfStyle w:val="001000000000" w:firstRow="0" w:lastRow="0" w:firstColumn="1" w:lastColumn="0" w:oddVBand="0" w:evenVBand="0" w:oddHBand="0" w:evenHBand="0" w:firstRowFirstColumn="0" w:firstRowLastColumn="0" w:lastRowFirstColumn="0" w:lastRowLastColumn="0"/>
            <w:tcW w:w="1951" w:type="dxa"/>
            <w:vAlign w:val="center"/>
          </w:tcPr>
          <w:p w14:paraId="60A291E7" w14:textId="37A53C74" w:rsidR="00170F1F" w:rsidRPr="000E108B" w:rsidRDefault="00B425F8" w:rsidP="00A042FC">
            <w:pPr>
              <w:jc w:val="center"/>
              <w:rPr>
                <w:b w:val="0"/>
                <w:sz w:val="20"/>
                <w:szCs w:val="20"/>
              </w:rPr>
            </w:pPr>
            <w:hyperlink r:id="rId71" w:history="1">
              <w:r w:rsidR="008B5F4C">
                <w:rPr>
                  <w:rFonts w:eastAsia="Cambria" w:cs="Calibri"/>
                  <w:b w:val="0"/>
                  <w:sz w:val="20"/>
                  <w:szCs w:val="20"/>
                  <w:lang w:val="en-US" w:eastAsia="en-US"/>
                </w:rPr>
                <w:t>Provincial</w:t>
              </w:r>
              <w:r w:rsidR="00170F1F" w:rsidRPr="000E108B">
                <w:rPr>
                  <w:rFonts w:eastAsia="Cambria" w:cs="Calibri"/>
                  <w:b w:val="0"/>
                  <w:sz w:val="20"/>
                  <w:szCs w:val="20"/>
                  <w:lang w:val="en-US" w:eastAsia="en-US"/>
                </w:rPr>
                <w:t xml:space="preserve"> Planning Regulation</w:t>
              </w:r>
            </w:hyperlink>
          </w:p>
        </w:tc>
        <w:tc>
          <w:tcPr>
            <w:tcW w:w="2117" w:type="dxa"/>
            <w:vAlign w:val="center"/>
          </w:tcPr>
          <w:p w14:paraId="57C440B5" w14:textId="590CECB4" w:rsidR="00170F1F" w:rsidRPr="000E108B" w:rsidRDefault="008B5F4C" w:rsidP="00A042FC">
            <w:pPr>
              <w:jc w:val="center"/>
              <w:cnfStyle w:val="000000000000" w:firstRow="0" w:lastRow="0" w:firstColumn="0" w:lastColumn="0" w:oddVBand="0" w:evenVBand="0" w:oddHBand="0" w:evenHBand="0" w:firstRowFirstColumn="0" w:firstRowLastColumn="0" w:lastRowFirstColumn="0" w:lastRowLastColumn="0"/>
              <w:rPr>
                <w:sz w:val="20"/>
                <w:szCs w:val="20"/>
              </w:rPr>
            </w:pPr>
            <w:r>
              <w:rPr>
                <w:rFonts w:eastAsia="Cambria" w:cs="Calibri"/>
                <w:sz w:val="20"/>
                <w:szCs w:val="20"/>
                <w:lang w:val="en-US" w:eastAsia="en-US"/>
              </w:rPr>
              <w:t>Municipal</w:t>
            </w:r>
            <w:r w:rsidR="00170F1F" w:rsidRPr="000E108B">
              <w:rPr>
                <w:rFonts w:eastAsia="Cambria" w:cs="Calibri"/>
                <w:sz w:val="20"/>
                <w:szCs w:val="20"/>
                <w:lang w:val="en-US" w:eastAsia="en-US"/>
              </w:rPr>
              <w:t xml:space="preserve"> Government (LG)</w:t>
            </w:r>
          </w:p>
        </w:tc>
        <w:tc>
          <w:tcPr>
            <w:tcW w:w="5508" w:type="dxa"/>
          </w:tcPr>
          <w:p w14:paraId="1EF33EEA" w14:textId="5FE1A8EE" w:rsidR="00170F1F" w:rsidRPr="000E108B" w:rsidRDefault="00170F1F" w:rsidP="00A042FC">
            <w:pPr>
              <w:shd w:val="clear" w:color="auto" w:fill="FFFFFF"/>
              <w:spacing w:before="100" w:beforeAutospacing="1" w:after="100" w:afterAutospacing="1" w:line="240" w:lineRule="atLeast"/>
              <w:contextualSpacing/>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0E108B">
              <w:rPr>
                <w:rFonts w:eastAsia="Cambria" w:cs="Calibri"/>
                <w:sz w:val="20"/>
                <w:szCs w:val="20"/>
                <w:lang w:val="en-US" w:eastAsia="en-US"/>
              </w:rPr>
              <w:t xml:space="preserve">The </w:t>
            </w:r>
            <w:r w:rsidR="00AA3980">
              <w:rPr>
                <w:rFonts w:eastAsia="Cambria" w:cs="Calibri"/>
                <w:sz w:val="20"/>
                <w:szCs w:val="20"/>
                <w:lang w:val="en-US" w:eastAsia="en-US"/>
              </w:rPr>
              <w:t>P</w:t>
            </w:r>
            <w:r w:rsidRPr="000E108B">
              <w:rPr>
                <w:rFonts w:eastAsia="Cambria" w:cs="Calibri"/>
                <w:sz w:val="20"/>
                <w:szCs w:val="20"/>
                <w:lang w:val="en-US" w:eastAsia="en-US"/>
              </w:rPr>
              <w:t xml:space="preserve">rovince’s new planning regulation under </w:t>
            </w:r>
            <w:r w:rsidRPr="000E108B">
              <w:rPr>
                <w:rFonts w:eastAsia="Cambria" w:cs="Calibri"/>
                <w:i/>
                <w:sz w:val="20"/>
                <w:szCs w:val="20"/>
                <w:lang w:val="en-US" w:eastAsia="en-US"/>
              </w:rPr>
              <w:t>The Planning Act</w:t>
            </w:r>
            <w:r w:rsidRPr="000E108B">
              <w:rPr>
                <w:rFonts w:eastAsia="Cambria" w:cs="Calibri"/>
                <w:sz w:val="20"/>
                <w:szCs w:val="20"/>
                <w:lang w:val="en-US" w:eastAsia="en-US"/>
              </w:rPr>
              <w:t xml:space="preserve"> serves as a guide to planning authorities who prepare, review and amend development plans. The regulation also has policies to promote and support land use patterns and development designs that cater to public transit users, cyclists, pedestrians and persons with disabilities.</w:t>
            </w:r>
          </w:p>
          <w:p w14:paraId="74C164B5" w14:textId="77777777" w:rsidR="00170F1F" w:rsidRPr="000E108B" w:rsidRDefault="00B425F8" w:rsidP="00A042FC">
            <w:pPr>
              <w:cnfStyle w:val="000000000000" w:firstRow="0" w:lastRow="0" w:firstColumn="0" w:lastColumn="0" w:oddVBand="0" w:evenVBand="0" w:oddHBand="0" w:evenHBand="0" w:firstRowFirstColumn="0" w:firstRowLastColumn="0" w:lastRowFirstColumn="0" w:lastRowLastColumn="0"/>
              <w:rPr>
                <w:sz w:val="20"/>
                <w:szCs w:val="20"/>
              </w:rPr>
            </w:pPr>
            <w:hyperlink r:id="rId72" w:history="1">
              <w:r w:rsidR="00170F1F" w:rsidRPr="000E108B">
                <w:rPr>
                  <w:rFonts w:eastAsia="Cambria" w:cs="Calibri"/>
                  <w:sz w:val="20"/>
                  <w:szCs w:val="20"/>
                  <w:lang w:val="en-US" w:eastAsia="en-US"/>
                </w:rPr>
                <w:t>http://www.gov.mb.ca/ia/plups/index.html</w:t>
              </w:r>
            </w:hyperlink>
          </w:p>
        </w:tc>
      </w:tr>
      <w:tr w:rsidR="00170F1F" w:rsidRPr="000E108B" w14:paraId="7F18730D" w14:textId="77777777" w:rsidTr="00DD52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Borders>
              <w:top w:val="none" w:sz="0" w:space="0" w:color="auto"/>
              <w:left w:val="none" w:sz="0" w:space="0" w:color="auto"/>
              <w:bottom w:val="none" w:sz="0" w:space="0" w:color="auto"/>
            </w:tcBorders>
            <w:vAlign w:val="center"/>
          </w:tcPr>
          <w:p w14:paraId="785E59F6" w14:textId="248461FC" w:rsidR="00170F1F" w:rsidRPr="000E108B" w:rsidRDefault="00170F1F" w:rsidP="00A042FC">
            <w:pPr>
              <w:jc w:val="center"/>
              <w:rPr>
                <w:b w:val="0"/>
                <w:sz w:val="20"/>
                <w:szCs w:val="20"/>
              </w:rPr>
            </w:pPr>
            <w:r w:rsidRPr="000E108B">
              <w:rPr>
                <w:rFonts w:eastAsia="Cambria" w:cs="Calibri"/>
                <w:b w:val="0"/>
                <w:sz w:val="20"/>
                <w:szCs w:val="20"/>
                <w:lang w:val="en-US" w:eastAsia="en-US"/>
              </w:rPr>
              <w:t xml:space="preserve">Guidelines for the Construction of Recreational Trails on or in Proximity to a </w:t>
            </w:r>
            <w:r w:rsidR="006004D5">
              <w:rPr>
                <w:rFonts w:eastAsia="Cambria" w:cs="Calibri"/>
                <w:b w:val="0"/>
                <w:sz w:val="20"/>
                <w:szCs w:val="20"/>
                <w:lang w:val="en-US" w:eastAsia="en-US"/>
              </w:rPr>
              <w:t>Department</w:t>
            </w:r>
            <w:r w:rsidRPr="000E108B">
              <w:rPr>
                <w:rFonts w:eastAsia="Cambria" w:cs="Calibri"/>
                <w:b w:val="0"/>
                <w:sz w:val="20"/>
                <w:szCs w:val="20"/>
                <w:lang w:val="en-US" w:eastAsia="en-US"/>
              </w:rPr>
              <w:t>al Road</w:t>
            </w:r>
          </w:p>
        </w:tc>
        <w:tc>
          <w:tcPr>
            <w:tcW w:w="2117" w:type="dxa"/>
            <w:tcBorders>
              <w:top w:val="none" w:sz="0" w:space="0" w:color="auto"/>
              <w:bottom w:val="none" w:sz="0" w:space="0" w:color="auto"/>
            </w:tcBorders>
            <w:vAlign w:val="center"/>
          </w:tcPr>
          <w:p w14:paraId="56AE36FD" w14:textId="77777777" w:rsidR="00170F1F" w:rsidRPr="000E108B" w:rsidRDefault="00170F1F" w:rsidP="00A042FC">
            <w:pPr>
              <w:jc w:val="center"/>
              <w:cnfStyle w:val="000000100000" w:firstRow="0" w:lastRow="0" w:firstColumn="0" w:lastColumn="0" w:oddVBand="0" w:evenVBand="0" w:oddHBand="1" w:evenHBand="0" w:firstRowFirstColumn="0" w:firstRowLastColumn="0" w:lastRowFirstColumn="0" w:lastRowLastColumn="0"/>
              <w:rPr>
                <w:sz w:val="20"/>
                <w:szCs w:val="20"/>
              </w:rPr>
            </w:pPr>
            <w:r w:rsidRPr="000E108B">
              <w:rPr>
                <w:rFonts w:eastAsia="Cambria" w:cs="Calibri"/>
                <w:sz w:val="20"/>
                <w:szCs w:val="20"/>
                <w:lang w:val="en-US" w:eastAsia="en-US"/>
              </w:rPr>
              <w:t>Infrastructure and Transportation (IT)</w:t>
            </w:r>
          </w:p>
        </w:tc>
        <w:tc>
          <w:tcPr>
            <w:tcW w:w="5508" w:type="dxa"/>
            <w:tcBorders>
              <w:top w:val="none" w:sz="0" w:space="0" w:color="auto"/>
              <w:bottom w:val="none" w:sz="0" w:space="0" w:color="auto"/>
              <w:right w:val="none" w:sz="0" w:space="0" w:color="auto"/>
            </w:tcBorders>
            <w:vAlign w:val="center"/>
          </w:tcPr>
          <w:p w14:paraId="279202ED" w14:textId="77777777" w:rsidR="00170F1F" w:rsidRDefault="00170F1F" w:rsidP="002C0A63">
            <w:pPr>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p>
          <w:p w14:paraId="27870BA6" w14:textId="690971B1" w:rsidR="00170F1F" w:rsidRDefault="00170F1F" w:rsidP="002C0A63">
            <w:pPr>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0E108B">
              <w:rPr>
                <w:rFonts w:eastAsia="Cambria" w:cs="Calibri"/>
                <w:sz w:val="20"/>
                <w:szCs w:val="20"/>
                <w:lang w:val="en-US" w:eastAsia="en-US"/>
              </w:rPr>
              <w:t xml:space="preserve">Guidelines for development of recreational trails within </w:t>
            </w:r>
            <w:r w:rsidR="008B5F4C">
              <w:rPr>
                <w:rFonts w:eastAsia="Cambria" w:cs="Calibri"/>
                <w:sz w:val="20"/>
                <w:szCs w:val="20"/>
                <w:lang w:val="en-US" w:eastAsia="en-US"/>
              </w:rPr>
              <w:t>Provincial</w:t>
            </w:r>
            <w:r w:rsidRPr="000E108B">
              <w:rPr>
                <w:rFonts w:eastAsia="Cambria" w:cs="Calibri"/>
                <w:sz w:val="20"/>
                <w:szCs w:val="20"/>
                <w:lang w:val="en-US" w:eastAsia="en-US"/>
              </w:rPr>
              <w:t xml:space="preserve"> </w:t>
            </w:r>
            <w:r w:rsidR="00AA3980">
              <w:rPr>
                <w:rFonts w:eastAsia="Cambria" w:cs="Calibri"/>
                <w:sz w:val="20"/>
                <w:szCs w:val="20"/>
                <w:lang w:val="en-US" w:eastAsia="en-US"/>
              </w:rPr>
              <w:t>h</w:t>
            </w:r>
            <w:r w:rsidRPr="000E108B">
              <w:rPr>
                <w:rFonts w:eastAsia="Cambria" w:cs="Calibri"/>
                <w:sz w:val="20"/>
                <w:szCs w:val="20"/>
                <w:lang w:val="en-US" w:eastAsia="en-US"/>
              </w:rPr>
              <w:t>ighway right-of-way including: trail planning guidelines, requirements for highway crossings, application procedure for crossing permits and liability issues and requirements.</w:t>
            </w:r>
          </w:p>
          <w:p w14:paraId="74807514" w14:textId="77777777" w:rsidR="00170F1F" w:rsidRPr="000E108B" w:rsidRDefault="00170F1F" w:rsidP="002C0A63">
            <w:pPr>
              <w:cnfStyle w:val="000000100000" w:firstRow="0" w:lastRow="0" w:firstColumn="0" w:lastColumn="0" w:oddVBand="0" w:evenVBand="0" w:oddHBand="1" w:evenHBand="0" w:firstRowFirstColumn="0" w:firstRowLastColumn="0" w:lastRowFirstColumn="0" w:lastRowLastColumn="0"/>
              <w:rPr>
                <w:sz w:val="20"/>
                <w:szCs w:val="20"/>
              </w:rPr>
            </w:pPr>
          </w:p>
        </w:tc>
      </w:tr>
      <w:tr w:rsidR="00170F1F" w:rsidRPr="000E108B" w14:paraId="15D54B83" w14:textId="77777777" w:rsidTr="00DD525D">
        <w:tc>
          <w:tcPr>
            <w:cnfStyle w:val="001000000000" w:firstRow="0" w:lastRow="0" w:firstColumn="1" w:lastColumn="0" w:oddVBand="0" w:evenVBand="0" w:oddHBand="0" w:evenHBand="0" w:firstRowFirstColumn="0" w:firstRowLastColumn="0" w:lastRowFirstColumn="0" w:lastRowLastColumn="0"/>
            <w:tcW w:w="1951" w:type="dxa"/>
            <w:vAlign w:val="center"/>
          </w:tcPr>
          <w:p w14:paraId="6802C46A" w14:textId="77777777" w:rsidR="00170F1F" w:rsidRPr="000E108B" w:rsidRDefault="00170F1F" w:rsidP="00A042FC">
            <w:pPr>
              <w:jc w:val="center"/>
              <w:rPr>
                <w:b w:val="0"/>
                <w:sz w:val="20"/>
                <w:szCs w:val="20"/>
              </w:rPr>
            </w:pPr>
            <w:r w:rsidRPr="000E108B">
              <w:rPr>
                <w:rFonts w:eastAsia="Cambria" w:cs="Calibri"/>
                <w:b w:val="0"/>
                <w:sz w:val="20"/>
                <w:szCs w:val="20"/>
                <w:lang w:val="en-US" w:eastAsia="en-US"/>
              </w:rPr>
              <w:t xml:space="preserve">Bill 32 - </w:t>
            </w:r>
            <w:proofErr w:type="spellStart"/>
            <w:r w:rsidRPr="000E108B">
              <w:rPr>
                <w:rFonts w:eastAsia="Cambria" w:cs="Calibri"/>
                <w:b w:val="0"/>
                <w:sz w:val="20"/>
                <w:szCs w:val="20"/>
                <w:lang w:val="en-US" w:eastAsia="en-US"/>
              </w:rPr>
              <w:t>Cycleways</w:t>
            </w:r>
            <w:proofErr w:type="spellEnd"/>
          </w:p>
        </w:tc>
        <w:tc>
          <w:tcPr>
            <w:tcW w:w="2117" w:type="dxa"/>
            <w:vAlign w:val="center"/>
          </w:tcPr>
          <w:p w14:paraId="4D35F8BD" w14:textId="77777777" w:rsidR="00170F1F" w:rsidRPr="000E108B" w:rsidRDefault="00170F1F" w:rsidP="00A042FC">
            <w:pPr>
              <w:jc w:val="center"/>
              <w:cnfStyle w:val="000000000000" w:firstRow="0" w:lastRow="0" w:firstColumn="0" w:lastColumn="0" w:oddVBand="0" w:evenVBand="0" w:oddHBand="0" w:evenHBand="0" w:firstRowFirstColumn="0" w:firstRowLastColumn="0" w:lastRowFirstColumn="0" w:lastRowLastColumn="0"/>
              <w:rPr>
                <w:sz w:val="20"/>
                <w:szCs w:val="20"/>
              </w:rPr>
            </w:pPr>
            <w:r w:rsidRPr="000E108B">
              <w:rPr>
                <w:rFonts w:eastAsia="Cambria" w:cs="Calibri"/>
                <w:sz w:val="20"/>
                <w:szCs w:val="20"/>
                <w:lang w:val="en-US" w:eastAsia="en-US"/>
              </w:rPr>
              <w:t>Infrastructure and Transportation (IT)</w:t>
            </w:r>
          </w:p>
        </w:tc>
        <w:tc>
          <w:tcPr>
            <w:tcW w:w="5508" w:type="dxa"/>
          </w:tcPr>
          <w:p w14:paraId="0832CEFE" w14:textId="77777777" w:rsidR="00170F1F" w:rsidRDefault="00170F1F" w:rsidP="00A042FC">
            <w:pPr>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p>
          <w:p w14:paraId="203B8CB7" w14:textId="167B8A6F" w:rsidR="00170F1F" w:rsidRDefault="00170F1F" w:rsidP="00A042FC">
            <w:pPr>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0E108B">
              <w:rPr>
                <w:rFonts w:eastAsia="Cambria" w:cs="Calibri"/>
                <w:sz w:val="20"/>
                <w:szCs w:val="20"/>
                <w:lang w:val="en-US" w:eastAsia="en-US"/>
              </w:rPr>
              <w:t xml:space="preserve">Amends Manitoba’s </w:t>
            </w:r>
            <w:r w:rsidRPr="000E108B">
              <w:rPr>
                <w:rFonts w:eastAsia="Cambria" w:cs="Calibri"/>
                <w:i/>
                <w:sz w:val="20"/>
                <w:szCs w:val="20"/>
                <w:lang w:val="en-US" w:eastAsia="en-US"/>
              </w:rPr>
              <w:t>Highway Traffic Act</w:t>
            </w:r>
            <w:r w:rsidRPr="000E108B">
              <w:rPr>
                <w:rFonts w:eastAsia="Cambria" w:cs="Calibri"/>
                <w:sz w:val="20"/>
                <w:szCs w:val="20"/>
                <w:lang w:val="en-US" w:eastAsia="en-US"/>
              </w:rPr>
              <w:t xml:space="preserve"> to provide </w:t>
            </w:r>
            <w:r w:rsidR="008B5F4C">
              <w:rPr>
                <w:rFonts w:eastAsia="Cambria" w:cs="Calibri"/>
                <w:sz w:val="20"/>
                <w:szCs w:val="20"/>
                <w:lang w:val="en-US" w:eastAsia="en-US"/>
              </w:rPr>
              <w:t>Municipal</w:t>
            </w:r>
            <w:r w:rsidRPr="000E108B">
              <w:rPr>
                <w:rFonts w:eastAsia="Cambria" w:cs="Calibri"/>
                <w:sz w:val="20"/>
                <w:szCs w:val="20"/>
                <w:lang w:val="en-US" w:eastAsia="en-US"/>
              </w:rPr>
              <w:t xml:space="preserve">ities with by-law making powers to establish </w:t>
            </w:r>
            <w:proofErr w:type="spellStart"/>
            <w:r w:rsidRPr="000E108B">
              <w:rPr>
                <w:rFonts w:eastAsia="Cambria" w:cs="Calibri"/>
                <w:sz w:val="20"/>
                <w:szCs w:val="20"/>
                <w:lang w:val="en-US" w:eastAsia="en-US"/>
              </w:rPr>
              <w:t>cycleways</w:t>
            </w:r>
            <w:proofErr w:type="spellEnd"/>
            <w:r w:rsidRPr="000E108B">
              <w:rPr>
                <w:rFonts w:eastAsia="Cambria" w:cs="Calibri"/>
                <w:sz w:val="20"/>
                <w:szCs w:val="20"/>
                <w:lang w:val="en-US" w:eastAsia="en-US"/>
              </w:rPr>
              <w:t xml:space="preserve"> for the exclusive use of cycles. It will also provide Government with regulation making powers to govern the positioning of cycles on roadways. The regulations are expected to permit bicycles to operate on highway shoulders. Regulations are to be developed.</w:t>
            </w:r>
          </w:p>
          <w:p w14:paraId="2A944985" w14:textId="77777777" w:rsidR="00170F1F" w:rsidRPr="000E108B" w:rsidRDefault="00170F1F" w:rsidP="00A042FC">
            <w:pPr>
              <w:cnfStyle w:val="000000000000" w:firstRow="0" w:lastRow="0" w:firstColumn="0" w:lastColumn="0" w:oddVBand="0" w:evenVBand="0" w:oddHBand="0" w:evenHBand="0" w:firstRowFirstColumn="0" w:firstRowLastColumn="0" w:lastRowFirstColumn="0" w:lastRowLastColumn="0"/>
              <w:rPr>
                <w:sz w:val="20"/>
                <w:szCs w:val="20"/>
              </w:rPr>
            </w:pPr>
          </w:p>
        </w:tc>
      </w:tr>
      <w:tr w:rsidR="00170F1F" w:rsidRPr="000E108B" w14:paraId="2CB0E23D" w14:textId="77777777" w:rsidTr="00DD52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Borders>
              <w:top w:val="none" w:sz="0" w:space="0" w:color="auto"/>
              <w:left w:val="none" w:sz="0" w:space="0" w:color="auto"/>
              <w:bottom w:val="none" w:sz="0" w:space="0" w:color="auto"/>
            </w:tcBorders>
            <w:vAlign w:val="center"/>
          </w:tcPr>
          <w:p w14:paraId="32BE8C0D" w14:textId="77777777" w:rsidR="00170F1F" w:rsidRPr="000E108B" w:rsidRDefault="00170F1F" w:rsidP="00A042FC">
            <w:pPr>
              <w:jc w:val="center"/>
              <w:rPr>
                <w:b w:val="0"/>
                <w:sz w:val="20"/>
                <w:szCs w:val="20"/>
              </w:rPr>
            </w:pPr>
            <w:r w:rsidRPr="000E108B">
              <w:rPr>
                <w:rFonts w:eastAsia="Cambria" w:cs="Calibri"/>
                <w:b w:val="0"/>
                <w:sz w:val="20"/>
                <w:szCs w:val="20"/>
                <w:lang w:val="en-US" w:eastAsia="en-US"/>
              </w:rPr>
              <w:t>Bill 3 School Zones -</w:t>
            </w:r>
          </w:p>
        </w:tc>
        <w:tc>
          <w:tcPr>
            <w:tcW w:w="2117" w:type="dxa"/>
            <w:tcBorders>
              <w:top w:val="none" w:sz="0" w:space="0" w:color="auto"/>
              <w:bottom w:val="none" w:sz="0" w:space="0" w:color="auto"/>
            </w:tcBorders>
            <w:vAlign w:val="center"/>
          </w:tcPr>
          <w:p w14:paraId="530F8FAF" w14:textId="77777777" w:rsidR="00170F1F" w:rsidRPr="000E108B" w:rsidRDefault="00170F1F" w:rsidP="00A042FC">
            <w:pPr>
              <w:jc w:val="center"/>
              <w:cnfStyle w:val="000000100000" w:firstRow="0" w:lastRow="0" w:firstColumn="0" w:lastColumn="0" w:oddVBand="0" w:evenVBand="0" w:oddHBand="1" w:evenHBand="0" w:firstRowFirstColumn="0" w:firstRowLastColumn="0" w:lastRowFirstColumn="0" w:lastRowLastColumn="0"/>
              <w:rPr>
                <w:sz w:val="20"/>
                <w:szCs w:val="20"/>
              </w:rPr>
            </w:pPr>
            <w:r w:rsidRPr="000E108B">
              <w:rPr>
                <w:rFonts w:eastAsia="Cambria" w:cs="Calibri"/>
                <w:sz w:val="20"/>
                <w:szCs w:val="20"/>
                <w:lang w:val="en-US" w:eastAsia="en-US"/>
              </w:rPr>
              <w:t>Infrastructure and Transportation (IT)</w:t>
            </w:r>
          </w:p>
        </w:tc>
        <w:tc>
          <w:tcPr>
            <w:tcW w:w="5508" w:type="dxa"/>
            <w:tcBorders>
              <w:top w:val="none" w:sz="0" w:space="0" w:color="auto"/>
              <w:bottom w:val="none" w:sz="0" w:space="0" w:color="auto"/>
              <w:right w:val="none" w:sz="0" w:space="0" w:color="auto"/>
            </w:tcBorders>
          </w:tcPr>
          <w:p w14:paraId="260E7BEF" w14:textId="77777777" w:rsidR="00170F1F" w:rsidRDefault="00170F1F" w:rsidP="00A042FC">
            <w:pPr>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p>
          <w:p w14:paraId="14B53EB1" w14:textId="2E9443B4" w:rsidR="00170F1F" w:rsidRDefault="00170F1F" w:rsidP="00A042FC">
            <w:pPr>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0E108B">
              <w:rPr>
                <w:rFonts w:eastAsia="Cambria" w:cs="Calibri"/>
                <w:sz w:val="20"/>
                <w:szCs w:val="20"/>
                <w:lang w:val="en-US" w:eastAsia="en-US"/>
              </w:rPr>
              <w:t xml:space="preserve">Amends the </w:t>
            </w:r>
            <w:r w:rsidRPr="000E108B">
              <w:rPr>
                <w:rFonts w:eastAsia="Cambria" w:cs="Calibri"/>
                <w:i/>
                <w:sz w:val="20"/>
                <w:szCs w:val="20"/>
                <w:lang w:val="en-US" w:eastAsia="en-US"/>
              </w:rPr>
              <w:t>Highway Traffic Act</w:t>
            </w:r>
            <w:r w:rsidRPr="000E108B">
              <w:rPr>
                <w:rFonts w:eastAsia="Cambria" w:cs="Calibri"/>
                <w:sz w:val="20"/>
                <w:szCs w:val="20"/>
                <w:lang w:val="en-US" w:eastAsia="en-US"/>
              </w:rPr>
              <w:t xml:space="preserve"> to allow local government entities such as </w:t>
            </w:r>
            <w:r w:rsidR="008B5F4C">
              <w:rPr>
                <w:rFonts w:eastAsia="Cambria" w:cs="Calibri"/>
                <w:sz w:val="20"/>
                <w:szCs w:val="20"/>
                <w:lang w:val="en-US" w:eastAsia="en-US"/>
              </w:rPr>
              <w:t>Municipal</w:t>
            </w:r>
            <w:r w:rsidRPr="000E108B">
              <w:rPr>
                <w:rFonts w:eastAsia="Cambria" w:cs="Calibri"/>
                <w:sz w:val="20"/>
                <w:szCs w:val="20"/>
                <w:lang w:val="en-US" w:eastAsia="en-US"/>
              </w:rPr>
              <w:t xml:space="preserve">ities, First Nation Communities, </w:t>
            </w:r>
            <w:proofErr w:type="gramStart"/>
            <w:r w:rsidR="00DC7EFC">
              <w:rPr>
                <w:rFonts w:eastAsia="Cambria" w:cs="Calibri"/>
                <w:sz w:val="20"/>
                <w:szCs w:val="20"/>
                <w:lang w:val="en-US" w:eastAsia="en-US"/>
              </w:rPr>
              <w:t>c</w:t>
            </w:r>
            <w:r w:rsidRPr="000E108B">
              <w:rPr>
                <w:rFonts w:eastAsia="Cambria" w:cs="Calibri"/>
                <w:sz w:val="20"/>
                <w:szCs w:val="20"/>
                <w:lang w:val="en-US" w:eastAsia="en-US"/>
              </w:rPr>
              <w:t>ommunity</w:t>
            </w:r>
            <w:proofErr w:type="gramEnd"/>
            <w:r w:rsidRPr="000E108B">
              <w:rPr>
                <w:rFonts w:eastAsia="Cambria" w:cs="Calibri"/>
                <w:sz w:val="20"/>
                <w:szCs w:val="20"/>
                <w:lang w:val="en-US" w:eastAsia="en-US"/>
              </w:rPr>
              <w:t xml:space="preserve"> </w:t>
            </w:r>
            <w:r w:rsidR="00DC7EFC">
              <w:rPr>
                <w:rFonts w:eastAsia="Cambria" w:cs="Calibri"/>
                <w:sz w:val="20"/>
                <w:szCs w:val="20"/>
                <w:lang w:val="en-US" w:eastAsia="en-US"/>
              </w:rPr>
              <w:t>c</w:t>
            </w:r>
            <w:r w:rsidRPr="000E108B">
              <w:rPr>
                <w:rFonts w:eastAsia="Cambria" w:cs="Calibri"/>
                <w:sz w:val="20"/>
                <w:szCs w:val="20"/>
                <w:lang w:val="en-US" w:eastAsia="en-US"/>
              </w:rPr>
              <w:t xml:space="preserve">ouncils in Northern Manitoba and local government districts to create by-laws establishing lower speeds in school zones. </w:t>
            </w:r>
            <w:r w:rsidR="008B5F4C">
              <w:rPr>
                <w:rFonts w:eastAsia="Cambria" w:cs="Calibri"/>
                <w:sz w:val="20"/>
                <w:szCs w:val="20"/>
                <w:lang w:val="en-US" w:eastAsia="en-US"/>
              </w:rPr>
              <w:t>Municipal</w:t>
            </w:r>
            <w:r w:rsidRPr="000E108B">
              <w:rPr>
                <w:rFonts w:eastAsia="Cambria" w:cs="Calibri"/>
                <w:sz w:val="20"/>
                <w:szCs w:val="20"/>
                <w:lang w:val="en-US" w:eastAsia="en-US"/>
              </w:rPr>
              <w:t xml:space="preserve">ities and other local government entities will be able to determine whether the </w:t>
            </w:r>
            <w:r w:rsidRPr="000E108B">
              <w:rPr>
                <w:rFonts w:eastAsia="Cambria" w:cs="Calibri"/>
                <w:sz w:val="20"/>
                <w:szCs w:val="20"/>
                <w:lang w:val="en-US" w:eastAsia="en-US"/>
              </w:rPr>
              <w:lastRenderedPageBreak/>
              <w:t xml:space="preserve">speed in a school zone should be reduced and what the speed should be within the parameters set in regulation. </w:t>
            </w:r>
          </w:p>
          <w:p w14:paraId="170818EC" w14:textId="77777777" w:rsidR="00170F1F" w:rsidRPr="000E108B" w:rsidRDefault="00170F1F" w:rsidP="00A042FC">
            <w:pPr>
              <w:cnfStyle w:val="000000100000" w:firstRow="0" w:lastRow="0" w:firstColumn="0" w:lastColumn="0" w:oddVBand="0" w:evenVBand="0" w:oddHBand="1" w:evenHBand="0" w:firstRowFirstColumn="0" w:firstRowLastColumn="0" w:lastRowFirstColumn="0" w:lastRowLastColumn="0"/>
              <w:rPr>
                <w:sz w:val="20"/>
                <w:szCs w:val="20"/>
              </w:rPr>
            </w:pPr>
          </w:p>
        </w:tc>
      </w:tr>
      <w:tr w:rsidR="00170F1F" w:rsidRPr="000E108B" w14:paraId="35364B08" w14:textId="77777777" w:rsidTr="00DD525D">
        <w:tc>
          <w:tcPr>
            <w:cnfStyle w:val="001000000000" w:firstRow="0" w:lastRow="0" w:firstColumn="1" w:lastColumn="0" w:oddVBand="0" w:evenVBand="0" w:oddHBand="0" w:evenHBand="0" w:firstRowFirstColumn="0" w:firstRowLastColumn="0" w:lastRowFirstColumn="0" w:lastRowLastColumn="0"/>
            <w:tcW w:w="1951" w:type="dxa"/>
            <w:vAlign w:val="center"/>
          </w:tcPr>
          <w:p w14:paraId="18E40319" w14:textId="77777777" w:rsidR="00170F1F" w:rsidRPr="000E108B" w:rsidRDefault="00170F1F" w:rsidP="00A042FC">
            <w:pPr>
              <w:jc w:val="center"/>
              <w:rPr>
                <w:b w:val="0"/>
                <w:sz w:val="20"/>
                <w:szCs w:val="20"/>
              </w:rPr>
            </w:pPr>
            <w:r w:rsidRPr="000E108B">
              <w:rPr>
                <w:rFonts w:eastAsia="Cambria" w:cs="Calibri"/>
                <w:b w:val="0"/>
                <w:sz w:val="20"/>
                <w:szCs w:val="20"/>
                <w:lang w:val="en-US" w:eastAsia="en-US"/>
              </w:rPr>
              <w:lastRenderedPageBreak/>
              <w:t>Bill 37 - Helmet legislation</w:t>
            </w:r>
          </w:p>
        </w:tc>
        <w:tc>
          <w:tcPr>
            <w:tcW w:w="2117" w:type="dxa"/>
            <w:vAlign w:val="center"/>
          </w:tcPr>
          <w:p w14:paraId="7E578DC0" w14:textId="30970492" w:rsidR="00170F1F" w:rsidRPr="000E108B" w:rsidRDefault="00170F1F" w:rsidP="00A042FC">
            <w:pPr>
              <w:jc w:val="center"/>
              <w:cnfStyle w:val="000000000000" w:firstRow="0" w:lastRow="0" w:firstColumn="0" w:lastColumn="0" w:oddVBand="0" w:evenVBand="0" w:oddHBand="0" w:evenHBand="0" w:firstRowFirstColumn="0" w:firstRowLastColumn="0" w:lastRowFirstColumn="0" w:lastRowLastColumn="0"/>
              <w:rPr>
                <w:sz w:val="20"/>
                <w:szCs w:val="20"/>
              </w:rPr>
            </w:pPr>
            <w:r w:rsidRPr="000E108B">
              <w:rPr>
                <w:rFonts w:eastAsia="Cambria" w:cs="Calibri"/>
                <w:sz w:val="20"/>
                <w:szCs w:val="20"/>
                <w:lang w:val="en-US" w:eastAsia="en-US"/>
              </w:rPr>
              <w:t>Healthy Living and Seniors (HLS) and Infrastructure and Transportation (IT)</w:t>
            </w:r>
          </w:p>
        </w:tc>
        <w:tc>
          <w:tcPr>
            <w:tcW w:w="5508" w:type="dxa"/>
          </w:tcPr>
          <w:p w14:paraId="7FE5FD60" w14:textId="77777777" w:rsidR="00170F1F" w:rsidRPr="000E108B" w:rsidRDefault="00170F1F" w:rsidP="00A042FC">
            <w:pPr>
              <w:cnfStyle w:val="000000000000" w:firstRow="0" w:lastRow="0" w:firstColumn="0" w:lastColumn="0" w:oddVBand="0" w:evenVBand="0" w:oddHBand="0" w:evenHBand="0" w:firstRowFirstColumn="0" w:firstRowLastColumn="0" w:lastRowFirstColumn="0" w:lastRowLastColumn="0"/>
              <w:rPr>
                <w:sz w:val="20"/>
                <w:szCs w:val="20"/>
              </w:rPr>
            </w:pPr>
            <w:r w:rsidRPr="000E108B">
              <w:rPr>
                <w:rFonts w:eastAsia="Cambria" w:cs="Calibri"/>
                <w:sz w:val="20"/>
                <w:szCs w:val="20"/>
                <w:lang w:val="en-US" w:eastAsia="en-US"/>
              </w:rPr>
              <w:t>Amends the</w:t>
            </w:r>
            <w:r w:rsidRPr="000E108B">
              <w:rPr>
                <w:rFonts w:eastAsia="Cambria" w:cs="Calibri"/>
                <w:i/>
                <w:sz w:val="20"/>
                <w:szCs w:val="20"/>
                <w:lang w:val="en-US" w:eastAsia="en-US"/>
              </w:rPr>
              <w:t xml:space="preserve"> Highway Traffic Act</w:t>
            </w:r>
            <w:r w:rsidRPr="000E108B">
              <w:rPr>
                <w:rFonts w:eastAsia="Cambria" w:cs="Calibri"/>
                <w:sz w:val="20"/>
                <w:szCs w:val="20"/>
                <w:lang w:val="en-US" w:eastAsia="en-US"/>
              </w:rPr>
              <w:t xml:space="preserve"> and </w:t>
            </w:r>
            <w:r w:rsidRPr="000E108B">
              <w:rPr>
                <w:rFonts w:eastAsia="Cambria" w:cs="Calibri"/>
                <w:i/>
                <w:sz w:val="20"/>
                <w:szCs w:val="20"/>
                <w:lang w:val="en-US" w:eastAsia="en-US"/>
              </w:rPr>
              <w:t>Summary Convictions Amendment Act (Bicycle Helmets)</w:t>
            </w:r>
            <w:r w:rsidRPr="000E108B">
              <w:rPr>
                <w:rFonts w:eastAsia="Cambria" w:cs="Calibri"/>
                <w:sz w:val="20"/>
                <w:szCs w:val="20"/>
                <w:lang w:val="en-US" w:eastAsia="en-US"/>
              </w:rPr>
              <w:t xml:space="preserve"> to require cyclists less than 18 years of age to wear suitable protective helmets while cycling or riding in a trailer attached to a bicycle everywhere in the province except private residences and farm yards. Legislation has established a fine for cycling without a helmet and a one-time alternative to the fine. For first time offences individuals will be offered the alternative of taking a short online bicycle helmet safety course which will provide them with a certificate needed to avoid the fine. Legislation was proclaimed in the spring of 2013.</w:t>
            </w:r>
          </w:p>
        </w:tc>
      </w:tr>
      <w:tr w:rsidR="00170F1F" w:rsidRPr="000E108B" w14:paraId="56C62CDB" w14:textId="77777777" w:rsidTr="00DD52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Borders>
              <w:top w:val="none" w:sz="0" w:space="0" w:color="auto"/>
              <w:left w:val="none" w:sz="0" w:space="0" w:color="auto"/>
              <w:bottom w:val="none" w:sz="0" w:space="0" w:color="auto"/>
            </w:tcBorders>
            <w:vAlign w:val="center"/>
          </w:tcPr>
          <w:p w14:paraId="07642ED8" w14:textId="10951A14" w:rsidR="00170F1F" w:rsidRPr="000E108B" w:rsidRDefault="00170F1F" w:rsidP="00A042FC">
            <w:pPr>
              <w:jc w:val="center"/>
              <w:rPr>
                <w:rFonts w:eastAsia="Cambria" w:cs="Calibri"/>
                <w:sz w:val="20"/>
                <w:szCs w:val="20"/>
                <w:lang w:val="en-US" w:eastAsia="en-US"/>
              </w:rPr>
            </w:pPr>
            <w:r w:rsidRPr="000E108B">
              <w:rPr>
                <w:rFonts w:eastAsia="Cambria" w:cs="Calibri"/>
                <w:b w:val="0"/>
                <w:sz w:val="20"/>
                <w:szCs w:val="20"/>
                <w:lang w:val="en-US" w:eastAsia="en-US"/>
              </w:rPr>
              <w:t>Border to Beaches (B2B) working groups</w:t>
            </w:r>
          </w:p>
        </w:tc>
        <w:tc>
          <w:tcPr>
            <w:tcW w:w="2117" w:type="dxa"/>
            <w:tcBorders>
              <w:top w:val="none" w:sz="0" w:space="0" w:color="auto"/>
              <w:bottom w:val="none" w:sz="0" w:space="0" w:color="auto"/>
            </w:tcBorders>
            <w:vAlign w:val="center"/>
          </w:tcPr>
          <w:p w14:paraId="2965D4FC" w14:textId="08F60BE3" w:rsidR="00170F1F" w:rsidRPr="000E108B" w:rsidRDefault="00170F1F" w:rsidP="00A042FC">
            <w:pPr>
              <w:jc w:val="center"/>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0E108B">
              <w:rPr>
                <w:rFonts w:eastAsia="Cambria" w:cs="Calibri"/>
                <w:sz w:val="20"/>
                <w:szCs w:val="20"/>
                <w:lang w:val="en-US" w:eastAsia="en-US"/>
              </w:rPr>
              <w:t xml:space="preserve">Healthy Living and Seniors (HLS), </w:t>
            </w:r>
            <w:r w:rsidR="008B5F4C">
              <w:rPr>
                <w:rFonts w:eastAsia="Cambria" w:cs="Calibri"/>
                <w:sz w:val="20"/>
                <w:szCs w:val="20"/>
                <w:lang w:val="en-US" w:eastAsia="en-US"/>
              </w:rPr>
              <w:t>Municipal</w:t>
            </w:r>
            <w:r w:rsidRPr="000E108B">
              <w:rPr>
                <w:rFonts w:eastAsia="Cambria" w:cs="Calibri"/>
                <w:sz w:val="20"/>
                <w:szCs w:val="20"/>
                <w:lang w:val="en-US" w:eastAsia="en-US"/>
              </w:rPr>
              <w:t xml:space="preserve"> Government (MG), Tourism, Culture, Sport and Consumer Protection (TCSCP), Conservation and Water Stewardship (CWS)</w:t>
            </w:r>
          </w:p>
        </w:tc>
        <w:tc>
          <w:tcPr>
            <w:tcW w:w="5508" w:type="dxa"/>
            <w:tcBorders>
              <w:top w:val="none" w:sz="0" w:space="0" w:color="auto"/>
              <w:bottom w:val="none" w:sz="0" w:space="0" w:color="auto"/>
              <w:right w:val="none" w:sz="0" w:space="0" w:color="auto"/>
            </w:tcBorders>
            <w:vAlign w:val="center"/>
          </w:tcPr>
          <w:p w14:paraId="42A88A15" w14:textId="6232BF7B" w:rsidR="00170F1F" w:rsidRPr="000E108B" w:rsidRDefault="00170F1F" w:rsidP="002A5A67">
            <w:pPr>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0E108B">
              <w:rPr>
                <w:rFonts w:eastAsia="Cambria" w:cs="Calibri"/>
                <w:sz w:val="20"/>
                <w:szCs w:val="20"/>
                <w:lang w:val="en-US" w:eastAsia="en-US"/>
              </w:rPr>
              <w:t xml:space="preserve">Working groups have been formed to address specific issues involving: building within </w:t>
            </w:r>
            <w:r w:rsidR="008B5F4C">
              <w:rPr>
                <w:rFonts w:eastAsia="Cambria" w:cs="Calibri"/>
                <w:sz w:val="20"/>
                <w:szCs w:val="20"/>
                <w:lang w:val="en-US" w:eastAsia="en-US"/>
              </w:rPr>
              <w:t>Municipal</w:t>
            </w:r>
            <w:r w:rsidR="00F02D58">
              <w:rPr>
                <w:rFonts w:eastAsia="Cambria" w:cs="Calibri"/>
                <w:sz w:val="20"/>
                <w:szCs w:val="20"/>
                <w:lang w:val="en-US" w:eastAsia="en-US"/>
              </w:rPr>
              <w:t xml:space="preserve"> government</w:t>
            </w:r>
            <w:r w:rsidRPr="000E108B">
              <w:rPr>
                <w:rFonts w:eastAsia="Cambria" w:cs="Calibri"/>
                <w:sz w:val="20"/>
                <w:szCs w:val="20"/>
                <w:lang w:val="en-US" w:eastAsia="en-US"/>
              </w:rPr>
              <w:t xml:space="preserve"> rights of way, developing on Crown Land, and promoting trail use on portion</w:t>
            </w:r>
            <w:r>
              <w:rPr>
                <w:rFonts w:eastAsia="Cambria" w:cs="Calibri"/>
                <w:sz w:val="20"/>
                <w:szCs w:val="20"/>
                <w:lang w:val="en-US" w:eastAsia="en-US"/>
              </w:rPr>
              <w:t>s</w:t>
            </w:r>
            <w:r w:rsidRPr="000E108B">
              <w:rPr>
                <w:rFonts w:eastAsia="Cambria" w:cs="Calibri"/>
                <w:sz w:val="20"/>
                <w:szCs w:val="20"/>
                <w:lang w:val="en-US" w:eastAsia="en-US"/>
              </w:rPr>
              <w:t xml:space="preserve"> of the T</w:t>
            </w:r>
            <w:r>
              <w:rPr>
                <w:rFonts w:eastAsia="Cambria" w:cs="Calibri"/>
                <w:sz w:val="20"/>
                <w:szCs w:val="20"/>
                <w:lang w:val="en-US" w:eastAsia="en-US"/>
              </w:rPr>
              <w:t xml:space="preserve">rans </w:t>
            </w:r>
            <w:r w:rsidRPr="000E108B">
              <w:rPr>
                <w:rFonts w:eastAsia="Cambria" w:cs="Calibri"/>
                <w:sz w:val="20"/>
                <w:szCs w:val="20"/>
                <w:lang w:val="en-US" w:eastAsia="en-US"/>
              </w:rPr>
              <w:t>C</w:t>
            </w:r>
            <w:r>
              <w:rPr>
                <w:rFonts w:eastAsia="Cambria" w:cs="Calibri"/>
                <w:sz w:val="20"/>
                <w:szCs w:val="20"/>
                <w:lang w:val="en-US" w:eastAsia="en-US"/>
              </w:rPr>
              <w:t xml:space="preserve">anada </w:t>
            </w:r>
            <w:r w:rsidRPr="000E108B">
              <w:rPr>
                <w:rFonts w:eastAsia="Cambria" w:cs="Calibri"/>
                <w:sz w:val="20"/>
                <w:szCs w:val="20"/>
                <w:lang w:val="en-US" w:eastAsia="en-US"/>
              </w:rPr>
              <w:t>T</w:t>
            </w:r>
            <w:r>
              <w:rPr>
                <w:rFonts w:eastAsia="Cambria" w:cs="Calibri"/>
                <w:sz w:val="20"/>
                <w:szCs w:val="20"/>
                <w:lang w:val="en-US" w:eastAsia="en-US"/>
              </w:rPr>
              <w:t>rail - Manitoba</w:t>
            </w:r>
            <w:r w:rsidRPr="000E108B">
              <w:rPr>
                <w:rFonts w:eastAsia="Cambria" w:cs="Calibri"/>
                <w:sz w:val="20"/>
                <w:szCs w:val="20"/>
                <w:lang w:val="en-US" w:eastAsia="en-US"/>
              </w:rPr>
              <w:t xml:space="preserve"> project.</w:t>
            </w:r>
          </w:p>
        </w:tc>
      </w:tr>
      <w:tr w:rsidR="00170F1F" w:rsidRPr="000E108B" w14:paraId="52B621FA" w14:textId="77777777" w:rsidTr="00DD525D">
        <w:tc>
          <w:tcPr>
            <w:cnfStyle w:val="001000000000" w:firstRow="0" w:lastRow="0" w:firstColumn="1" w:lastColumn="0" w:oddVBand="0" w:evenVBand="0" w:oddHBand="0" w:evenHBand="0" w:firstRowFirstColumn="0" w:firstRowLastColumn="0" w:lastRowFirstColumn="0" w:lastRowLastColumn="0"/>
            <w:tcW w:w="9576" w:type="dxa"/>
            <w:gridSpan w:val="3"/>
            <w:vAlign w:val="center"/>
          </w:tcPr>
          <w:p w14:paraId="7EE92ED2" w14:textId="77777777" w:rsidR="00170F1F" w:rsidRPr="000E108B" w:rsidRDefault="00170F1F" w:rsidP="00A042FC">
            <w:pPr>
              <w:jc w:val="center"/>
              <w:rPr>
                <w:sz w:val="20"/>
                <w:szCs w:val="20"/>
              </w:rPr>
            </w:pPr>
            <w:r w:rsidRPr="000E108B">
              <w:rPr>
                <w:rFonts w:eastAsia="Cambria" w:cs="Calibri"/>
                <w:sz w:val="20"/>
                <w:szCs w:val="20"/>
                <w:lang w:val="en-US" w:eastAsia="en-US"/>
              </w:rPr>
              <w:t>Programs</w:t>
            </w:r>
          </w:p>
        </w:tc>
      </w:tr>
      <w:tr w:rsidR="00170F1F" w:rsidRPr="000E108B" w14:paraId="7F987704" w14:textId="77777777" w:rsidTr="00DD52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Borders>
              <w:top w:val="none" w:sz="0" w:space="0" w:color="auto"/>
              <w:left w:val="none" w:sz="0" w:space="0" w:color="auto"/>
              <w:bottom w:val="none" w:sz="0" w:space="0" w:color="auto"/>
            </w:tcBorders>
            <w:vAlign w:val="center"/>
          </w:tcPr>
          <w:p w14:paraId="30425F0B" w14:textId="77777777" w:rsidR="00170F1F" w:rsidRPr="000E108B" w:rsidRDefault="00170F1F" w:rsidP="00A042FC">
            <w:pPr>
              <w:jc w:val="center"/>
              <w:rPr>
                <w:b w:val="0"/>
                <w:sz w:val="20"/>
                <w:szCs w:val="20"/>
              </w:rPr>
            </w:pPr>
            <w:r w:rsidRPr="000E108B">
              <w:rPr>
                <w:rFonts w:eastAsia="Cambria" w:cs="Calibri"/>
                <w:b w:val="0"/>
                <w:sz w:val="20"/>
                <w:szCs w:val="20"/>
                <w:lang w:val="en-US" w:eastAsia="en-US"/>
              </w:rPr>
              <w:t>Cycling safety awareness campaign</w:t>
            </w:r>
          </w:p>
        </w:tc>
        <w:tc>
          <w:tcPr>
            <w:tcW w:w="2117" w:type="dxa"/>
            <w:tcBorders>
              <w:top w:val="none" w:sz="0" w:space="0" w:color="auto"/>
              <w:bottom w:val="none" w:sz="0" w:space="0" w:color="auto"/>
            </w:tcBorders>
            <w:vAlign w:val="center"/>
          </w:tcPr>
          <w:p w14:paraId="7D45000F" w14:textId="4FE8BE7B" w:rsidR="00170F1F" w:rsidRPr="000E108B" w:rsidRDefault="008B5F4C" w:rsidP="00D2497E">
            <w:pPr>
              <w:jc w:val="center"/>
              <w:cnfStyle w:val="000000100000" w:firstRow="0" w:lastRow="0" w:firstColumn="0" w:lastColumn="0" w:oddVBand="0" w:evenVBand="0" w:oddHBand="1" w:evenHBand="0" w:firstRowFirstColumn="0" w:firstRowLastColumn="0" w:lastRowFirstColumn="0" w:lastRowLastColumn="0"/>
              <w:rPr>
                <w:sz w:val="20"/>
                <w:szCs w:val="20"/>
              </w:rPr>
            </w:pPr>
            <w:r>
              <w:rPr>
                <w:rFonts w:cs="Calibri"/>
                <w:sz w:val="20"/>
                <w:szCs w:val="20"/>
              </w:rPr>
              <w:t>Municipal</w:t>
            </w:r>
            <w:r w:rsidR="00170F1F" w:rsidRPr="000E108B">
              <w:rPr>
                <w:rFonts w:cs="Calibri"/>
                <w:sz w:val="20"/>
                <w:szCs w:val="20"/>
              </w:rPr>
              <w:t xml:space="preserve"> Government (MG) and Manitoba Public Insurance (MPI)</w:t>
            </w:r>
          </w:p>
        </w:tc>
        <w:tc>
          <w:tcPr>
            <w:tcW w:w="5508" w:type="dxa"/>
            <w:tcBorders>
              <w:top w:val="none" w:sz="0" w:space="0" w:color="auto"/>
              <w:bottom w:val="none" w:sz="0" w:space="0" w:color="auto"/>
              <w:right w:val="none" w:sz="0" w:space="0" w:color="auto"/>
            </w:tcBorders>
          </w:tcPr>
          <w:p w14:paraId="5B204233" w14:textId="77777777" w:rsidR="00170F1F" w:rsidRPr="000E108B" w:rsidRDefault="00170F1F" w:rsidP="00A042FC">
            <w:pPr>
              <w:cnfStyle w:val="000000100000" w:firstRow="0" w:lastRow="0" w:firstColumn="0" w:lastColumn="0" w:oddVBand="0" w:evenVBand="0" w:oddHBand="1" w:evenHBand="0" w:firstRowFirstColumn="0" w:firstRowLastColumn="0" w:lastRowFirstColumn="0" w:lastRowLastColumn="0"/>
              <w:rPr>
                <w:sz w:val="20"/>
                <w:szCs w:val="20"/>
              </w:rPr>
            </w:pPr>
            <w:r w:rsidRPr="000E108B">
              <w:rPr>
                <w:rFonts w:eastAsia="Cambria" w:cs="Calibri"/>
                <w:sz w:val="20"/>
                <w:szCs w:val="20"/>
                <w:lang w:val="en-US" w:eastAsia="en-US"/>
              </w:rPr>
              <w:t xml:space="preserve">A new road safety public awareness campaign  launched in June 2013 by the province and Manitoba Public Insurance (MPI) to create awareness about safe ways to share the road while driving and cycling on Manitoba’s roads.  It also promotes cycling as a healthy, active form of transportation.  </w:t>
            </w:r>
          </w:p>
        </w:tc>
      </w:tr>
      <w:tr w:rsidR="00170F1F" w:rsidRPr="000E108B" w14:paraId="37AD40CD" w14:textId="77777777" w:rsidTr="00DD525D">
        <w:tc>
          <w:tcPr>
            <w:cnfStyle w:val="001000000000" w:firstRow="0" w:lastRow="0" w:firstColumn="1" w:lastColumn="0" w:oddVBand="0" w:evenVBand="0" w:oddHBand="0" w:evenHBand="0" w:firstRowFirstColumn="0" w:firstRowLastColumn="0" w:lastRowFirstColumn="0" w:lastRowLastColumn="0"/>
            <w:tcW w:w="1951" w:type="dxa"/>
            <w:vAlign w:val="center"/>
          </w:tcPr>
          <w:p w14:paraId="171AC227" w14:textId="4D9C1802" w:rsidR="00170F1F" w:rsidRPr="000E108B" w:rsidRDefault="00170F1F" w:rsidP="00A042FC">
            <w:pPr>
              <w:jc w:val="center"/>
              <w:rPr>
                <w:b w:val="0"/>
                <w:sz w:val="20"/>
                <w:szCs w:val="20"/>
              </w:rPr>
            </w:pPr>
            <w:r w:rsidRPr="000E108B">
              <w:rPr>
                <w:rFonts w:eastAsia="Cambria" w:cs="Calibri"/>
                <w:b w:val="0"/>
                <w:sz w:val="20"/>
                <w:szCs w:val="20"/>
                <w:lang w:val="en-US" w:eastAsia="en-US"/>
              </w:rPr>
              <w:t>AT Web Portal</w:t>
            </w:r>
          </w:p>
        </w:tc>
        <w:tc>
          <w:tcPr>
            <w:tcW w:w="2117" w:type="dxa"/>
            <w:vAlign w:val="center"/>
          </w:tcPr>
          <w:p w14:paraId="789702A5" w14:textId="2EE044A2" w:rsidR="00170F1F" w:rsidRPr="000E108B" w:rsidRDefault="008B5F4C" w:rsidP="00A042FC">
            <w:pPr>
              <w:jc w:val="center"/>
              <w:cnfStyle w:val="000000000000" w:firstRow="0" w:lastRow="0" w:firstColumn="0" w:lastColumn="0" w:oddVBand="0" w:evenVBand="0" w:oddHBand="0" w:evenHBand="0" w:firstRowFirstColumn="0" w:firstRowLastColumn="0" w:lastRowFirstColumn="0" w:lastRowLastColumn="0"/>
              <w:rPr>
                <w:sz w:val="20"/>
                <w:szCs w:val="20"/>
              </w:rPr>
            </w:pPr>
            <w:r>
              <w:rPr>
                <w:rFonts w:cs="Calibri"/>
                <w:sz w:val="20"/>
                <w:szCs w:val="20"/>
              </w:rPr>
              <w:t>Municipal</w:t>
            </w:r>
            <w:r w:rsidR="00170F1F" w:rsidRPr="000E108B">
              <w:rPr>
                <w:rFonts w:cs="Calibri"/>
                <w:sz w:val="20"/>
                <w:szCs w:val="20"/>
              </w:rPr>
              <w:t xml:space="preserve"> Government (MG)</w:t>
            </w:r>
          </w:p>
        </w:tc>
        <w:tc>
          <w:tcPr>
            <w:tcW w:w="5508" w:type="dxa"/>
          </w:tcPr>
          <w:p w14:paraId="544D61C9" w14:textId="77777777" w:rsidR="00170F1F" w:rsidRPr="000E108B" w:rsidRDefault="00170F1F" w:rsidP="00A042FC">
            <w:pPr>
              <w:cnfStyle w:val="000000000000" w:firstRow="0" w:lastRow="0" w:firstColumn="0" w:lastColumn="0" w:oddVBand="0" w:evenVBand="0" w:oddHBand="0" w:evenHBand="0" w:firstRowFirstColumn="0" w:firstRowLastColumn="0" w:lastRowFirstColumn="0" w:lastRowLastColumn="0"/>
              <w:rPr>
                <w:sz w:val="20"/>
                <w:szCs w:val="20"/>
              </w:rPr>
            </w:pPr>
            <w:r w:rsidRPr="000E108B">
              <w:rPr>
                <w:rFonts w:eastAsia="Cambria" w:cs="Calibri"/>
                <w:sz w:val="20"/>
                <w:szCs w:val="20"/>
                <w:lang w:val="en-US" w:eastAsia="en-US"/>
              </w:rPr>
              <w:t>Website that provides users with information on AT, including resources to support community AT efforts, safety information for schools, events in communities, etc.</w:t>
            </w:r>
          </w:p>
        </w:tc>
      </w:tr>
      <w:tr w:rsidR="00170F1F" w:rsidRPr="000E108B" w14:paraId="56A39F2E" w14:textId="77777777" w:rsidTr="00DD52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Borders>
              <w:top w:val="none" w:sz="0" w:space="0" w:color="auto"/>
              <w:left w:val="none" w:sz="0" w:space="0" w:color="auto"/>
              <w:bottom w:val="none" w:sz="0" w:space="0" w:color="auto"/>
            </w:tcBorders>
            <w:vAlign w:val="center"/>
          </w:tcPr>
          <w:p w14:paraId="0C9BB7B7" w14:textId="77777777" w:rsidR="00170F1F" w:rsidRPr="000E108B" w:rsidRDefault="00170F1F" w:rsidP="00A042FC">
            <w:pPr>
              <w:jc w:val="center"/>
              <w:rPr>
                <w:b w:val="0"/>
                <w:sz w:val="20"/>
                <w:szCs w:val="20"/>
              </w:rPr>
            </w:pPr>
            <w:proofErr w:type="spellStart"/>
            <w:r w:rsidRPr="000E108B">
              <w:rPr>
                <w:rFonts w:eastAsia="Cambria" w:cs="Calibri"/>
                <w:b w:val="0"/>
                <w:sz w:val="20"/>
                <w:szCs w:val="20"/>
                <w:lang w:val="en-US" w:eastAsia="en-US"/>
              </w:rPr>
              <w:t>Winsmart</w:t>
            </w:r>
            <w:proofErr w:type="spellEnd"/>
            <w:r w:rsidRPr="000E108B">
              <w:rPr>
                <w:rFonts w:eastAsia="Cambria" w:cs="Calibri"/>
                <w:b w:val="0"/>
                <w:sz w:val="20"/>
                <w:szCs w:val="20"/>
                <w:lang w:val="en-US" w:eastAsia="en-US"/>
              </w:rPr>
              <w:t xml:space="preserve"> Showcase</w:t>
            </w:r>
          </w:p>
        </w:tc>
        <w:tc>
          <w:tcPr>
            <w:tcW w:w="2117" w:type="dxa"/>
            <w:tcBorders>
              <w:top w:val="none" w:sz="0" w:space="0" w:color="auto"/>
              <w:bottom w:val="none" w:sz="0" w:space="0" w:color="auto"/>
            </w:tcBorders>
            <w:vAlign w:val="center"/>
          </w:tcPr>
          <w:p w14:paraId="4CE3A6A5" w14:textId="77777777" w:rsidR="00170F1F" w:rsidRPr="000E108B" w:rsidRDefault="00170F1F" w:rsidP="00A042FC">
            <w:pPr>
              <w:jc w:val="center"/>
              <w:cnfStyle w:val="000000100000" w:firstRow="0" w:lastRow="0" w:firstColumn="0" w:lastColumn="0" w:oddVBand="0" w:evenVBand="0" w:oddHBand="1" w:evenHBand="0" w:firstRowFirstColumn="0" w:firstRowLastColumn="0" w:lastRowFirstColumn="0" w:lastRowLastColumn="0"/>
              <w:rPr>
                <w:sz w:val="20"/>
                <w:szCs w:val="20"/>
              </w:rPr>
            </w:pPr>
            <w:r w:rsidRPr="000E108B">
              <w:rPr>
                <w:rFonts w:cs="Calibri"/>
                <w:sz w:val="20"/>
                <w:szCs w:val="20"/>
              </w:rPr>
              <w:t>City of Winnipeg</w:t>
            </w:r>
          </w:p>
        </w:tc>
        <w:tc>
          <w:tcPr>
            <w:tcW w:w="5508" w:type="dxa"/>
            <w:tcBorders>
              <w:top w:val="none" w:sz="0" w:space="0" w:color="auto"/>
              <w:bottom w:val="none" w:sz="0" w:space="0" w:color="auto"/>
              <w:right w:val="none" w:sz="0" w:space="0" w:color="auto"/>
            </w:tcBorders>
          </w:tcPr>
          <w:p w14:paraId="547CE680" w14:textId="4B001987" w:rsidR="00170F1F" w:rsidRPr="000E108B" w:rsidRDefault="00170F1F" w:rsidP="00A56B76">
            <w:pPr>
              <w:cnfStyle w:val="000000100000" w:firstRow="0" w:lastRow="0" w:firstColumn="0" w:lastColumn="0" w:oddVBand="0" w:evenVBand="0" w:oddHBand="1" w:evenHBand="0" w:firstRowFirstColumn="0" w:firstRowLastColumn="0" w:lastRowFirstColumn="0" w:lastRowLastColumn="0"/>
              <w:rPr>
                <w:sz w:val="20"/>
                <w:szCs w:val="20"/>
              </w:rPr>
            </w:pPr>
            <w:r w:rsidRPr="000E108B">
              <w:rPr>
                <w:rFonts w:eastAsia="Cambria" w:cs="Calibri"/>
                <w:sz w:val="20"/>
                <w:szCs w:val="20"/>
                <w:lang w:val="en-US" w:eastAsia="en-US"/>
              </w:rPr>
              <w:t xml:space="preserve">Wide range of innovative strategies to improve energy efficiency and reduce greenhouse gas emissions. The program focuses on Winnipeg’s Pembina Highway corridor, a fast growing area with heavy traffic. One of the project initiatives is an expanded non-motorized transportation path for cycling, skateboarding and walking. This path will be built with a </w:t>
            </w:r>
            <w:r w:rsidR="008B5F4C">
              <w:rPr>
                <w:rFonts w:eastAsia="Cambria" w:cs="Calibri"/>
                <w:sz w:val="20"/>
                <w:szCs w:val="20"/>
                <w:lang w:val="en-US" w:eastAsia="en-US"/>
              </w:rPr>
              <w:t>Provincial</w:t>
            </w:r>
            <w:r w:rsidRPr="000E108B">
              <w:rPr>
                <w:rFonts w:eastAsia="Cambria" w:cs="Calibri"/>
                <w:sz w:val="20"/>
                <w:szCs w:val="20"/>
                <w:lang w:val="en-US" w:eastAsia="en-US"/>
              </w:rPr>
              <w:t xml:space="preserve"> contribution of $550,000 to improve connectivity to important destinations like the University of Manitoba. This project is also funded in part by the </w:t>
            </w:r>
            <w:r w:rsidR="00A56B76">
              <w:rPr>
                <w:rFonts w:eastAsia="Cambria" w:cs="Calibri"/>
                <w:sz w:val="20"/>
                <w:szCs w:val="20"/>
                <w:lang w:val="en-US" w:eastAsia="en-US"/>
              </w:rPr>
              <w:t>F</w:t>
            </w:r>
            <w:r w:rsidRPr="000E108B">
              <w:rPr>
                <w:rFonts w:eastAsia="Cambria" w:cs="Calibri"/>
                <w:sz w:val="20"/>
                <w:szCs w:val="20"/>
                <w:lang w:val="en-US" w:eastAsia="en-US"/>
              </w:rPr>
              <w:t xml:space="preserve">ederal government’s Urban Transportation Showcase Program. </w:t>
            </w:r>
            <w:hyperlink r:id="rId73" w:history="1">
              <w:r w:rsidRPr="000E108B">
                <w:rPr>
                  <w:rFonts w:eastAsia="Cambria" w:cs="Calibri"/>
                  <w:sz w:val="20"/>
                  <w:szCs w:val="20"/>
                  <w:lang w:val="en-US" w:eastAsia="en-US"/>
                </w:rPr>
                <w:t>http://www.gov.mb.ca/ia/at/pdf/winsmart_cbtm.pdf</w:t>
              </w:r>
            </w:hyperlink>
          </w:p>
        </w:tc>
      </w:tr>
      <w:tr w:rsidR="00170F1F" w:rsidRPr="000E108B" w14:paraId="10B18003" w14:textId="77777777" w:rsidTr="00DD525D">
        <w:tc>
          <w:tcPr>
            <w:cnfStyle w:val="001000000000" w:firstRow="0" w:lastRow="0" w:firstColumn="1" w:lastColumn="0" w:oddVBand="0" w:evenVBand="0" w:oddHBand="0" w:evenHBand="0" w:firstRowFirstColumn="0" w:firstRowLastColumn="0" w:lastRowFirstColumn="0" w:lastRowLastColumn="0"/>
            <w:tcW w:w="1951" w:type="dxa"/>
            <w:vAlign w:val="center"/>
          </w:tcPr>
          <w:p w14:paraId="310DB86E" w14:textId="018D366A" w:rsidR="00170F1F" w:rsidRPr="000E108B" w:rsidRDefault="00170F1F" w:rsidP="00A042FC">
            <w:pPr>
              <w:jc w:val="center"/>
              <w:rPr>
                <w:rFonts w:eastAsia="Cambria" w:cs="Calibri"/>
                <w:b w:val="0"/>
                <w:sz w:val="20"/>
                <w:szCs w:val="20"/>
                <w:lang w:val="en-US" w:eastAsia="en-US"/>
              </w:rPr>
            </w:pPr>
            <w:r w:rsidRPr="000E108B">
              <w:rPr>
                <w:rFonts w:eastAsia="Cambria" w:cs="Calibri"/>
                <w:b w:val="0"/>
                <w:sz w:val="20"/>
                <w:szCs w:val="20"/>
                <w:lang w:val="en-US" w:eastAsia="en-US"/>
              </w:rPr>
              <w:t>Winnipeg Active Transportation Advisory Committee (2009-2012)</w:t>
            </w:r>
          </w:p>
        </w:tc>
        <w:tc>
          <w:tcPr>
            <w:tcW w:w="2117" w:type="dxa"/>
            <w:vAlign w:val="center"/>
          </w:tcPr>
          <w:p w14:paraId="76692422" w14:textId="5DE02742" w:rsidR="00170F1F" w:rsidRPr="000E108B" w:rsidRDefault="00170F1F" w:rsidP="00A042FC">
            <w:pPr>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0E108B">
              <w:rPr>
                <w:rFonts w:eastAsia="Cambria" w:cs="Calibri"/>
                <w:sz w:val="20"/>
                <w:szCs w:val="20"/>
                <w:lang w:val="en-US" w:eastAsia="en-US"/>
              </w:rPr>
              <w:t xml:space="preserve">Healthy Living and Seniors (HLS) and </w:t>
            </w:r>
            <w:r w:rsidR="008B5F4C">
              <w:rPr>
                <w:rFonts w:eastAsia="Cambria" w:cs="Calibri"/>
                <w:sz w:val="20"/>
                <w:szCs w:val="20"/>
                <w:lang w:val="en-US" w:eastAsia="en-US"/>
              </w:rPr>
              <w:t>Municipal</w:t>
            </w:r>
            <w:r w:rsidRPr="000E108B">
              <w:rPr>
                <w:rFonts w:eastAsia="Cambria" w:cs="Calibri"/>
                <w:sz w:val="20"/>
                <w:szCs w:val="20"/>
                <w:lang w:val="en-US" w:eastAsia="en-US"/>
              </w:rPr>
              <w:t xml:space="preserve"> Government (MG)</w:t>
            </w:r>
          </w:p>
        </w:tc>
        <w:tc>
          <w:tcPr>
            <w:tcW w:w="5508" w:type="dxa"/>
          </w:tcPr>
          <w:p w14:paraId="026F6BEE" w14:textId="77777777" w:rsidR="00170F1F" w:rsidRDefault="00170F1F" w:rsidP="003F3336">
            <w:pPr>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0E108B">
              <w:rPr>
                <w:rFonts w:eastAsia="Cambria" w:cs="Calibri"/>
                <w:sz w:val="20"/>
                <w:szCs w:val="20"/>
                <w:lang w:val="en-US" w:eastAsia="en-US"/>
              </w:rPr>
              <w:t xml:space="preserve">HLS and </w:t>
            </w:r>
            <w:r w:rsidR="00A56B76">
              <w:rPr>
                <w:rFonts w:eastAsia="Cambria" w:cs="Calibri"/>
                <w:sz w:val="20"/>
                <w:szCs w:val="20"/>
                <w:lang w:val="en-US" w:eastAsia="en-US"/>
              </w:rPr>
              <w:t xml:space="preserve">the </w:t>
            </w:r>
            <w:r w:rsidR="008B5F4C">
              <w:rPr>
                <w:rFonts w:eastAsia="Cambria" w:cs="Calibri"/>
                <w:sz w:val="20"/>
                <w:szCs w:val="20"/>
                <w:lang w:val="en-US" w:eastAsia="en-US"/>
              </w:rPr>
              <w:t>Municipal</w:t>
            </w:r>
            <w:r w:rsidR="00A56B76">
              <w:rPr>
                <w:rFonts w:eastAsia="Cambria" w:cs="Calibri"/>
                <w:sz w:val="20"/>
                <w:szCs w:val="20"/>
                <w:lang w:val="en-US" w:eastAsia="en-US"/>
              </w:rPr>
              <w:t xml:space="preserve"> government </w:t>
            </w:r>
            <w:r w:rsidRPr="000E108B">
              <w:rPr>
                <w:rFonts w:eastAsia="Cambria" w:cs="Calibri"/>
                <w:sz w:val="20"/>
                <w:szCs w:val="20"/>
                <w:lang w:val="en-US" w:eastAsia="en-US"/>
              </w:rPr>
              <w:t xml:space="preserve"> were active participants in the consultations involved in the building of 35 AT treatments in Winnipeg</w:t>
            </w:r>
            <w:r w:rsidR="00A56B76">
              <w:rPr>
                <w:rFonts w:eastAsia="Cambria" w:cs="Calibri"/>
                <w:sz w:val="20"/>
                <w:szCs w:val="20"/>
                <w:lang w:val="en-US" w:eastAsia="en-US"/>
              </w:rPr>
              <w:t xml:space="preserve"> </w:t>
            </w:r>
            <w:r w:rsidR="00A56B76">
              <w:t xml:space="preserve"> for </w:t>
            </w:r>
            <w:r w:rsidR="00A56B76" w:rsidRPr="00A56B76">
              <w:t xml:space="preserve">~$21.0M </w:t>
            </w:r>
            <w:r w:rsidR="00A56B76" w:rsidRPr="00A56B76">
              <w:rPr>
                <w:rFonts w:eastAsia="Cambria" w:cs="Calibri"/>
                <w:sz w:val="20"/>
                <w:szCs w:val="20"/>
                <w:lang w:val="en-US" w:eastAsia="en-US"/>
              </w:rPr>
              <w:t>(three-way sharing between Canada, Manitoba and Winnipeg as part of the Federal Infrastructure Stimulus Initiative in 2010-2011)</w:t>
            </w:r>
          </w:p>
          <w:p w14:paraId="078C29D6" w14:textId="77777777" w:rsidR="003F3336" w:rsidRDefault="003F3336" w:rsidP="003F3336">
            <w:pPr>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p>
          <w:p w14:paraId="3A9C13D4" w14:textId="02DD64C4" w:rsidR="003F3336" w:rsidRPr="000E108B" w:rsidRDefault="003F3336" w:rsidP="003F3336">
            <w:pPr>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p>
        </w:tc>
      </w:tr>
      <w:tr w:rsidR="00170F1F" w:rsidRPr="000E108B" w14:paraId="79D736C2" w14:textId="77777777" w:rsidTr="00DD52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Borders>
              <w:top w:val="none" w:sz="0" w:space="0" w:color="auto"/>
              <w:left w:val="none" w:sz="0" w:space="0" w:color="auto"/>
              <w:bottom w:val="none" w:sz="0" w:space="0" w:color="auto"/>
            </w:tcBorders>
            <w:vAlign w:val="center"/>
          </w:tcPr>
          <w:p w14:paraId="30AEC59A" w14:textId="333B790C" w:rsidR="00170F1F" w:rsidRPr="000E108B" w:rsidRDefault="00170F1F" w:rsidP="00A042FC">
            <w:pPr>
              <w:jc w:val="center"/>
              <w:rPr>
                <w:rFonts w:eastAsia="Cambria" w:cs="Calibri"/>
                <w:b w:val="0"/>
                <w:sz w:val="20"/>
                <w:szCs w:val="20"/>
                <w:lang w:val="en-US" w:eastAsia="en-US"/>
              </w:rPr>
            </w:pPr>
            <w:r w:rsidRPr="000E108B">
              <w:rPr>
                <w:rFonts w:eastAsia="Cambria" w:cs="Calibri"/>
                <w:b w:val="0"/>
                <w:sz w:val="20"/>
                <w:szCs w:val="20"/>
                <w:lang w:val="en-US" w:eastAsia="en-US"/>
              </w:rPr>
              <w:lastRenderedPageBreak/>
              <w:t>Low-Cost Bicycle Helmet Initiative</w:t>
            </w:r>
          </w:p>
        </w:tc>
        <w:tc>
          <w:tcPr>
            <w:tcW w:w="2117" w:type="dxa"/>
            <w:tcBorders>
              <w:top w:val="none" w:sz="0" w:space="0" w:color="auto"/>
              <w:bottom w:val="none" w:sz="0" w:space="0" w:color="auto"/>
            </w:tcBorders>
            <w:vAlign w:val="center"/>
          </w:tcPr>
          <w:p w14:paraId="3BDF6EFA" w14:textId="0B9F96EE" w:rsidR="00170F1F" w:rsidRPr="000E108B" w:rsidRDefault="00170F1F" w:rsidP="00A042FC">
            <w:pPr>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0E108B">
              <w:rPr>
                <w:rFonts w:eastAsia="Cambria" w:cs="Calibri"/>
                <w:sz w:val="20"/>
                <w:szCs w:val="20"/>
                <w:lang w:val="en-US" w:eastAsia="en-US"/>
              </w:rPr>
              <w:t>Healthy Living and Seniors (HLS)</w:t>
            </w:r>
          </w:p>
        </w:tc>
        <w:tc>
          <w:tcPr>
            <w:tcW w:w="5508" w:type="dxa"/>
            <w:tcBorders>
              <w:top w:val="none" w:sz="0" w:space="0" w:color="auto"/>
              <w:bottom w:val="none" w:sz="0" w:space="0" w:color="auto"/>
              <w:right w:val="none" w:sz="0" w:space="0" w:color="auto"/>
            </w:tcBorders>
          </w:tcPr>
          <w:p w14:paraId="02D6B913" w14:textId="77777777" w:rsidR="00170F1F" w:rsidRDefault="00170F1F" w:rsidP="00011EC6">
            <w:pPr>
              <w:ind w:left="-57"/>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p>
          <w:p w14:paraId="046DEC93" w14:textId="79124271" w:rsidR="00170F1F" w:rsidRPr="000E108B" w:rsidRDefault="00170F1F" w:rsidP="00011EC6">
            <w:pPr>
              <w:ind w:left="-57"/>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0E108B">
              <w:rPr>
                <w:rFonts w:eastAsia="Cambria" w:cs="Calibri"/>
                <w:sz w:val="20"/>
                <w:szCs w:val="20"/>
                <w:lang w:val="en-US" w:eastAsia="en-US"/>
              </w:rPr>
              <w:t>Since 2006, through the Materials Distribution Agency</w:t>
            </w:r>
            <w:r w:rsidR="00A56B76">
              <w:rPr>
                <w:rFonts w:eastAsia="Cambria" w:cs="Calibri"/>
                <w:sz w:val="20"/>
                <w:szCs w:val="20"/>
                <w:lang w:val="en-US" w:eastAsia="en-US"/>
              </w:rPr>
              <w:t>,</w:t>
            </w:r>
            <w:r w:rsidRPr="000E108B">
              <w:rPr>
                <w:rFonts w:eastAsia="Cambria" w:cs="Calibri"/>
                <w:sz w:val="20"/>
                <w:szCs w:val="20"/>
                <w:lang w:val="en-US" w:eastAsia="en-US"/>
              </w:rPr>
              <w:t xml:space="preserve"> HLS has distributed nearly 90,000 low-cost bicycle helmets via Manitoba schools and Early Childhood Care </w:t>
            </w:r>
            <w:proofErr w:type="spellStart"/>
            <w:r w:rsidRPr="000E108B">
              <w:rPr>
                <w:rFonts w:eastAsia="Cambria" w:cs="Calibri"/>
                <w:sz w:val="20"/>
                <w:szCs w:val="20"/>
                <w:lang w:val="en-US" w:eastAsia="en-US"/>
              </w:rPr>
              <w:t>Centres</w:t>
            </w:r>
            <w:proofErr w:type="spellEnd"/>
            <w:r w:rsidRPr="000E108B">
              <w:rPr>
                <w:rFonts w:eastAsia="Cambria" w:cs="Calibri"/>
                <w:sz w:val="20"/>
                <w:szCs w:val="20"/>
                <w:lang w:val="en-US" w:eastAsia="en-US"/>
              </w:rPr>
              <w:t>.</w:t>
            </w:r>
          </w:p>
          <w:p w14:paraId="05B131FC" w14:textId="77777777" w:rsidR="00170F1F" w:rsidRPr="000E108B" w:rsidRDefault="00170F1F" w:rsidP="00A042FC">
            <w:pPr>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p>
        </w:tc>
      </w:tr>
      <w:tr w:rsidR="00170F1F" w:rsidRPr="000E108B" w14:paraId="106CB94F" w14:textId="77777777" w:rsidTr="00DD525D">
        <w:tc>
          <w:tcPr>
            <w:cnfStyle w:val="001000000000" w:firstRow="0" w:lastRow="0" w:firstColumn="1" w:lastColumn="0" w:oddVBand="0" w:evenVBand="0" w:oddHBand="0" w:evenHBand="0" w:firstRowFirstColumn="0" w:firstRowLastColumn="0" w:lastRowFirstColumn="0" w:lastRowLastColumn="0"/>
            <w:tcW w:w="1951" w:type="dxa"/>
            <w:vAlign w:val="center"/>
          </w:tcPr>
          <w:p w14:paraId="2242C32D" w14:textId="08197B27" w:rsidR="00170F1F" w:rsidRPr="000E108B" w:rsidRDefault="00170F1F" w:rsidP="00A042FC">
            <w:pPr>
              <w:jc w:val="center"/>
              <w:rPr>
                <w:rFonts w:eastAsia="Cambria" w:cs="Calibri"/>
                <w:b w:val="0"/>
                <w:sz w:val="20"/>
                <w:szCs w:val="20"/>
                <w:lang w:val="en-US" w:eastAsia="en-US"/>
              </w:rPr>
            </w:pPr>
            <w:r w:rsidRPr="000E108B">
              <w:rPr>
                <w:rFonts w:eastAsia="Cambria" w:cs="Calibri"/>
                <w:b w:val="0"/>
                <w:sz w:val="20"/>
                <w:szCs w:val="20"/>
                <w:lang w:val="en-US" w:eastAsia="en-US"/>
              </w:rPr>
              <w:t>Healthy Schools Campaign</w:t>
            </w:r>
          </w:p>
        </w:tc>
        <w:tc>
          <w:tcPr>
            <w:tcW w:w="2117" w:type="dxa"/>
            <w:vAlign w:val="center"/>
          </w:tcPr>
          <w:p w14:paraId="76466465" w14:textId="5496400A" w:rsidR="00170F1F" w:rsidRPr="000E108B" w:rsidRDefault="00170F1F" w:rsidP="00A042FC">
            <w:pPr>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0E108B">
              <w:rPr>
                <w:rFonts w:eastAsia="Cambria" w:cs="Calibri"/>
                <w:sz w:val="20"/>
                <w:szCs w:val="20"/>
                <w:lang w:val="en-US" w:eastAsia="en-US"/>
              </w:rPr>
              <w:t>Healthy Living and Seniors (HLS)</w:t>
            </w:r>
          </w:p>
        </w:tc>
        <w:tc>
          <w:tcPr>
            <w:tcW w:w="5508" w:type="dxa"/>
          </w:tcPr>
          <w:p w14:paraId="058668BC" w14:textId="2323944E" w:rsidR="00170F1F" w:rsidRPr="000E108B" w:rsidRDefault="00170F1F" w:rsidP="00A042FC">
            <w:pPr>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0E108B">
              <w:rPr>
                <w:rFonts w:eastAsia="Cambria" w:cs="Calibri"/>
                <w:sz w:val="20"/>
                <w:szCs w:val="20"/>
                <w:lang w:val="en-US" w:eastAsia="en-US"/>
              </w:rPr>
              <w:t>Healthy Schools fosters the creation of school environments that enhance the healthy development of children and their families through partnerships with community service providers and resource development. AT has been a featured theme.</w:t>
            </w:r>
          </w:p>
        </w:tc>
      </w:tr>
      <w:tr w:rsidR="00170F1F" w:rsidRPr="000E108B" w14:paraId="36B6F8F8" w14:textId="77777777" w:rsidTr="00DD52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76" w:type="dxa"/>
            <w:gridSpan w:val="3"/>
            <w:tcBorders>
              <w:top w:val="none" w:sz="0" w:space="0" w:color="auto"/>
              <w:left w:val="none" w:sz="0" w:space="0" w:color="auto"/>
              <w:bottom w:val="none" w:sz="0" w:space="0" w:color="auto"/>
              <w:right w:val="none" w:sz="0" w:space="0" w:color="auto"/>
            </w:tcBorders>
            <w:vAlign w:val="center"/>
          </w:tcPr>
          <w:p w14:paraId="5A7ADE82" w14:textId="77777777" w:rsidR="00170F1F" w:rsidRPr="000E108B" w:rsidRDefault="00170F1F" w:rsidP="00A042FC">
            <w:pPr>
              <w:jc w:val="center"/>
              <w:rPr>
                <w:sz w:val="20"/>
                <w:szCs w:val="20"/>
              </w:rPr>
            </w:pPr>
            <w:r w:rsidRPr="000E108B">
              <w:rPr>
                <w:rFonts w:eastAsia="Cambria" w:cs="Calibri"/>
                <w:sz w:val="20"/>
                <w:szCs w:val="20"/>
                <w:lang w:val="en-US" w:eastAsia="en-US"/>
              </w:rPr>
              <w:t>Strategies</w:t>
            </w:r>
          </w:p>
        </w:tc>
      </w:tr>
      <w:tr w:rsidR="00170F1F" w:rsidRPr="000E108B" w14:paraId="0DC61834" w14:textId="77777777" w:rsidTr="00DD525D">
        <w:tc>
          <w:tcPr>
            <w:cnfStyle w:val="001000000000" w:firstRow="0" w:lastRow="0" w:firstColumn="1" w:lastColumn="0" w:oddVBand="0" w:evenVBand="0" w:oddHBand="0" w:evenHBand="0" w:firstRowFirstColumn="0" w:firstRowLastColumn="0" w:lastRowFirstColumn="0" w:lastRowLastColumn="0"/>
            <w:tcW w:w="1951" w:type="dxa"/>
            <w:vAlign w:val="center"/>
          </w:tcPr>
          <w:p w14:paraId="247A1079" w14:textId="03EA3929" w:rsidR="00170F1F" w:rsidRPr="000E108B" w:rsidRDefault="00170F1F" w:rsidP="00932F18">
            <w:pPr>
              <w:jc w:val="center"/>
              <w:rPr>
                <w:b w:val="0"/>
                <w:sz w:val="20"/>
                <w:szCs w:val="20"/>
              </w:rPr>
            </w:pPr>
            <w:r w:rsidRPr="000E108B">
              <w:rPr>
                <w:rFonts w:eastAsia="Cambria" w:cs="Calibri"/>
                <w:b w:val="0"/>
                <w:sz w:val="20"/>
                <w:szCs w:val="20"/>
                <w:lang w:val="en-US" w:eastAsia="en-US"/>
              </w:rPr>
              <w:t xml:space="preserve">Manitoba’s three-year, four-point </w:t>
            </w:r>
            <w:r w:rsidR="00932F18">
              <w:rPr>
                <w:rFonts w:eastAsia="Cambria" w:cs="Calibri"/>
                <w:b w:val="0"/>
                <w:sz w:val="20"/>
                <w:szCs w:val="20"/>
                <w:lang w:val="en-US" w:eastAsia="en-US"/>
              </w:rPr>
              <w:t>AT A</w:t>
            </w:r>
            <w:r w:rsidRPr="000E108B">
              <w:rPr>
                <w:rFonts w:eastAsia="Cambria" w:cs="Calibri"/>
                <w:b w:val="0"/>
                <w:sz w:val="20"/>
                <w:szCs w:val="20"/>
                <w:lang w:val="en-US" w:eastAsia="en-US"/>
              </w:rPr>
              <w:t xml:space="preserve">ction </w:t>
            </w:r>
            <w:r w:rsidR="00932F18">
              <w:rPr>
                <w:rFonts w:eastAsia="Cambria" w:cs="Calibri"/>
                <w:b w:val="0"/>
                <w:sz w:val="20"/>
                <w:szCs w:val="20"/>
                <w:lang w:val="en-US" w:eastAsia="en-US"/>
              </w:rPr>
              <w:t>P</w:t>
            </w:r>
            <w:r w:rsidRPr="000E108B">
              <w:rPr>
                <w:rFonts w:eastAsia="Cambria" w:cs="Calibri"/>
                <w:b w:val="0"/>
                <w:sz w:val="20"/>
                <w:szCs w:val="20"/>
                <w:lang w:val="en-US" w:eastAsia="en-US"/>
              </w:rPr>
              <w:t>lan (2012-15)</w:t>
            </w:r>
          </w:p>
        </w:tc>
        <w:tc>
          <w:tcPr>
            <w:tcW w:w="2117" w:type="dxa"/>
            <w:vAlign w:val="center"/>
          </w:tcPr>
          <w:p w14:paraId="79D6A548" w14:textId="4B9F86DA" w:rsidR="00170F1F" w:rsidRPr="000E108B" w:rsidRDefault="008B5F4C" w:rsidP="00D2497E">
            <w:pPr>
              <w:jc w:val="center"/>
              <w:cnfStyle w:val="000000000000" w:firstRow="0" w:lastRow="0" w:firstColumn="0" w:lastColumn="0" w:oddVBand="0" w:evenVBand="0" w:oddHBand="0" w:evenHBand="0" w:firstRowFirstColumn="0" w:firstRowLastColumn="0" w:lastRowFirstColumn="0" w:lastRowLastColumn="0"/>
              <w:rPr>
                <w:sz w:val="20"/>
                <w:szCs w:val="20"/>
              </w:rPr>
            </w:pPr>
            <w:r>
              <w:rPr>
                <w:rFonts w:eastAsia="Cambria" w:cs="Calibri"/>
                <w:sz w:val="20"/>
                <w:szCs w:val="20"/>
                <w:lang w:val="en-US" w:eastAsia="en-US"/>
              </w:rPr>
              <w:t>Municipal</w:t>
            </w:r>
            <w:r w:rsidR="00170F1F" w:rsidRPr="000E108B">
              <w:rPr>
                <w:rFonts w:eastAsia="Cambria" w:cs="Calibri"/>
                <w:sz w:val="20"/>
                <w:szCs w:val="20"/>
                <w:lang w:val="en-US" w:eastAsia="en-US"/>
              </w:rPr>
              <w:t xml:space="preserve"> Government (MG)</w:t>
            </w:r>
          </w:p>
        </w:tc>
        <w:tc>
          <w:tcPr>
            <w:tcW w:w="5508" w:type="dxa"/>
          </w:tcPr>
          <w:p w14:paraId="6318457F" w14:textId="77777777" w:rsidR="00170F1F" w:rsidRPr="000E108B" w:rsidRDefault="00170F1F" w:rsidP="004D7210">
            <w:pPr>
              <w:tabs>
                <w:tab w:val="center" w:pos="5400"/>
                <w:tab w:val="right" w:pos="10800"/>
              </w:tabs>
              <w:spacing w:after="120"/>
              <w:contextualSpacing/>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0E108B">
              <w:rPr>
                <w:rFonts w:eastAsia="Cambria" w:cs="Calibri"/>
                <w:sz w:val="20"/>
                <w:szCs w:val="20"/>
                <w:lang w:val="en-US" w:eastAsia="en-US"/>
              </w:rPr>
              <w:t>Key objectives of Manitoba’s three-year, four-point AT Action Plan are to:</w:t>
            </w:r>
          </w:p>
          <w:p w14:paraId="7C3C6787" w14:textId="4205326F" w:rsidR="00170F1F" w:rsidRPr="000E108B" w:rsidRDefault="00170F1F" w:rsidP="002C0A63">
            <w:pPr>
              <w:pStyle w:val="ListBullet"/>
              <w:cnfStyle w:val="000000000000" w:firstRow="0" w:lastRow="0" w:firstColumn="0" w:lastColumn="0" w:oddVBand="0" w:evenVBand="0" w:oddHBand="0" w:evenHBand="0" w:firstRowFirstColumn="0" w:firstRowLastColumn="0" w:lastRowFirstColumn="0" w:lastRowLastColumn="0"/>
              <w:rPr>
                <w:rFonts w:eastAsia="Cambria"/>
                <w:sz w:val="20"/>
                <w:szCs w:val="20"/>
                <w:lang w:val="en-US" w:eastAsia="en-US"/>
              </w:rPr>
            </w:pPr>
            <w:r w:rsidRPr="000E108B">
              <w:rPr>
                <w:rFonts w:eastAsia="Cambria"/>
                <w:sz w:val="20"/>
                <w:szCs w:val="20"/>
                <w:lang w:val="en-US" w:eastAsia="en-US"/>
              </w:rPr>
              <w:t xml:space="preserve">Co-ordinate the </w:t>
            </w:r>
            <w:r w:rsidR="00932F18">
              <w:rPr>
                <w:rFonts w:eastAsia="Cambria"/>
                <w:sz w:val="20"/>
                <w:szCs w:val="20"/>
                <w:lang w:val="en-US" w:eastAsia="en-US"/>
              </w:rPr>
              <w:t>P</w:t>
            </w:r>
            <w:r w:rsidRPr="000E108B">
              <w:rPr>
                <w:rFonts w:eastAsia="Cambria"/>
                <w:sz w:val="20"/>
                <w:szCs w:val="20"/>
                <w:lang w:val="en-US" w:eastAsia="en-US"/>
              </w:rPr>
              <w:t>rovince’s AT efforts and investments,</w:t>
            </w:r>
          </w:p>
          <w:p w14:paraId="7985F7E0" w14:textId="2FAF1E3D" w:rsidR="00170F1F" w:rsidRPr="000E108B" w:rsidRDefault="00170F1F" w:rsidP="002C0A63">
            <w:pPr>
              <w:pStyle w:val="ListBullet"/>
              <w:cnfStyle w:val="000000000000" w:firstRow="0" w:lastRow="0" w:firstColumn="0" w:lastColumn="0" w:oddVBand="0" w:evenVBand="0" w:oddHBand="0" w:evenHBand="0" w:firstRowFirstColumn="0" w:firstRowLastColumn="0" w:lastRowFirstColumn="0" w:lastRowLastColumn="0"/>
              <w:rPr>
                <w:rFonts w:eastAsia="Cambria"/>
                <w:sz w:val="20"/>
                <w:szCs w:val="20"/>
                <w:lang w:val="en-US" w:eastAsia="en-US"/>
              </w:rPr>
            </w:pPr>
            <w:r w:rsidRPr="000E108B">
              <w:rPr>
                <w:rFonts w:eastAsia="Cambria" w:cs="Calibri"/>
                <w:sz w:val="20"/>
                <w:szCs w:val="20"/>
                <w:lang w:val="en-US" w:eastAsia="en-US"/>
              </w:rPr>
              <w:t>Increase access to relevant and timely information and tools,</w:t>
            </w:r>
          </w:p>
          <w:p w14:paraId="4B0025D8" w14:textId="4E6EA7AF" w:rsidR="00170F1F" w:rsidRPr="000E108B" w:rsidRDefault="00170F1F" w:rsidP="002C0A63">
            <w:pPr>
              <w:pStyle w:val="ListBullet"/>
              <w:cnfStyle w:val="000000000000" w:firstRow="0" w:lastRow="0" w:firstColumn="0" w:lastColumn="0" w:oddVBand="0" w:evenVBand="0" w:oddHBand="0" w:evenHBand="0" w:firstRowFirstColumn="0" w:firstRowLastColumn="0" w:lastRowFirstColumn="0" w:lastRowLastColumn="0"/>
              <w:rPr>
                <w:rFonts w:eastAsia="Cambria"/>
                <w:sz w:val="20"/>
                <w:szCs w:val="20"/>
                <w:lang w:val="en-US" w:eastAsia="en-US"/>
              </w:rPr>
            </w:pPr>
            <w:r w:rsidRPr="000E108B">
              <w:rPr>
                <w:rFonts w:eastAsia="Cambria" w:cs="Calibri"/>
                <w:sz w:val="20"/>
                <w:szCs w:val="20"/>
                <w:lang w:val="en-US" w:eastAsia="en-US"/>
              </w:rPr>
              <w:t>Support and promote AT as a safe and viable transportation choice, and</w:t>
            </w:r>
          </w:p>
          <w:p w14:paraId="67674750" w14:textId="1582E20C" w:rsidR="00170F1F" w:rsidRPr="000E108B" w:rsidRDefault="00170F1F" w:rsidP="002C0A63">
            <w:pPr>
              <w:pStyle w:val="ListBullet"/>
              <w:cnfStyle w:val="000000000000" w:firstRow="0" w:lastRow="0" w:firstColumn="0" w:lastColumn="0" w:oddVBand="0" w:evenVBand="0" w:oddHBand="0" w:evenHBand="0" w:firstRowFirstColumn="0" w:firstRowLastColumn="0" w:lastRowFirstColumn="0" w:lastRowLastColumn="0"/>
              <w:rPr>
                <w:rFonts w:eastAsia="Cambria"/>
                <w:sz w:val="20"/>
                <w:szCs w:val="20"/>
                <w:lang w:val="en-US" w:eastAsia="en-US"/>
              </w:rPr>
            </w:pPr>
            <w:r w:rsidRPr="000E108B">
              <w:rPr>
                <w:rFonts w:eastAsia="Cambria" w:cs="Calibri"/>
                <w:sz w:val="20"/>
                <w:szCs w:val="20"/>
                <w:lang w:val="en-US" w:eastAsia="en-US"/>
              </w:rPr>
              <w:t>Build partnerships with local governments and community stakeholders.</w:t>
            </w:r>
          </w:p>
          <w:p w14:paraId="0C04E663" w14:textId="77777777" w:rsidR="00170F1F" w:rsidRPr="000E108B" w:rsidRDefault="00170F1F" w:rsidP="000E108B">
            <w:pPr>
              <w:spacing w:before="100" w:beforeAutospacing="1" w:after="100" w:afterAutospacing="1" w:line="240" w:lineRule="atLeast"/>
              <w:contextualSpacing/>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0E108B">
              <w:rPr>
                <w:rFonts w:eastAsia="Cambria" w:cs="Calibri"/>
                <w:sz w:val="20"/>
                <w:szCs w:val="20"/>
                <w:lang w:val="en-US" w:eastAsia="en-US"/>
              </w:rPr>
              <w:t>Key initiatives under the AT Action Plan include:</w:t>
            </w:r>
          </w:p>
          <w:p w14:paraId="5325D3C0" w14:textId="511AF4D0" w:rsidR="00170F1F" w:rsidRPr="000E108B" w:rsidRDefault="00170F1F" w:rsidP="002C0A63">
            <w:pPr>
              <w:pStyle w:val="ListBullet"/>
              <w:cnfStyle w:val="000000000000" w:firstRow="0" w:lastRow="0" w:firstColumn="0" w:lastColumn="0" w:oddVBand="0" w:evenVBand="0" w:oddHBand="0" w:evenHBand="0" w:firstRowFirstColumn="0" w:firstRowLastColumn="0" w:lastRowFirstColumn="0" w:lastRowLastColumn="0"/>
              <w:rPr>
                <w:rFonts w:eastAsia="Cambria"/>
                <w:sz w:val="20"/>
                <w:szCs w:val="20"/>
                <w:lang w:val="en-US" w:eastAsia="en-US"/>
              </w:rPr>
            </w:pPr>
            <w:r w:rsidRPr="000E108B">
              <w:rPr>
                <w:rFonts w:eastAsia="Cambria"/>
                <w:sz w:val="20"/>
                <w:szCs w:val="20"/>
                <w:lang w:val="en-US" w:eastAsia="en-US"/>
              </w:rPr>
              <w:t xml:space="preserve">Designating a </w:t>
            </w:r>
            <w:r w:rsidR="008B5F4C">
              <w:rPr>
                <w:rFonts w:eastAsia="Cambria"/>
                <w:sz w:val="20"/>
                <w:szCs w:val="20"/>
                <w:lang w:val="en-US" w:eastAsia="en-US"/>
              </w:rPr>
              <w:t>Provincial</w:t>
            </w:r>
            <w:r w:rsidRPr="000E108B">
              <w:rPr>
                <w:rFonts w:eastAsia="Cambria"/>
                <w:sz w:val="20"/>
                <w:szCs w:val="20"/>
                <w:lang w:val="en-US" w:eastAsia="en-US"/>
              </w:rPr>
              <w:t xml:space="preserve"> AT coordinator and lead Minister for AT,</w:t>
            </w:r>
          </w:p>
          <w:p w14:paraId="6FF9CB4A" w14:textId="77777777" w:rsidR="00170F1F" w:rsidRPr="000E108B" w:rsidRDefault="00170F1F" w:rsidP="002C0A63">
            <w:pPr>
              <w:pStyle w:val="ListBullet"/>
              <w:cnfStyle w:val="000000000000" w:firstRow="0" w:lastRow="0" w:firstColumn="0" w:lastColumn="0" w:oddVBand="0" w:evenVBand="0" w:oddHBand="0" w:evenHBand="0" w:firstRowFirstColumn="0" w:firstRowLastColumn="0" w:lastRowFirstColumn="0" w:lastRowLastColumn="0"/>
              <w:rPr>
                <w:rFonts w:eastAsia="Cambria"/>
                <w:sz w:val="20"/>
                <w:szCs w:val="20"/>
                <w:lang w:val="en-US" w:eastAsia="en-US"/>
              </w:rPr>
            </w:pPr>
            <w:r w:rsidRPr="000E108B">
              <w:rPr>
                <w:rFonts w:eastAsia="Cambria" w:cs="Calibri"/>
                <w:sz w:val="20"/>
                <w:szCs w:val="20"/>
                <w:lang w:val="en-US" w:eastAsia="en-US"/>
              </w:rPr>
              <w:t>Launching a public stakeholder advisory committee,</w:t>
            </w:r>
          </w:p>
          <w:p w14:paraId="2A9E6EC0" w14:textId="26B4DD18" w:rsidR="00170F1F" w:rsidRPr="000E108B" w:rsidRDefault="00170F1F" w:rsidP="002C0A63">
            <w:pPr>
              <w:pStyle w:val="ListBullet"/>
              <w:cnfStyle w:val="000000000000" w:firstRow="0" w:lastRow="0" w:firstColumn="0" w:lastColumn="0" w:oddVBand="0" w:evenVBand="0" w:oddHBand="0" w:evenHBand="0" w:firstRowFirstColumn="0" w:firstRowLastColumn="0" w:lastRowFirstColumn="0" w:lastRowLastColumn="0"/>
              <w:rPr>
                <w:rFonts w:eastAsia="Cambria"/>
                <w:sz w:val="20"/>
                <w:szCs w:val="20"/>
                <w:lang w:val="en-US" w:eastAsia="en-US"/>
              </w:rPr>
            </w:pPr>
            <w:r w:rsidRPr="000E108B">
              <w:rPr>
                <w:rFonts w:eastAsia="Cambria" w:cs="Calibri"/>
                <w:sz w:val="20"/>
                <w:szCs w:val="20"/>
                <w:lang w:val="en-US" w:eastAsia="en-US"/>
              </w:rPr>
              <w:t xml:space="preserve">Developing and adopting a </w:t>
            </w:r>
            <w:r w:rsidR="008B5F4C">
              <w:rPr>
                <w:rFonts w:eastAsia="Cambria" w:cs="Calibri"/>
                <w:sz w:val="20"/>
                <w:szCs w:val="20"/>
                <w:lang w:val="en-US" w:eastAsia="en-US"/>
              </w:rPr>
              <w:t>Provincial</w:t>
            </w:r>
            <w:r w:rsidRPr="000E108B">
              <w:rPr>
                <w:rFonts w:eastAsia="Cambria" w:cs="Calibri"/>
                <w:sz w:val="20"/>
                <w:szCs w:val="20"/>
                <w:lang w:val="en-US" w:eastAsia="en-US"/>
              </w:rPr>
              <w:t xml:space="preserve"> AT policy including design guidelines for AT infrastructure,</w:t>
            </w:r>
          </w:p>
          <w:p w14:paraId="2A26F2D5" w14:textId="0392B917" w:rsidR="00170F1F" w:rsidRPr="000E108B" w:rsidRDefault="00170F1F" w:rsidP="002C0A63">
            <w:pPr>
              <w:pStyle w:val="ListBullet"/>
              <w:cnfStyle w:val="000000000000" w:firstRow="0" w:lastRow="0" w:firstColumn="0" w:lastColumn="0" w:oddVBand="0" w:evenVBand="0" w:oddHBand="0" w:evenHBand="0" w:firstRowFirstColumn="0" w:firstRowLastColumn="0" w:lastRowFirstColumn="0" w:lastRowLastColumn="0"/>
              <w:rPr>
                <w:rFonts w:eastAsia="Cambria"/>
                <w:sz w:val="20"/>
                <w:szCs w:val="20"/>
                <w:lang w:val="en-US" w:eastAsia="en-US"/>
              </w:rPr>
            </w:pPr>
            <w:r w:rsidRPr="000E108B">
              <w:rPr>
                <w:rFonts w:eastAsia="Cambria" w:cs="Calibri"/>
                <w:sz w:val="20"/>
                <w:szCs w:val="20"/>
                <w:lang w:val="en-US" w:eastAsia="en-US"/>
              </w:rPr>
              <w:t xml:space="preserve">Launching a new online portal with AT resources and an inventory of AT routes across the </w:t>
            </w:r>
            <w:r w:rsidR="00932F18">
              <w:rPr>
                <w:rFonts w:eastAsia="Cambria" w:cs="Calibri"/>
                <w:sz w:val="20"/>
                <w:szCs w:val="20"/>
                <w:lang w:val="en-US" w:eastAsia="en-US"/>
              </w:rPr>
              <w:t>P</w:t>
            </w:r>
            <w:r w:rsidRPr="000E108B">
              <w:rPr>
                <w:rFonts w:eastAsia="Cambria" w:cs="Calibri"/>
                <w:sz w:val="20"/>
                <w:szCs w:val="20"/>
                <w:lang w:val="en-US" w:eastAsia="en-US"/>
              </w:rPr>
              <w:t>rovince,</w:t>
            </w:r>
          </w:p>
          <w:p w14:paraId="69517664" w14:textId="77777777" w:rsidR="00170F1F" w:rsidRPr="000E108B" w:rsidRDefault="00170F1F" w:rsidP="002C0A63">
            <w:pPr>
              <w:pStyle w:val="ListBullet"/>
              <w:cnfStyle w:val="000000000000" w:firstRow="0" w:lastRow="0" w:firstColumn="0" w:lastColumn="0" w:oddVBand="0" w:evenVBand="0" w:oddHBand="0" w:evenHBand="0" w:firstRowFirstColumn="0" w:firstRowLastColumn="0" w:lastRowFirstColumn="0" w:lastRowLastColumn="0"/>
              <w:rPr>
                <w:rFonts w:eastAsia="Cambria"/>
                <w:sz w:val="20"/>
                <w:szCs w:val="20"/>
                <w:lang w:val="en-US" w:eastAsia="en-US"/>
              </w:rPr>
            </w:pPr>
            <w:r w:rsidRPr="000E108B">
              <w:rPr>
                <w:rFonts w:eastAsia="Cambria" w:cs="Calibri"/>
                <w:sz w:val="20"/>
                <w:szCs w:val="20"/>
                <w:lang w:val="en-US" w:eastAsia="en-US"/>
              </w:rPr>
              <w:t>Working to complete the Borders to Beaches section of the Trans Canada Trail,</w:t>
            </w:r>
          </w:p>
          <w:p w14:paraId="3C3F2EAC" w14:textId="77777777" w:rsidR="00170F1F" w:rsidRPr="000E108B" w:rsidRDefault="00170F1F" w:rsidP="002C0A63">
            <w:pPr>
              <w:pStyle w:val="ListBullet"/>
              <w:cnfStyle w:val="000000000000" w:firstRow="0" w:lastRow="0" w:firstColumn="0" w:lastColumn="0" w:oddVBand="0" w:evenVBand="0" w:oddHBand="0" w:evenHBand="0" w:firstRowFirstColumn="0" w:firstRowLastColumn="0" w:lastRowFirstColumn="0" w:lastRowLastColumn="0"/>
              <w:rPr>
                <w:rFonts w:eastAsia="Cambria"/>
                <w:sz w:val="20"/>
                <w:szCs w:val="20"/>
                <w:lang w:val="en-US" w:eastAsia="en-US"/>
              </w:rPr>
            </w:pPr>
            <w:r w:rsidRPr="000E108B">
              <w:rPr>
                <w:rFonts w:eastAsia="Cambria" w:cs="Calibri"/>
                <w:sz w:val="20"/>
                <w:szCs w:val="20"/>
                <w:lang w:val="en-US" w:eastAsia="en-US"/>
              </w:rPr>
              <w:t>Constructing a new AT overpass at the north Perimeter Highway to extend the popular North East Pioneers Greenway,</w:t>
            </w:r>
          </w:p>
          <w:p w14:paraId="76C654EC" w14:textId="2ED352E4" w:rsidR="00170F1F" w:rsidRPr="000E108B" w:rsidRDefault="00170F1F" w:rsidP="002C0A63">
            <w:pPr>
              <w:pStyle w:val="ListBullet"/>
              <w:cnfStyle w:val="000000000000" w:firstRow="0" w:lastRow="0" w:firstColumn="0" w:lastColumn="0" w:oddVBand="0" w:evenVBand="0" w:oddHBand="0" w:evenHBand="0" w:firstRowFirstColumn="0" w:firstRowLastColumn="0" w:lastRowFirstColumn="0" w:lastRowLastColumn="0"/>
              <w:rPr>
                <w:rFonts w:eastAsia="Cambria"/>
                <w:sz w:val="20"/>
                <w:szCs w:val="20"/>
                <w:lang w:val="en-US" w:eastAsia="en-US"/>
              </w:rPr>
            </w:pPr>
            <w:r w:rsidRPr="000E108B">
              <w:rPr>
                <w:rFonts w:eastAsia="Cambria" w:cs="Calibri"/>
                <w:sz w:val="20"/>
                <w:szCs w:val="20"/>
                <w:lang w:val="en-US" w:eastAsia="en-US"/>
              </w:rPr>
              <w:t xml:space="preserve">Providing new funding and technical support to help </w:t>
            </w:r>
            <w:r w:rsidR="008B5F4C">
              <w:rPr>
                <w:rFonts w:eastAsia="Cambria" w:cs="Calibri"/>
                <w:sz w:val="20"/>
                <w:szCs w:val="20"/>
                <w:lang w:val="en-US" w:eastAsia="en-US"/>
              </w:rPr>
              <w:t>Municipal</w:t>
            </w:r>
            <w:r w:rsidRPr="000E108B">
              <w:rPr>
                <w:rFonts w:eastAsia="Cambria" w:cs="Calibri"/>
                <w:sz w:val="20"/>
                <w:szCs w:val="20"/>
                <w:lang w:val="en-US" w:eastAsia="en-US"/>
              </w:rPr>
              <w:t>ities integrate AT planning, design and implementation with land-use and transportation planning, and</w:t>
            </w:r>
          </w:p>
          <w:p w14:paraId="3EDD5764" w14:textId="31B4CE75" w:rsidR="00170F1F" w:rsidRPr="000E108B" w:rsidRDefault="00170F1F" w:rsidP="002C0A63">
            <w:pPr>
              <w:pStyle w:val="ListBullet"/>
              <w:cnfStyle w:val="000000000000" w:firstRow="0" w:lastRow="0" w:firstColumn="0" w:lastColumn="0" w:oddVBand="0" w:evenVBand="0" w:oddHBand="0" w:evenHBand="0" w:firstRowFirstColumn="0" w:firstRowLastColumn="0" w:lastRowFirstColumn="0" w:lastRowLastColumn="0"/>
              <w:rPr>
                <w:rFonts w:eastAsia="Cambria"/>
                <w:sz w:val="20"/>
                <w:szCs w:val="20"/>
                <w:lang w:val="en-US" w:eastAsia="en-US"/>
              </w:rPr>
            </w:pPr>
            <w:r w:rsidRPr="000E108B">
              <w:rPr>
                <w:rFonts w:eastAsia="Cambria" w:cs="Calibri"/>
                <w:sz w:val="20"/>
                <w:szCs w:val="20"/>
                <w:lang w:val="en-US" w:eastAsia="en-US"/>
              </w:rPr>
              <w:t>Working with Manitoba Public Insurance to continue raising awareness of safety issues affecting vulnerable road users (cyclists, pedestrians, children, and/or seniors).</w:t>
            </w:r>
          </w:p>
          <w:p w14:paraId="4C6E6734" w14:textId="77777777" w:rsidR="00170F1F" w:rsidRPr="000E108B" w:rsidRDefault="00170F1F" w:rsidP="004D7210">
            <w:pPr>
              <w:tabs>
                <w:tab w:val="right" w:pos="-1170"/>
              </w:tabs>
              <w:contextualSpacing/>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0E108B">
              <w:rPr>
                <w:rFonts w:eastAsia="Cambria" w:cs="Calibri"/>
                <w:sz w:val="20"/>
                <w:szCs w:val="20"/>
                <w:lang w:val="en-US" w:eastAsia="en-US"/>
              </w:rPr>
              <w:t xml:space="preserve">More information: </w:t>
            </w:r>
            <w:hyperlink r:id="rId74" w:history="1">
              <w:r w:rsidRPr="000E108B">
                <w:rPr>
                  <w:rFonts w:eastAsia="Cambria" w:cs="Calibri"/>
                  <w:sz w:val="20"/>
                  <w:szCs w:val="20"/>
                  <w:lang w:val="en-US" w:eastAsia="en-US"/>
                </w:rPr>
                <w:t>http://www.gov.mb.ca/ia/at/index.html</w:t>
              </w:r>
            </w:hyperlink>
          </w:p>
          <w:p w14:paraId="0F65C321" w14:textId="2C094ADC" w:rsidR="00170F1F" w:rsidRDefault="00170F1F" w:rsidP="004D7210">
            <w:pPr>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0E108B">
              <w:rPr>
                <w:rFonts w:eastAsia="Cambria" w:cs="Calibri"/>
                <w:sz w:val="20"/>
                <w:szCs w:val="20"/>
                <w:lang w:val="en-US" w:eastAsia="en-US"/>
              </w:rPr>
              <w:t xml:space="preserve">As a result of this </w:t>
            </w:r>
            <w:r w:rsidR="00932F18">
              <w:rPr>
                <w:rFonts w:eastAsia="Cambria" w:cs="Calibri"/>
                <w:sz w:val="20"/>
                <w:szCs w:val="20"/>
                <w:lang w:val="en-US" w:eastAsia="en-US"/>
              </w:rPr>
              <w:t>AT A</w:t>
            </w:r>
            <w:r w:rsidRPr="000E108B">
              <w:rPr>
                <w:rFonts w:eastAsia="Cambria" w:cs="Calibri"/>
                <w:sz w:val="20"/>
                <w:szCs w:val="20"/>
                <w:lang w:val="en-US" w:eastAsia="en-US"/>
              </w:rPr>
              <w:t xml:space="preserve">ction </w:t>
            </w:r>
            <w:r w:rsidR="00932F18">
              <w:rPr>
                <w:rFonts w:eastAsia="Cambria" w:cs="Calibri"/>
                <w:sz w:val="20"/>
                <w:szCs w:val="20"/>
                <w:lang w:val="en-US" w:eastAsia="en-US"/>
              </w:rPr>
              <w:t>P</w:t>
            </w:r>
            <w:r w:rsidRPr="000E108B">
              <w:rPr>
                <w:rFonts w:eastAsia="Cambria" w:cs="Calibri"/>
                <w:sz w:val="20"/>
                <w:szCs w:val="20"/>
                <w:lang w:val="en-US" w:eastAsia="en-US"/>
              </w:rPr>
              <w:t>lan, there are now three existing interdisciplinary AT groups within Manitoba’s government: 1) Ministerial Steering Committee, 2) Deputy Minister Active Transportation Steering Committee, 3) Staff Inter</w:t>
            </w:r>
            <w:r w:rsidR="00954C70">
              <w:rPr>
                <w:rFonts w:eastAsia="Cambria" w:cs="Calibri"/>
                <w:sz w:val="20"/>
                <w:szCs w:val="20"/>
                <w:lang w:val="en-US" w:eastAsia="en-US"/>
              </w:rPr>
              <w:t>d</w:t>
            </w:r>
            <w:r w:rsidR="006004D5">
              <w:rPr>
                <w:rFonts w:eastAsia="Cambria" w:cs="Calibri"/>
                <w:sz w:val="20"/>
                <w:szCs w:val="20"/>
                <w:lang w:val="en-US" w:eastAsia="en-US"/>
              </w:rPr>
              <w:t>epartment</w:t>
            </w:r>
            <w:r w:rsidRPr="000E108B">
              <w:rPr>
                <w:rFonts w:eastAsia="Cambria" w:cs="Calibri"/>
                <w:sz w:val="20"/>
                <w:szCs w:val="20"/>
                <w:lang w:val="en-US" w:eastAsia="en-US"/>
              </w:rPr>
              <w:t>al Working Group and 4) Public Stakeholder Advisory Committee.</w:t>
            </w:r>
          </w:p>
          <w:p w14:paraId="272DACD6" w14:textId="77777777" w:rsidR="003F3336" w:rsidRDefault="003F3336" w:rsidP="004D7210">
            <w:pPr>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p>
          <w:p w14:paraId="70EEA1E7" w14:textId="6F597430" w:rsidR="00170F1F" w:rsidRPr="000E108B" w:rsidRDefault="00170F1F" w:rsidP="004D7210">
            <w:pPr>
              <w:cnfStyle w:val="000000000000" w:firstRow="0" w:lastRow="0" w:firstColumn="0" w:lastColumn="0" w:oddVBand="0" w:evenVBand="0" w:oddHBand="0" w:evenHBand="0" w:firstRowFirstColumn="0" w:firstRowLastColumn="0" w:lastRowFirstColumn="0" w:lastRowLastColumn="0"/>
              <w:rPr>
                <w:sz w:val="20"/>
                <w:szCs w:val="20"/>
              </w:rPr>
            </w:pPr>
          </w:p>
        </w:tc>
      </w:tr>
      <w:tr w:rsidR="00170F1F" w:rsidRPr="000E108B" w14:paraId="6CD91CB0" w14:textId="77777777" w:rsidTr="00DD52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Borders>
              <w:top w:val="none" w:sz="0" w:space="0" w:color="auto"/>
              <w:left w:val="none" w:sz="0" w:space="0" w:color="auto"/>
              <w:bottom w:val="none" w:sz="0" w:space="0" w:color="auto"/>
            </w:tcBorders>
            <w:vAlign w:val="center"/>
          </w:tcPr>
          <w:p w14:paraId="039B2AFB" w14:textId="77777777" w:rsidR="00170F1F" w:rsidRPr="000E108B" w:rsidRDefault="00170F1F" w:rsidP="00A042FC">
            <w:pPr>
              <w:jc w:val="center"/>
              <w:rPr>
                <w:b w:val="0"/>
                <w:sz w:val="20"/>
                <w:szCs w:val="20"/>
              </w:rPr>
            </w:pPr>
            <w:r w:rsidRPr="000E108B">
              <w:rPr>
                <w:rFonts w:eastAsia="Cambria" w:cs="Calibri"/>
                <w:b w:val="0"/>
                <w:sz w:val="20"/>
                <w:szCs w:val="20"/>
                <w:lang w:val="en-US" w:eastAsia="en-US"/>
              </w:rPr>
              <w:lastRenderedPageBreak/>
              <w:t>Tomorrow Now: Manitoba's Green Plan (2012)</w:t>
            </w:r>
          </w:p>
        </w:tc>
        <w:tc>
          <w:tcPr>
            <w:tcW w:w="2117" w:type="dxa"/>
            <w:tcBorders>
              <w:top w:val="none" w:sz="0" w:space="0" w:color="auto"/>
              <w:bottom w:val="none" w:sz="0" w:space="0" w:color="auto"/>
            </w:tcBorders>
            <w:vAlign w:val="center"/>
          </w:tcPr>
          <w:p w14:paraId="72CC997A" w14:textId="77777777" w:rsidR="00170F1F" w:rsidRPr="000E108B" w:rsidRDefault="00170F1F" w:rsidP="00A042FC">
            <w:pPr>
              <w:jc w:val="center"/>
              <w:cnfStyle w:val="000000100000" w:firstRow="0" w:lastRow="0" w:firstColumn="0" w:lastColumn="0" w:oddVBand="0" w:evenVBand="0" w:oddHBand="1" w:evenHBand="0" w:firstRowFirstColumn="0" w:firstRowLastColumn="0" w:lastRowFirstColumn="0" w:lastRowLastColumn="0"/>
              <w:rPr>
                <w:sz w:val="20"/>
                <w:szCs w:val="20"/>
              </w:rPr>
            </w:pPr>
            <w:r w:rsidRPr="000E108B">
              <w:rPr>
                <w:rFonts w:cs="Calibri"/>
                <w:sz w:val="20"/>
                <w:szCs w:val="20"/>
              </w:rPr>
              <w:t>Conservation and Water Stewardship (CWS)</w:t>
            </w:r>
          </w:p>
        </w:tc>
        <w:tc>
          <w:tcPr>
            <w:tcW w:w="5508" w:type="dxa"/>
            <w:tcBorders>
              <w:top w:val="none" w:sz="0" w:space="0" w:color="auto"/>
              <w:bottom w:val="none" w:sz="0" w:space="0" w:color="auto"/>
              <w:right w:val="none" w:sz="0" w:space="0" w:color="auto"/>
            </w:tcBorders>
          </w:tcPr>
          <w:p w14:paraId="0EFA3C41" w14:textId="77777777" w:rsidR="00170F1F" w:rsidRDefault="00170F1F" w:rsidP="00A042FC">
            <w:pPr>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p>
          <w:p w14:paraId="30E6555E" w14:textId="5B3A3457" w:rsidR="00170F1F" w:rsidRDefault="00170F1F" w:rsidP="00A042FC">
            <w:pPr>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0E108B">
              <w:rPr>
                <w:rFonts w:eastAsia="Cambria" w:cs="Calibri"/>
                <w:sz w:val="20"/>
                <w:szCs w:val="20"/>
                <w:lang w:val="en-US" w:eastAsia="en-US"/>
              </w:rPr>
              <w:t xml:space="preserve">The </w:t>
            </w:r>
            <w:r w:rsidR="0085610F">
              <w:rPr>
                <w:rFonts w:eastAsia="Cambria" w:cs="Calibri"/>
                <w:sz w:val="20"/>
                <w:szCs w:val="20"/>
                <w:lang w:val="en-US" w:eastAsia="en-US"/>
              </w:rPr>
              <w:t>g</w:t>
            </w:r>
            <w:r w:rsidRPr="000E108B">
              <w:rPr>
                <w:rFonts w:eastAsia="Cambria" w:cs="Calibri"/>
                <w:sz w:val="20"/>
                <w:szCs w:val="20"/>
                <w:lang w:val="en-US" w:eastAsia="en-US"/>
              </w:rPr>
              <w:t xml:space="preserve">overnment's 8 year strategic plan for encouraging sustainability in Manitoba (protecting the environment and economy). Key action item related to AT includes implementing the three-year, four-point plan on AT. </w:t>
            </w:r>
          </w:p>
          <w:p w14:paraId="2E28C34D" w14:textId="77777777" w:rsidR="00170F1F" w:rsidRPr="000E108B" w:rsidRDefault="00170F1F" w:rsidP="00A042FC">
            <w:pPr>
              <w:cnfStyle w:val="000000100000" w:firstRow="0" w:lastRow="0" w:firstColumn="0" w:lastColumn="0" w:oddVBand="0" w:evenVBand="0" w:oddHBand="1" w:evenHBand="0" w:firstRowFirstColumn="0" w:firstRowLastColumn="0" w:lastRowFirstColumn="0" w:lastRowLastColumn="0"/>
              <w:rPr>
                <w:sz w:val="20"/>
                <w:szCs w:val="20"/>
              </w:rPr>
            </w:pPr>
          </w:p>
        </w:tc>
      </w:tr>
      <w:tr w:rsidR="00170F1F" w:rsidRPr="000E108B" w14:paraId="3DC4D02D" w14:textId="77777777" w:rsidTr="00DD525D">
        <w:tc>
          <w:tcPr>
            <w:cnfStyle w:val="001000000000" w:firstRow="0" w:lastRow="0" w:firstColumn="1" w:lastColumn="0" w:oddVBand="0" w:evenVBand="0" w:oddHBand="0" w:evenHBand="0" w:firstRowFirstColumn="0" w:firstRowLastColumn="0" w:lastRowFirstColumn="0" w:lastRowLastColumn="0"/>
            <w:tcW w:w="1951" w:type="dxa"/>
            <w:vAlign w:val="center"/>
          </w:tcPr>
          <w:p w14:paraId="602E8339" w14:textId="77777777" w:rsidR="00170F1F" w:rsidRPr="000E108B" w:rsidRDefault="00170F1F" w:rsidP="00A042FC">
            <w:pPr>
              <w:jc w:val="center"/>
              <w:rPr>
                <w:b w:val="0"/>
                <w:sz w:val="20"/>
                <w:szCs w:val="20"/>
              </w:rPr>
            </w:pPr>
            <w:r w:rsidRPr="000E108B">
              <w:rPr>
                <w:rFonts w:eastAsia="Cambria" w:cs="Calibri"/>
                <w:b w:val="0"/>
                <w:sz w:val="20"/>
                <w:szCs w:val="20"/>
                <w:lang w:val="en-US" w:eastAsia="en-US"/>
              </w:rPr>
              <w:t>Manitoba in Motion / Communities in Motion</w:t>
            </w:r>
          </w:p>
        </w:tc>
        <w:tc>
          <w:tcPr>
            <w:tcW w:w="2117" w:type="dxa"/>
            <w:vAlign w:val="center"/>
          </w:tcPr>
          <w:p w14:paraId="736D0223" w14:textId="3F9DAA18" w:rsidR="00170F1F" w:rsidRPr="000E108B" w:rsidRDefault="00170F1F" w:rsidP="00D2497E">
            <w:pPr>
              <w:jc w:val="center"/>
              <w:cnfStyle w:val="000000000000" w:firstRow="0" w:lastRow="0" w:firstColumn="0" w:lastColumn="0" w:oddVBand="0" w:evenVBand="0" w:oddHBand="0" w:evenHBand="0" w:firstRowFirstColumn="0" w:firstRowLastColumn="0" w:lastRowFirstColumn="0" w:lastRowLastColumn="0"/>
              <w:rPr>
                <w:sz w:val="20"/>
                <w:szCs w:val="20"/>
              </w:rPr>
            </w:pPr>
            <w:r w:rsidRPr="000E108B">
              <w:rPr>
                <w:rFonts w:cs="Calibri"/>
                <w:sz w:val="20"/>
                <w:szCs w:val="20"/>
              </w:rPr>
              <w:t>Healthy Living and Seniors (HLS)</w:t>
            </w:r>
          </w:p>
        </w:tc>
        <w:tc>
          <w:tcPr>
            <w:tcW w:w="5508" w:type="dxa"/>
          </w:tcPr>
          <w:p w14:paraId="24042461" w14:textId="77777777" w:rsidR="00170F1F" w:rsidRDefault="00170F1F" w:rsidP="00127779">
            <w:pPr>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p>
          <w:p w14:paraId="353B9AF1" w14:textId="77777777" w:rsidR="00170F1F" w:rsidRDefault="00170F1F" w:rsidP="00127779">
            <w:pPr>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p>
          <w:p w14:paraId="4DF46E63" w14:textId="0563E071" w:rsidR="00170F1F" w:rsidRDefault="00170F1F" w:rsidP="00127779">
            <w:pPr>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0E108B">
              <w:rPr>
                <w:rFonts w:eastAsia="Cambria" w:cs="Calibri"/>
                <w:sz w:val="20"/>
                <w:szCs w:val="20"/>
                <w:lang w:val="en-US" w:eastAsia="en-US"/>
              </w:rPr>
              <w:t xml:space="preserve">In motion is a </w:t>
            </w:r>
            <w:r w:rsidR="008B5F4C">
              <w:rPr>
                <w:rFonts w:eastAsia="Cambria" w:cs="Calibri"/>
                <w:sz w:val="20"/>
                <w:szCs w:val="20"/>
                <w:lang w:val="en-US" w:eastAsia="en-US"/>
              </w:rPr>
              <w:t>Provincial</w:t>
            </w:r>
            <w:r w:rsidRPr="000E108B">
              <w:rPr>
                <w:rFonts w:eastAsia="Cambria" w:cs="Calibri"/>
                <w:sz w:val="20"/>
                <w:szCs w:val="20"/>
                <w:lang w:val="en-US" w:eastAsia="en-US"/>
              </w:rPr>
              <w:t xml:space="preserve"> strategy to help all Manitobans make physical activity part of their daily lives for health and enjoyment. Assists communities in developing policies that support and encourage walking, biking and skating instead of using vehicles whenever possible. The program provides communities with free consultation and training, a workbook on implementing a community in motion physical activity strategy, fact sheets and resource materials, promotion materials, such as posters and brochures, access to </w:t>
            </w:r>
            <w:r w:rsidR="006004D5">
              <w:rPr>
                <w:rFonts w:eastAsia="Cambria" w:cs="Calibri"/>
                <w:sz w:val="20"/>
                <w:szCs w:val="20"/>
                <w:lang w:val="en-US" w:eastAsia="en-US"/>
              </w:rPr>
              <w:t>Regional</w:t>
            </w:r>
            <w:r w:rsidRPr="000E108B">
              <w:rPr>
                <w:rFonts w:eastAsia="Cambria" w:cs="Calibri"/>
                <w:sz w:val="20"/>
                <w:szCs w:val="20"/>
                <w:lang w:val="en-US" w:eastAsia="en-US"/>
              </w:rPr>
              <w:t xml:space="preserve"> research data, and recognition on the in motion website which highlights community initiatives and activities. Their vision is to make Manitobans healthier by increasing physical activity in the province by 20 percent by the year 2015. There are many </w:t>
            </w:r>
            <w:r w:rsidR="008B5F4C">
              <w:rPr>
                <w:rFonts w:eastAsia="Cambria" w:cs="Calibri"/>
                <w:sz w:val="20"/>
                <w:szCs w:val="20"/>
                <w:lang w:val="en-US" w:eastAsia="en-US"/>
              </w:rPr>
              <w:t>Provincial</w:t>
            </w:r>
            <w:r w:rsidRPr="000E108B">
              <w:rPr>
                <w:rFonts w:eastAsia="Cambria" w:cs="Calibri"/>
                <w:sz w:val="20"/>
                <w:szCs w:val="20"/>
                <w:lang w:val="en-US" w:eastAsia="en-US"/>
              </w:rPr>
              <w:t xml:space="preserve"> partners (</w:t>
            </w:r>
            <w:r w:rsidR="00277161">
              <w:rPr>
                <w:rFonts w:eastAsia="Cambria" w:cs="Calibri"/>
                <w:sz w:val="20"/>
                <w:szCs w:val="20"/>
                <w:lang w:val="en-US" w:eastAsia="en-US"/>
              </w:rPr>
              <w:t>Ministries</w:t>
            </w:r>
            <w:r w:rsidRPr="000E108B">
              <w:rPr>
                <w:rFonts w:eastAsia="Cambria" w:cs="Calibri"/>
                <w:sz w:val="20"/>
                <w:szCs w:val="20"/>
                <w:lang w:val="en-US" w:eastAsia="en-US"/>
              </w:rPr>
              <w:t>) involved.</w:t>
            </w:r>
          </w:p>
          <w:p w14:paraId="4AB3D442" w14:textId="77777777" w:rsidR="00170F1F" w:rsidRDefault="00170F1F" w:rsidP="00127779">
            <w:pPr>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p>
          <w:p w14:paraId="37F7F027" w14:textId="64DB86BF" w:rsidR="00170F1F" w:rsidRPr="000E108B" w:rsidRDefault="00170F1F" w:rsidP="00127779">
            <w:pPr>
              <w:cnfStyle w:val="000000000000" w:firstRow="0" w:lastRow="0" w:firstColumn="0" w:lastColumn="0" w:oddVBand="0" w:evenVBand="0" w:oddHBand="0" w:evenHBand="0" w:firstRowFirstColumn="0" w:firstRowLastColumn="0" w:lastRowFirstColumn="0" w:lastRowLastColumn="0"/>
              <w:rPr>
                <w:sz w:val="20"/>
                <w:szCs w:val="20"/>
              </w:rPr>
            </w:pPr>
          </w:p>
        </w:tc>
      </w:tr>
      <w:tr w:rsidR="00170F1F" w:rsidRPr="000E108B" w14:paraId="06E14742" w14:textId="77777777" w:rsidTr="00DD52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Borders>
              <w:top w:val="none" w:sz="0" w:space="0" w:color="auto"/>
              <w:left w:val="none" w:sz="0" w:space="0" w:color="auto"/>
              <w:bottom w:val="none" w:sz="0" w:space="0" w:color="auto"/>
            </w:tcBorders>
            <w:vAlign w:val="center"/>
          </w:tcPr>
          <w:p w14:paraId="188BC97F" w14:textId="7F7F0FDD" w:rsidR="00170F1F" w:rsidRPr="000E108B" w:rsidRDefault="00170F1F" w:rsidP="00A042FC">
            <w:pPr>
              <w:jc w:val="center"/>
              <w:rPr>
                <w:rFonts w:eastAsia="Cambria" w:cs="Calibri"/>
                <w:sz w:val="20"/>
                <w:szCs w:val="20"/>
                <w:lang w:val="en-US" w:eastAsia="en-US"/>
              </w:rPr>
            </w:pPr>
            <w:r w:rsidRPr="000E108B">
              <w:rPr>
                <w:rFonts w:eastAsia="Cambria" w:cs="Calibri"/>
                <w:b w:val="0"/>
                <w:sz w:val="20"/>
                <w:szCs w:val="20"/>
                <w:lang w:val="en-US" w:eastAsia="en-US"/>
              </w:rPr>
              <w:t>Injury Prevention Strategy</w:t>
            </w:r>
          </w:p>
        </w:tc>
        <w:tc>
          <w:tcPr>
            <w:tcW w:w="2117" w:type="dxa"/>
            <w:tcBorders>
              <w:top w:val="none" w:sz="0" w:space="0" w:color="auto"/>
              <w:bottom w:val="none" w:sz="0" w:space="0" w:color="auto"/>
            </w:tcBorders>
            <w:vAlign w:val="center"/>
          </w:tcPr>
          <w:p w14:paraId="45BDC08A" w14:textId="6FFCB104" w:rsidR="00170F1F" w:rsidRPr="000E108B" w:rsidRDefault="00170F1F" w:rsidP="00D2497E">
            <w:pPr>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0E108B">
              <w:rPr>
                <w:rFonts w:eastAsia="Cambria" w:cs="Calibri"/>
                <w:sz w:val="20"/>
                <w:szCs w:val="20"/>
                <w:lang w:val="en-US" w:eastAsia="en-US"/>
              </w:rPr>
              <w:t>Healthy Living and Seniors (HLS)</w:t>
            </w:r>
          </w:p>
        </w:tc>
        <w:tc>
          <w:tcPr>
            <w:tcW w:w="5508" w:type="dxa"/>
            <w:tcBorders>
              <w:top w:val="none" w:sz="0" w:space="0" w:color="auto"/>
              <w:bottom w:val="none" w:sz="0" w:space="0" w:color="auto"/>
              <w:right w:val="none" w:sz="0" w:space="0" w:color="auto"/>
            </w:tcBorders>
          </w:tcPr>
          <w:p w14:paraId="5B27E189" w14:textId="77777777" w:rsidR="00170F1F" w:rsidRDefault="00170F1F" w:rsidP="00011EC6">
            <w:pPr>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p>
          <w:p w14:paraId="6FE2D778" w14:textId="77777777" w:rsidR="00170F1F" w:rsidRDefault="00170F1F" w:rsidP="00011EC6">
            <w:pPr>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p>
          <w:p w14:paraId="4C1FE648" w14:textId="77777777" w:rsidR="00170F1F" w:rsidRPr="000E108B" w:rsidRDefault="00170F1F" w:rsidP="00011EC6">
            <w:pPr>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0E108B">
              <w:rPr>
                <w:rFonts w:eastAsia="Cambria" w:cs="Calibri"/>
                <w:sz w:val="20"/>
                <w:szCs w:val="20"/>
                <w:lang w:val="en-US" w:eastAsia="en-US"/>
              </w:rPr>
              <w:t>HLS provides ongoing support and coordination towards the MB Injury Prevention Strategy with goals and targets to reduce leading causes of injury. Motor vehicle crashes including collisions with pedestrians and cyclists are a leading cause of injury and death. Components include:</w:t>
            </w:r>
          </w:p>
          <w:p w14:paraId="10C3CE01" w14:textId="77777777" w:rsidR="00170F1F" w:rsidRPr="000E108B" w:rsidRDefault="00170F1F" w:rsidP="002C0A63">
            <w:pPr>
              <w:pStyle w:val="ListBullet"/>
              <w:cnfStyle w:val="000000100000" w:firstRow="0" w:lastRow="0" w:firstColumn="0" w:lastColumn="0" w:oddVBand="0" w:evenVBand="0" w:oddHBand="1" w:evenHBand="0" w:firstRowFirstColumn="0" w:firstRowLastColumn="0" w:lastRowFirstColumn="0" w:lastRowLastColumn="0"/>
              <w:rPr>
                <w:rFonts w:eastAsia="Cambria"/>
                <w:sz w:val="20"/>
                <w:szCs w:val="20"/>
                <w:lang w:val="en-US" w:eastAsia="en-US"/>
              </w:rPr>
            </w:pPr>
            <w:r w:rsidRPr="000E108B">
              <w:rPr>
                <w:rFonts w:eastAsia="Cambria"/>
                <w:sz w:val="20"/>
                <w:szCs w:val="20"/>
                <w:lang w:val="en-US" w:eastAsia="en-US"/>
              </w:rPr>
              <w:t>Research,</w:t>
            </w:r>
          </w:p>
          <w:p w14:paraId="3FFFC82B" w14:textId="77777777" w:rsidR="00170F1F" w:rsidRPr="000E108B" w:rsidRDefault="00170F1F" w:rsidP="002C0A63">
            <w:pPr>
              <w:pStyle w:val="ListBullet"/>
              <w:cnfStyle w:val="000000100000" w:firstRow="0" w:lastRow="0" w:firstColumn="0" w:lastColumn="0" w:oddVBand="0" w:evenVBand="0" w:oddHBand="1" w:evenHBand="0" w:firstRowFirstColumn="0" w:firstRowLastColumn="0" w:lastRowFirstColumn="0" w:lastRowLastColumn="0"/>
              <w:rPr>
                <w:rFonts w:eastAsia="Cambria"/>
                <w:sz w:val="20"/>
                <w:szCs w:val="20"/>
                <w:lang w:val="en-US" w:eastAsia="en-US"/>
              </w:rPr>
            </w:pPr>
            <w:r w:rsidRPr="000E108B">
              <w:rPr>
                <w:rFonts w:eastAsia="Cambria" w:cs="Calibri"/>
                <w:sz w:val="20"/>
                <w:szCs w:val="20"/>
                <w:lang w:val="en-US" w:eastAsia="en-US"/>
              </w:rPr>
              <w:t>Programming,</w:t>
            </w:r>
          </w:p>
          <w:p w14:paraId="54E3EC66" w14:textId="77777777" w:rsidR="00170F1F" w:rsidRPr="000E108B" w:rsidRDefault="00170F1F" w:rsidP="002C0A63">
            <w:pPr>
              <w:pStyle w:val="ListBullet"/>
              <w:cnfStyle w:val="000000100000" w:firstRow="0" w:lastRow="0" w:firstColumn="0" w:lastColumn="0" w:oddVBand="0" w:evenVBand="0" w:oddHBand="1" w:evenHBand="0" w:firstRowFirstColumn="0" w:firstRowLastColumn="0" w:lastRowFirstColumn="0" w:lastRowLastColumn="0"/>
              <w:rPr>
                <w:rFonts w:eastAsia="Cambria"/>
                <w:sz w:val="20"/>
                <w:szCs w:val="20"/>
                <w:lang w:val="en-US" w:eastAsia="en-US"/>
              </w:rPr>
            </w:pPr>
            <w:r w:rsidRPr="000E108B">
              <w:rPr>
                <w:rFonts w:eastAsia="Cambria" w:cs="Calibri"/>
                <w:sz w:val="20"/>
                <w:szCs w:val="20"/>
                <w:lang w:val="en-US" w:eastAsia="en-US"/>
              </w:rPr>
              <w:t>Public awareness</w:t>
            </w:r>
          </w:p>
          <w:p w14:paraId="21D7CF80" w14:textId="77777777" w:rsidR="00170F1F" w:rsidRPr="00C16067" w:rsidRDefault="00170F1F" w:rsidP="00C16067">
            <w:pPr>
              <w:pStyle w:val="ListBullet"/>
              <w:cnfStyle w:val="000000100000" w:firstRow="0" w:lastRow="0" w:firstColumn="0" w:lastColumn="0" w:oddVBand="0" w:evenVBand="0" w:oddHBand="1" w:evenHBand="0" w:firstRowFirstColumn="0" w:firstRowLastColumn="0" w:lastRowFirstColumn="0" w:lastRowLastColumn="0"/>
              <w:rPr>
                <w:rFonts w:eastAsia="Cambria"/>
                <w:sz w:val="20"/>
                <w:szCs w:val="20"/>
                <w:lang w:val="en-US" w:eastAsia="en-US"/>
              </w:rPr>
            </w:pPr>
            <w:r w:rsidRPr="000E108B">
              <w:rPr>
                <w:rFonts w:eastAsia="Cambria" w:cs="Calibri"/>
                <w:sz w:val="20"/>
                <w:szCs w:val="20"/>
                <w:lang w:val="en-US" w:eastAsia="en-US"/>
              </w:rPr>
              <w:t>Inter-sectorial collaboration and legislation.</w:t>
            </w:r>
          </w:p>
          <w:p w14:paraId="1B9038D7" w14:textId="4996F047" w:rsidR="00170F1F" w:rsidRPr="00C16067" w:rsidRDefault="00170F1F" w:rsidP="00C16067">
            <w:pPr>
              <w:pStyle w:val="ListBullet"/>
              <w:numPr>
                <w:ilvl w:val="0"/>
                <w:numId w:val="0"/>
              </w:numPr>
              <w:ind w:left="357"/>
              <w:cnfStyle w:val="000000100000" w:firstRow="0" w:lastRow="0" w:firstColumn="0" w:lastColumn="0" w:oddVBand="0" w:evenVBand="0" w:oddHBand="1" w:evenHBand="0" w:firstRowFirstColumn="0" w:firstRowLastColumn="0" w:lastRowFirstColumn="0" w:lastRowLastColumn="0"/>
              <w:rPr>
                <w:rFonts w:eastAsia="Cambria"/>
                <w:sz w:val="20"/>
                <w:szCs w:val="20"/>
                <w:lang w:val="en-US" w:eastAsia="en-US"/>
              </w:rPr>
            </w:pPr>
          </w:p>
        </w:tc>
      </w:tr>
      <w:tr w:rsidR="00170F1F" w:rsidRPr="000E108B" w14:paraId="45AB7466" w14:textId="77777777" w:rsidTr="00DD525D">
        <w:tc>
          <w:tcPr>
            <w:cnfStyle w:val="001000000000" w:firstRow="0" w:lastRow="0" w:firstColumn="1" w:lastColumn="0" w:oddVBand="0" w:evenVBand="0" w:oddHBand="0" w:evenHBand="0" w:firstRowFirstColumn="0" w:firstRowLastColumn="0" w:lastRowFirstColumn="0" w:lastRowLastColumn="0"/>
            <w:tcW w:w="1951" w:type="dxa"/>
            <w:vAlign w:val="center"/>
          </w:tcPr>
          <w:p w14:paraId="4273172E" w14:textId="77777777" w:rsidR="00170F1F" w:rsidRPr="000E108B" w:rsidRDefault="00170F1F" w:rsidP="00A042FC">
            <w:pPr>
              <w:jc w:val="center"/>
              <w:rPr>
                <w:b w:val="0"/>
                <w:sz w:val="20"/>
                <w:szCs w:val="20"/>
              </w:rPr>
            </w:pPr>
            <w:r w:rsidRPr="000E108B">
              <w:rPr>
                <w:rFonts w:eastAsia="Cambria" w:cs="Calibri"/>
                <w:b w:val="0"/>
                <w:sz w:val="20"/>
                <w:szCs w:val="20"/>
                <w:lang w:val="en-US" w:eastAsia="en-US"/>
              </w:rPr>
              <w:t>Greater Strides: Taking Action on Active Transportation, 2011</w:t>
            </w:r>
          </w:p>
        </w:tc>
        <w:tc>
          <w:tcPr>
            <w:tcW w:w="2117" w:type="dxa"/>
            <w:vAlign w:val="center"/>
          </w:tcPr>
          <w:p w14:paraId="544D0877" w14:textId="77777777" w:rsidR="00170F1F" w:rsidRPr="000E108B" w:rsidRDefault="00170F1F" w:rsidP="00A042FC">
            <w:pPr>
              <w:jc w:val="center"/>
              <w:cnfStyle w:val="000000000000" w:firstRow="0" w:lastRow="0" w:firstColumn="0" w:lastColumn="0" w:oddVBand="0" w:evenVBand="0" w:oddHBand="0" w:evenHBand="0" w:firstRowFirstColumn="0" w:firstRowLastColumn="0" w:lastRowFirstColumn="0" w:lastRowLastColumn="0"/>
              <w:rPr>
                <w:sz w:val="20"/>
                <w:szCs w:val="20"/>
              </w:rPr>
            </w:pPr>
            <w:r w:rsidRPr="000E108B">
              <w:rPr>
                <w:rFonts w:cs="Calibri"/>
                <w:sz w:val="20"/>
                <w:szCs w:val="20"/>
              </w:rPr>
              <w:t>Conservation and Water Stewardship (CWS)</w:t>
            </w:r>
          </w:p>
        </w:tc>
        <w:tc>
          <w:tcPr>
            <w:tcW w:w="5508" w:type="dxa"/>
          </w:tcPr>
          <w:p w14:paraId="356E14FC" w14:textId="77777777" w:rsidR="00170F1F" w:rsidRDefault="00170F1F" w:rsidP="00A042FC">
            <w:pPr>
              <w:autoSpaceDE w:val="0"/>
              <w:autoSpaceDN w:val="0"/>
              <w:adjustRightInd w:val="0"/>
              <w:contextualSpacing/>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p>
          <w:p w14:paraId="45629173" w14:textId="77777777" w:rsidR="00170F1F" w:rsidRDefault="00170F1F" w:rsidP="00A042FC">
            <w:pPr>
              <w:autoSpaceDE w:val="0"/>
              <w:autoSpaceDN w:val="0"/>
              <w:adjustRightInd w:val="0"/>
              <w:contextualSpacing/>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p>
          <w:p w14:paraId="2A4AA562" w14:textId="31158A17" w:rsidR="00170F1F" w:rsidRPr="000E108B" w:rsidRDefault="00170F1F" w:rsidP="00A042FC">
            <w:pPr>
              <w:autoSpaceDE w:val="0"/>
              <w:autoSpaceDN w:val="0"/>
              <w:adjustRightInd w:val="0"/>
              <w:contextualSpacing/>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0E108B">
              <w:rPr>
                <w:rFonts w:eastAsia="Cambria" w:cs="Calibri"/>
                <w:sz w:val="20"/>
                <w:szCs w:val="20"/>
                <w:lang w:val="en-US" w:eastAsia="en-US"/>
              </w:rPr>
              <w:t xml:space="preserve">A report developed by Manitoba’s Active Transportation Advisory Group that outlines recommendations to the Manitoba </w:t>
            </w:r>
            <w:r w:rsidR="00592A93">
              <w:rPr>
                <w:rFonts w:eastAsia="Cambria" w:cs="Calibri"/>
                <w:sz w:val="20"/>
                <w:szCs w:val="20"/>
                <w:lang w:val="en-US" w:eastAsia="en-US"/>
              </w:rPr>
              <w:t>G</w:t>
            </w:r>
            <w:r w:rsidRPr="000E108B">
              <w:rPr>
                <w:rFonts w:eastAsia="Cambria" w:cs="Calibri"/>
                <w:sz w:val="20"/>
                <w:szCs w:val="20"/>
                <w:lang w:val="en-US" w:eastAsia="en-US"/>
              </w:rPr>
              <w:t>overnment regarding active transportation.</w:t>
            </w:r>
          </w:p>
          <w:p w14:paraId="0CB76683" w14:textId="77777777" w:rsidR="00170F1F" w:rsidRPr="000E108B" w:rsidRDefault="00170F1F" w:rsidP="00A042FC">
            <w:pPr>
              <w:autoSpaceDE w:val="0"/>
              <w:autoSpaceDN w:val="0"/>
              <w:adjustRightInd w:val="0"/>
              <w:contextualSpacing/>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0E108B">
              <w:rPr>
                <w:rFonts w:eastAsia="Cambria" w:cs="Calibri"/>
                <w:sz w:val="20"/>
                <w:szCs w:val="20"/>
                <w:lang w:val="en-US" w:eastAsia="en-US"/>
              </w:rPr>
              <w:t>The report outlines five key objectives and 25 recommended actions for the Province to take in supporting AT.</w:t>
            </w:r>
          </w:p>
          <w:p w14:paraId="72E4751F" w14:textId="77777777" w:rsidR="00170F1F" w:rsidRPr="000E108B" w:rsidRDefault="00170F1F" w:rsidP="00A042FC">
            <w:pPr>
              <w:autoSpaceDE w:val="0"/>
              <w:autoSpaceDN w:val="0"/>
              <w:adjustRightInd w:val="0"/>
              <w:contextualSpacing/>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0E108B">
              <w:rPr>
                <w:rFonts w:eastAsia="Cambria" w:cs="Calibri"/>
                <w:sz w:val="20"/>
                <w:szCs w:val="20"/>
                <w:lang w:val="en-US" w:eastAsia="en-US"/>
              </w:rPr>
              <w:t xml:space="preserve">Government has committed to moving forward on key recommendations from the Greater Strides report including: </w:t>
            </w:r>
          </w:p>
          <w:p w14:paraId="46B72309" w14:textId="6C1C7D81" w:rsidR="00170F1F" w:rsidRPr="000E108B" w:rsidRDefault="00170F1F" w:rsidP="002C0A63">
            <w:pPr>
              <w:pStyle w:val="ListBullet"/>
              <w:cnfStyle w:val="000000000000" w:firstRow="0" w:lastRow="0" w:firstColumn="0" w:lastColumn="0" w:oddVBand="0" w:evenVBand="0" w:oddHBand="0" w:evenHBand="0" w:firstRowFirstColumn="0" w:firstRowLastColumn="0" w:lastRowFirstColumn="0" w:lastRowLastColumn="0"/>
              <w:rPr>
                <w:rFonts w:eastAsia="Cambria"/>
                <w:sz w:val="20"/>
                <w:szCs w:val="20"/>
                <w:lang w:val="en-US" w:eastAsia="en-US"/>
              </w:rPr>
            </w:pPr>
            <w:r w:rsidRPr="000E108B">
              <w:rPr>
                <w:rFonts w:eastAsia="Cambria"/>
                <w:sz w:val="20"/>
                <w:szCs w:val="20"/>
                <w:lang w:val="en-US" w:eastAsia="en-US"/>
              </w:rPr>
              <w:t xml:space="preserve">To develop a </w:t>
            </w:r>
            <w:r w:rsidR="008B5F4C">
              <w:rPr>
                <w:rFonts w:eastAsia="Cambria"/>
                <w:sz w:val="20"/>
                <w:szCs w:val="20"/>
                <w:lang w:val="en-US" w:eastAsia="en-US"/>
              </w:rPr>
              <w:t>Provincial</w:t>
            </w:r>
            <w:r w:rsidRPr="000E108B">
              <w:rPr>
                <w:rFonts w:eastAsia="Cambria"/>
                <w:sz w:val="20"/>
                <w:szCs w:val="20"/>
                <w:lang w:val="en-US" w:eastAsia="en-US"/>
              </w:rPr>
              <w:t xml:space="preserve"> AT policy to support and encourage AT;</w:t>
            </w:r>
          </w:p>
          <w:p w14:paraId="5900C589" w14:textId="1C07AC16" w:rsidR="00170F1F" w:rsidRPr="000E108B" w:rsidRDefault="00170F1F" w:rsidP="002C0A63">
            <w:pPr>
              <w:pStyle w:val="ListBullet"/>
              <w:cnfStyle w:val="000000000000" w:firstRow="0" w:lastRow="0" w:firstColumn="0" w:lastColumn="0" w:oddVBand="0" w:evenVBand="0" w:oddHBand="0" w:evenHBand="0" w:firstRowFirstColumn="0" w:firstRowLastColumn="0" w:lastRowFirstColumn="0" w:lastRowLastColumn="0"/>
              <w:rPr>
                <w:rFonts w:eastAsia="Cambria"/>
                <w:sz w:val="20"/>
                <w:szCs w:val="20"/>
                <w:lang w:val="en-US" w:eastAsia="en-US"/>
              </w:rPr>
            </w:pPr>
            <w:r w:rsidRPr="000E108B">
              <w:rPr>
                <w:rFonts w:eastAsia="Cambria" w:cs="Calibri"/>
                <w:sz w:val="20"/>
                <w:szCs w:val="20"/>
                <w:lang w:val="en-US" w:eastAsia="en-US"/>
              </w:rPr>
              <w:t xml:space="preserve">To appoint a </w:t>
            </w:r>
            <w:r w:rsidR="008B5F4C">
              <w:rPr>
                <w:rFonts w:eastAsia="Cambria" w:cs="Calibri"/>
                <w:sz w:val="20"/>
                <w:szCs w:val="20"/>
                <w:lang w:val="en-US" w:eastAsia="en-US"/>
              </w:rPr>
              <w:t>Provincial</w:t>
            </w:r>
            <w:r w:rsidRPr="000E108B">
              <w:rPr>
                <w:rFonts w:eastAsia="Cambria" w:cs="Calibri"/>
                <w:sz w:val="20"/>
                <w:szCs w:val="20"/>
                <w:lang w:val="en-US" w:eastAsia="en-US"/>
              </w:rPr>
              <w:t xml:space="preserve"> director responsible for coordinating the province’s AT commitments; </w:t>
            </w:r>
          </w:p>
          <w:p w14:paraId="37AFE6B7" w14:textId="77777777" w:rsidR="00170F1F" w:rsidRPr="000E108B" w:rsidRDefault="00170F1F" w:rsidP="002C0A63">
            <w:pPr>
              <w:pStyle w:val="ListBullet"/>
              <w:cnfStyle w:val="000000000000" w:firstRow="0" w:lastRow="0" w:firstColumn="0" w:lastColumn="0" w:oddVBand="0" w:evenVBand="0" w:oddHBand="0" w:evenHBand="0" w:firstRowFirstColumn="0" w:firstRowLastColumn="0" w:lastRowFirstColumn="0" w:lastRowLastColumn="0"/>
              <w:rPr>
                <w:rFonts w:eastAsia="Cambria"/>
                <w:sz w:val="20"/>
                <w:szCs w:val="20"/>
                <w:lang w:val="en-US" w:eastAsia="en-US"/>
              </w:rPr>
            </w:pPr>
            <w:r w:rsidRPr="000E108B">
              <w:rPr>
                <w:rFonts w:eastAsia="Cambria" w:cs="Calibri"/>
                <w:sz w:val="20"/>
                <w:szCs w:val="20"/>
                <w:lang w:val="en-US" w:eastAsia="en-US"/>
              </w:rPr>
              <w:t xml:space="preserve">To establish an on-going public stakeholder advisory </w:t>
            </w:r>
            <w:r w:rsidRPr="000E108B">
              <w:rPr>
                <w:rFonts w:eastAsia="Cambria" w:cs="Calibri"/>
                <w:sz w:val="20"/>
                <w:szCs w:val="20"/>
                <w:lang w:val="en-US" w:eastAsia="en-US"/>
              </w:rPr>
              <w:lastRenderedPageBreak/>
              <w:t>committee; and</w:t>
            </w:r>
          </w:p>
          <w:p w14:paraId="7EF63064" w14:textId="6D6182F5" w:rsidR="00170F1F" w:rsidRPr="000E108B" w:rsidRDefault="00170F1F" w:rsidP="002C0A63">
            <w:pPr>
              <w:pStyle w:val="ListBullet"/>
              <w:cnfStyle w:val="000000000000" w:firstRow="0" w:lastRow="0" w:firstColumn="0" w:lastColumn="0" w:oddVBand="0" w:evenVBand="0" w:oddHBand="0" w:evenHBand="0" w:firstRowFirstColumn="0" w:firstRowLastColumn="0" w:lastRowFirstColumn="0" w:lastRowLastColumn="0"/>
              <w:rPr>
                <w:rFonts w:eastAsia="Cambria"/>
                <w:sz w:val="20"/>
                <w:szCs w:val="20"/>
                <w:lang w:val="en-US" w:eastAsia="en-US"/>
              </w:rPr>
            </w:pPr>
            <w:r w:rsidRPr="000E108B">
              <w:rPr>
                <w:rFonts w:eastAsia="Cambria" w:cs="Calibri"/>
                <w:sz w:val="20"/>
                <w:szCs w:val="20"/>
                <w:lang w:val="en-US" w:eastAsia="en-US"/>
              </w:rPr>
              <w:t xml:space="preserve">To build a separate AT crossing at the Perimeter Highway, connecting the North East Pioneers Greenway to East St. Paul and Birds Hill </w:t>
            </w:r>
            <w:r w:rsidR="008B5F4C">
              <w:rPr>
                <w:rFonts w:eastAsia="Cambria" w:cs="Calibri"/>
                <w:sz w:val="20"/>
                <w:szCs w:val="20"/>
                <w:lang w:val="en-US" w:eastAsia="en-US"/>
              </w:rPr>
              <w:t>Provincial</w:t>
            </w:r>
            <w:r w:rsidRPr="000E108B">
              <w:rPr>
                <w:rFonts w:eastAsia="Cambria" w:cs="Calibri"/>
                <w:sz w:val="20"/>
                <w:szCs w:val="20"/>
                <w:lang w:val="en-US" w:eastAsia="en-US"/>
              </w:rPr>
              <w:t xml:space="preserve"> Park.</w:t>
            </w:r>
          </w:p>
        </w:tc>
      </w:tr>
      <w:tr w:rsidR="00170F1F" w:rsidRPr="000E108B" w14:paraId="1A6FDE19" w14:textId="77777777" w:rsidTr="00DD52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Borders>
              <w:top w:val="none" w:sz="0" w:space="0" w:color="auto"/>
              <w:left w:val="none" w:sz="0" w:space="0" w:color="auto"/>
              <w:bottom w:val="none" w:sz="0" w:space="0" w:color="auto"/>
            </w:tcBorders>
            <w:vAlign w:val="center"/>
          </w:tcPr>
          <w:p w14:paraId="5D9D417F" w14:textId="1495EFCB" w:rsidR="00170F1F" w:rsidRPr="000E108B" w:rsidRDefault="00170F1F" w:rsidP="00A042FC">
            <w:pPr>
              <w:contextualSpacing/>
              <w:jc w:val="center"/>
              <w:rPr>
                <w:rFonts w:eastAsia="Cambria" w:cs="Calibri"/>
                <w:b w:val="0"/>
                <w:sz w:val="20"/>
                <w:szCs w:val="20"/>
                <w:lang w:val="en-US" w:eastAsia="en-US"/>
              </w:rPr>
            </w:pPr>
            <w:r w:rsidRPr="000E108B">
              <w:rPr>
                <w:rFonts w:eastAsia="Cambria" w:cs="Calibri"/>
                <w:b w:val="0"/>
                <w:sz w:val="20"/>
                <w:szCs w:val="20"/>
                <w:lang w:val="en-US" w:eastAsia="en-US"/>
              </w:rPr>
              <w:lastRenderedPageBreak/>
              <w:t xml:space="preserve">Active Transportation Advisory Group Report </w:t>
            </w:r>
            <w:r w:rsidR="0085610F">
              <w:rPr>
                <w:rFonts w:eastAsia="Cambria" w:cs="Calibri"/>
                <w:b w:val="0"/>
                <w:sz w:val="20"/>
                <w:szCs w:val="20"/>
                <w:lang w:val="en-US" w:eastAsia="en-US"/>
              </w:rPr>
              <w:t xml:space="preserve">(ATAG) </w:t>
            </w:r>
            <w:r w:rsidRPr="000E108B">
              <w:rPr>
                <w:rFonts w:eastAsia="Cambria" w:cs="Calibri"/>
                <w:b w:val="0"/>
                <w:sz w:val="20"/>
                <w:szCs w:val="20"/>
                <w:lang w:val="en-US" w:eastAsia="en-US"/>
              </w:rPr>
              <w:t>and Recommendations</w:t>
            </w:r>
          </w:p>
          <w:p w14:paraId="74E69A2C" w14:textId="77777777" w:rsidR="00170F1F" w:rsidRPr="000E108B" w:rsidRDefault="00170F1F" w:rsidP="00A042FC">
            <w:pPr>
              <w:jc w:val="center"/>
              <w:rPr>
                <w:b w:val="0"/>
                <w:sz w:val="20"/>
                <w:szCs w:val="20"/>
              </w:rPr>
            </w:pPr>
            <w:r w:rsidRPr="000E108B">
              <w:rPr>
                <w:rFonts w:eastAsia="Cambria" w:cs="Calibri"/>
                <w:b w:val="0"/>
                <w:sz w:val="20"/>
                <w:szCs w:val="20"/>
                <w:lang w:val="en-US" w:eastAsia="en-US"/>
              </w:rPr>
              <w:t>(Fulfilled Mandate – Relieved of Duties)</w:t>
            </w:r>
          </w:p>
        </w:tc>
        <w:tc>
          <w:tcPr>
            <w:tcW w:w="2117" w:type="dxa"/>
            <w:tcBorders>
              <w:top w:val="none" w:sz="0" w:space="0" w:color="auto"/>
              <w:bottom w:val="none" w:sz="0" w:space="0" w:color="auto"/>
            </w:tcBorders>
            <w:vAlign w:val="center"/>
          </w:tcPr>
          <w:p w14:paraId="4DB57F8C" w14:textId="77777777" w:rsidR="00170F1F" w:rsidRPr="000E108B" w:rsidRDefault="00170F1F" w:rsidP="00A042FC">
            <w:pPr>
              <w:jc w:val="center"/>
              <w:cnfStyle w:val="000000100000" w:firstRow="0" w:lastRow="0" w:firstColumn="0" w:lastColumn="0" w:oddVBand="0" w:evenVBand="0" w:oddHBand="1" w:evenHBand="0" w:firstRowFirstColumn="0" w:firstRowLastColumn="0" w:lastRowFirstColumn="0" w:lastRowLastColumn="0"/>
              <w:rPr>
                <w:sz w:val="20"/>
                <w:szCs w:val="20"/>
              </w:rPr>
            </w:pPr>
            <w:r w:rsidRPr="000E108B">
              <w:rPr>
                <w:rFonts w:cs="Calibri"/>
                <w:sz w:val="20"/>
                <w:szCs w:val="20"/>
              </w:rPr>
              <w:t>Conservation and Water Stewardship (CWS)</w:t>
            </w:r>
          </w:p>
        </w:tc>
        <w:tc>
          <w:tcPr>
            <w:tcW w:w="5508" w:type="dxa"/>
            <w:tcBorders>
              <w:top w:val="none" w:sz="0" w:space="0" w:color="auto"/>
              <w:bottom w:val="none" w:sz="0" w:space="0" w:color="auto"/>
              <w:right w:val="none" w:sz="0" w:space="0" w:color="auto"/>
            </w:tcBorders>
          </w:tcPr>
          <w:p w14:paraId="4B1FB789" w14:textId="77777777" w:rsidR="00170F1F" w:rsidRPr="000E108B" w:rsidRDefault="00170F1F" w:rsidP="000E108B">
            <w:pPr>
              <w:pStyle w:val="ListBullet"/>
              <w:numPr>
                <w:ilvl w:val="0"/>
                <w:numId w:val="0"/>
              </w:numPr>
              <w:autoSpaceDE w:val="0"/>
              <w:autoSpaceDN w:val="0"/>
              <w:adjustRightInd w:val="0"/>
              <w:ind w:left="357"/>
              <w:cnfStyle w:val="000000100000" w:firstRow="0" w:lastRow="0" w:firstColumn="0" w:lastColumn="0" w:oddVBand="0" w:evenVBand="0" w:oddHBand="1" w:evenHBand="0" w:firstRowFirstColumn="0" w:firstRowLastColumn="0" w:lastRowFirstColumn="0" w:lastRowLastColumn="0"/>
              <w:rPr>
                <w:sz w:val="20"/>
                <w:szCs w:val="20"/>
                <w:lang w:val="en-US"/>
              </w:rPr>
            </w:pPr>
          </w:p>
          <w:p w14:paraId="7E7D6C03" w14:textId="4F4778F6" w:rsidR="00170F1F" w:rsidRPr="000E108B" w:rsidRDefault="00170F1F" w:rsidP="005F1A31">
            <w:pPr>
              <w:pStyle w:val="ListBullet"/>
              <w:autoSpaceDE w:val="0"/>
              <w:autoSpaceDN w:val="0"/>
              <w:adjustRightInd w:val="0"/>
              <w:cnfStyle w:val="000000100000" w:firstRow="0" w:lastRow="0" w:firstColumn="0" w:lastColumn="0" w:oddVBand="0" w:evenVBand="0" w:oddHBand="1" w:evenHBand="0" w:firstRowFirstColumn="0" w:firstRowLastColumn="0" w:lastRowFirstColumn="0" w:lastRowLastColumn="0"/>
              <w:rPr>
                <w:sz w:val="20"/>
                <w:szCs w:val="20"/>
                <w:lang w:val="en-US"/>
              </w:rPr>
            </w:pPr>
            <w:r w:rsidRPr="000E108B">
              <w:rPr>
                <w:rFonts w:eastAsia="Cambria"/>
                <w:sz w:val="20"/>
                <w:szCs w:val="20"/>
                <w:lang w:val="en-US" w:eastAsia="en-US"/>
              </w:rPr>
              <w:t xml:space="preserve">As part of the Province’s 2008 Beyond Kyoto Action Strategy, Manitoba established an Active Transportation Advisory Group (ATAG) to provide recommendations to the Minister of Conservation on expanding AT opportunities in our </w:t>
            </w:r>
            <w:r w:rsidR="0085610F">
              <w:rPr>
                <w:rFonts w:eastAsia="Cambria"/>
                <w:sz w:val="20"/>
                <w:szCs w:val="20"/>
                <w:lang w:val="en-US" w:eastAsia="en-US"/>
              </w:rPr>
              <w:t>P</w:t>
            </w:r>
            <w:r w:rsidRPr="000E108B">
              <w:rPr>
                <w:rFonts w:eastAsia="Cambria"/>
                <w:sz w:val="20"/>
                <w:szCs w:val="20"/>
                <w:lang w:val="en-US" w:eastAsia="en-US"/>
              </w:rPr>
              <w:t>rovince. ATAG consisted of seven members who were appointed by Order-in-Council.</w:t>
            </w:r>
          </w:p>
          <w:p w14:paraId="4ECE3F12" w14:textId="77777777" w:rsidR="00170F1F" w:rsidRPr="000E108B" w:rsidRDefault="00170F1F" w:rsidP="002C0A63">
            <w:pPr>
              <w:pStyle w:val="ListBullet"/>
              <w:autoSpaceDE w:val="0"/>
              <w:autoSpaceDN w:val="0"/>
              <w:adjustRightInd w:val="0"/>
              <w:cnfStyle w:val="000000100000" w:firstRow="0" w:lastRow="0" w:firstColumn="0" w:lastColumn="0" w:oddVBand="0" w:evenVBand="0" w:oddHBand="1" w:evenHBand="0" w:firstRowFirstColumn="0" w:firstRowLastColumn="0" w:lastRowFirstColumn="0" w:lastRowLastColumn="0"/>
              <w:rPr>
                <w:sz w:val="20"/>
                <w:szCs w:val="20"/>
                <w:lang w:val="en-US"/>
              </w:rPr>
            </w:pPr>
            <w:r w:rsidRPr="000E108B">
              <w:rPr>
                <w:rFonts w:eastAsia="Cambria" w:cs="Calibri"/>
                <w:sz w:val="20"/>
                <w:szCs w:val="20"/>
                <w:lang w:val="en-US" w:eastAsia="en-US"/>
              </w:rPr>
              <w:t>In June 2011 ATAG delivered their final report and recommendations entitled “Greater Strides: Taking Action on Active Transportation,” to Minister of Conservation. The report outlines five key objectives and 25 recommended actions for the Province to take in supporting AT.</w:t>
            </w:r>
          </w:p>
          <w:p w14:paraId="503849B1" w14:textId="69622625" w:rsidR="00170F1F" w:rsidRPr="000E108B" w:rsidRDefault="00170F1F" w:rsidP="002C0A63">
            <w:pPr>
              <w:pStyle w:val="ListBullet"/>
              <w:autoSpaceDE w:val="0"/>
              <w:autoSpaceDN w:val="0"/>
              <w:adjustRightInd w:val="0"/>
              <w:cnfStyle w:val="000000100000" w:firstRow="0" w:lastRow="0" w:firstColumn="0" w:lastColumn="0" w:oddVBand="0" w:evenVBand="0" w:oddHBand="1" w:evenHBand="0" w:firstRowFirstColumn="0" w:firstRowLastColumn="0" w:lastRowFirstColumn="0" w:lastRowLastColumn="0"/>
              <w:rPr>
                <w:sz w:val="20"/>
                <w:szCs w:val="20"/>
                <w:lang w:val="en-US"/>
              </w:rPr>
            </w:pPr>
            <w:r w:rsidRPr="000E108B">
              <w:rPr>
                <w:rFonts w:eastAsia="Cambria" w:cs="Calibri"/>
                <w:sz w:val="20"/>
                <w:szCs w:val="20"/>
                <w:lang w:val="en-US" w:eastAsia="en-US"/>
              </w:rPr>
              <w:t xml:space="preserve">Group looked at the </w:t>
            </w:r>
            <w:r w:rsidR="008B5F4C">
              <w:rPr>
                <w:rFonts w:eastAsia="Cambria" w:cs="Calibri"/>
                <w:sz w:val="20"/>
                <w:szCs w:val="20"/>
                <w:lang w:val="en-US" w:eastAsia="en-US"/>
              </w:rPr>
              <w:t>Provincial</w:t>
            </w:r>
            <w:r w:rsidRPr="000E108B">
              <w:rPr>
                <w:rFonts w:eastAsia="Cambria" w:cs="Calibri"/>
                <w:sz w:val="20"/>
                <w:szCs w:val="20"/>
                <w:lang w:val="en-US" w:eastAsia="en-US"/>
              </w:rPr>
              <w:t xml:space="preserve"> bicycle policy, development of multi-user recreational trails and ways to incorporate both recreational and commuter trails into an overall network. . It also made</w:t>
            </w:r>
            <w:r w:rsidRPr="000E108B" w:rsidDel="00C630D8">
              <w:rPr>
                <w:rFonts w:eastAsia="Cambria" w:cs="Calibri"/>
                <w:sz w:val="20"/>
                <w:szCs w:val="20"/>
                <w:lang w:val="en-US" w:eastAsia="en-US"/>
              </w:rPr>
              <w:t xml:space="preserve"> </w:t>
            </w:r>
            <w:r w:rsidRPr="000E108B">
              <w:rPr>
                <w:rFonts w:eastAsia="Cambria" w:cs="Calibri"/>
                <w:sz w:val="20"/>
                <w:szCs w:val="20"/>
                <w:lang w:val="en-US" w:eastAsia="en-US"/>
              </w:rPr>
              <w:t>recommendations on improved signage, bicycle safety, cycling tourism and assess the economic benefits of non-motorized transportation infrastructure. This group was relieved of their duties by the Minister of Conservation in January 2012 since they had fulfilled their mandate.</w:t>
            </w:r>
          </w:p>
        </w:tc>
      </w:tr>
    </w:tbl>
    <w:p w14:paraId="1D2DE0E7" w14:textId="3A784AB3" w:rsidR="00A86417" w:rsidRDefault="00A86417" w:rsidP="008871FA"/>
    <w:p w14:paraId="2AF65FA8" w14:textId="36673B0C" w:rsidR="00F81EB3" w:rsidRPr="0084530E" w:rsidRDefault="0084530E" w:rsidP="008871FA">
      <w:r w:rsidRPr="0084530E">
        <w:rPr>
          <w:rFonts w:eastAsia="Cambria" w:cs="Calibri"/>
          <w:lang w:val="en-US" w:eastAsia="en-US"/>
        </w:rPr>
        <w:t xml:space="preserve">Since 2011 Manitoba has invested or committed over $17 million to support AT, through infrastructure funding to </w:t>
      </w:r>
      <w:r w:rsidR="008B5F4C">
        <w:rPr>
          <w:rFonts w:eastAsia="Cambria" w:cs="Calibri"/>
          <w:lang w:val="en-US" w:eastAsia="en-US"/>
        </w:rPr>
        <w:t>Municipal</w:t>
      </w:r>
      <w:r w:rsidRPr="0084530E">
        <w:rPr>
          <w:rFonts w:eastAsia="Cambria" w:cs="Calibri"/>
          <w:lang w:val="en-US" w:eastAsia="en-US"/>
        </w:rPr>
        <w:t xml:space="preserve">ities for local AT facilities, trail construction, road safety education, </w:t>
      </w:r>
      <w:proofErr w:type="gramStart"/>
      <w:r w:rsidRPr="0084530E">
        <w:rPr>
          <w:rFonts w:eastAsia="Cambria" w:cs="Calibri"/>
          <w:lang w:val="en-US" w:eastAsia="en-US"/>
        </w:rPr>
        <w:t>awareness</w:t>
      </w:r>
      <w:proofErr w:type="gramEnd"/>
      <w:r w:rsidRPr="0084530E">
        <w:rPr>
          <w:rFonts w:eastAsia="Cambria" w:cs="Calibri"/>
          <w:lang w:val="en-US" w:eastAsia="en-US"/>
        </w:rPr>
        <w:t xml:space="preserve"> and AT promotional efforts. Furthermore, </w:t>
      </w:r>
      <w:r w:rsidR="00F81EB3" w:rsidRPr="0084530E">
        <w:t xml:space="preserve">Manitoba’s governance model supporting AT is also noteworthy within the </w:t>
      </w:r>
      <w:r w:rsidR="0085610F">
        <w:t>P</w:t>
      </w:r>
      <w:r w:rsidR="00F81EB3" w:rsidRPr="0084530E">
        <w:t xml:space="preserve">rovince. The governance model is mainly a result of Manitoba’s three year four point </w:t>
      </w:r>
      <w:r w:rsidR="0085610F">
        <w:t>AT A</w:t>
      </w:r>
      <w:r w:rsidR="00F81EB3" w:rsidRPr="0084530E">
        <w:t xml:space="preserve">ction </w:t>
      </w:r>
      <w:r w:rsidR="0085610F">
        <w:t>P</w:t>
      </w:r>
      <w:r w:rsidR="00F81EB3" w:rsidRPr="0084530E">
        <w:t xml:space="preserve">lan. The governance model is described more in detail in the </w:t>
      </w:r>
      <w:r w:rsidR="004A022B" w:rsidRPr="0084530E">
        <w:t>Promising Practices</w:t>
      </w:r>
      <w:r w:rsidR="00F81EB3" w:rsidRPr="0084530E">
        <w:t xml:space="preserve"> section of the report.</w:t>
      </w:r>
    </w:p>
    <w:p w14:paraId="0D775FA0" w14:textId="77777777" w:rsidR="00A86417" w:rsidRDefault="00A86417" w:rsidP="008871FA"/>
    <w:p w14:paraId="6B0AD2F9" w14:textId="77777777" w:rsidR="00DB0BE4" w:rsidRDefault="00DB0BE4" w:rsidP="008871FA"/>
    <w:p w14:paraId="78049E3E" w14:textId="77777777" w:rsidR="00DB0BE4" w:rsidRDefault="00DB0BE4" w:rsidP="008871FA"/>
    <w:p w14:paraId="6437A051" w14:textId="77777777" w:rsidR="00DB0BE4" w:rsidRDefault="00DB0BE4" w:rsidP="008871FA"/>
    <w:p w14:paraId="450E1D91" w14:textId="77777777" w:rsidR="00DB0BE4" w:rsidRDefault="00DB0BE4" w:rsidP="008871FA"/>
    <w:p w14:paraId="5C5A62D3" w14:textId="77777777" w:rsidR="00DB0BE4" w:rsidRDefault="00DB0BE4" w:rsidP="008871FA"/>
    <w:p w14:paraId="128E2EBE" w14:textId="77777777" w:rsidR="00DB0BE4" w:rsidRDefault="00DB0BE4" w:rsidP="008871FA"/>
    <w:p w14:paraId="13293DCF" w14:textId="77777777" w:rsidR="00DB0BE4" w:rsidRDefault="00DB0BE4" w:rsidP="008871FA"/>
    <w:p w14:paraId="48C07B2F" w14:textId="4DBA7B62" w:rsidR="008871FA" w:rsidRPr="00D41564" w:rsidRDefault="000E108B" w:rsidP="008871FA">
      <w:r>
        <w:rPr>
          <w:noProof/>
          <w:lang w:eastAsia="en-CA"/>
        </w:rPr>
        <w:lastRenderedPageBreak/>
        <mc:AlternateContent>
          <mc:Choice Requires="wps">
            <w:drawing>
              <wp:anchor distT="0" distB="0" distL="114300" distR="114300" simplePos="0" relativeHeight="251636736" behindDoc="0" locked="0" layoutInCell="1" allowOverlap="1" wp14:anchorId="1C98769A" wp14:editId="10538EA6">
                <wp:simplePos x="0" y="0"/>
                <wp:positionH relativeFrom="column">
                  <wp:posOffset>752475</wp:posOffset>
                </wp:positionH>
                <wp:positionV relativeFrom="paragraph">
                  <wp:posOffset>5219700</wp:posOffset>
                </wp:positionV>
                <wp:extent cx="4114800" cy="1495425"/>
                <wp:effectExtent l="0" t="0" r="19050" b="66675"/>
                <wp:wrapNone/>
                <wp:docPr id="511" name="Rounded Rectangle 3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14800" cy="1495425"/>
                        </a:xfrm>
                        <a:prstGeom prst="roundRect">
                          <a:avLst>
                            <a:gd name="adj" fmla="val 16667"/>
                          </a:avLst>
                        </a:prstGeom>
                        <a:gradFill rotWithShape="1">
                          <a:gsLst>
                            <a:gs pos="0">
                              <a:srgbClr val="769535"/>
                            </a:gs>
                            <a:gs pos="80000">
                              <a:srgbClr val="9BC348"/>
                            </a:gs>
                            <a:gs pos="100000">
                              <a:srgbClr val="9CC746"/>
                            </a:gs>
                          </a:gsLst>
                          <a:lin ang="16200000"/>
                        </a:gradFill>
                        <a:ln w="9525">
                          <a:solidFill>
                            <a:schemeClr val="accent3">
                              <a:lumMod val="95000"/>
                              <a:lumOff val="0"/>
                            </a:schemeClr>
                          </a:solidFill>
                          <a:round/>
                          <a:headEnd/>
                          <a:tailEnd/>
                        </a:ln>
                        <a:effectLst>
                          <a:outerShdw dist="23000" dir="5400000" rotWithShape="0">
                            <a:srgbClr val="808080">
                              <a:alpha val="34999"/>
                            </a:srgbClr>
                          </a:outerShdw>
                        </a:effectLst>
                      </wps:spPr>
                      <wps:txbx>
                        <w:txbxContent>
                          <w:p w14:paraId="7F186295" w14:textId="2AD3AF16" w:rsidR="006004D5" w:rsidRPr="000E108B" w:rsidRDefault="006004D5" w:rsidP="00DC36FD">
                            <w:pPr>
                              <w:jc w:val="center"/>
                              <w:rPr>
                                <w:b/>
                                <w:color w:val="000000" w:themeColor="text1"/>
                                <w:sz w:val="20"/>
                                <w:szCs w:val="20"/>
                              </w:rPr>
                            </w:pPr>
                            <w:r>
                              <w:rPr>
                                <w:b/>
                                <w:color w:val="000000" w:themeColor="text1"/>
                                <w:sz w:val="20"/>
                                <w:szCs w:val="20"/>
                              </w:rPr>
                              <w:t>Department</w:t>
                            </w:r>
                            <w:r w:rsidRPr="000E108B">
                              <w:rPr>
                                <w:b/>
                                <w:color w:val="000000" w:themeColor="text1"/>
                                <w:sz w:val="20"/>
                                <w:szCs w:val="20"/>
                              </w:rPr>
                              <w:t xml:space="preserve"> Involvement in AT</w:t>
                            </w:r>
                          </w:p>
                          <w:p w14:paraId="658AE03E" w14:textId="77777777" w:rsidR="006004D5" w:rsidRPr="000E108B" w:rsidRDefault="006004D5" w:rsidP="00DC36FD">
                            <w:pPr>
                              <w:jc w:val="center"/>
                              <w:rPr>
                                <w:color w:val="000000" w:themeColor="text1"/>
                                <w:sz w:val="20"/>
                                <w:szCs w:val="20"/>
                              </w:rPr>
                            </w:pPr>
                            <w:r w:rsidRPr="000E108B">
                              <w:rPr>
                                <w:color w:val="000000" w:themeColor="text1"/>
                                <w:sz w:val="20"/>
                                <w:szCs w:val="20"/>
                              </w:rPr>
                              <w:t>Transportation and Infrastructure</w:t>
                            </w:r>
                          </w:p>
                          <w:p w14:paraId="1BC99CF1" w14:textId="5DD90AB6" w:rsidR="006004D5" w:rsidRPr="000E108B" w:rsidRDefault="006004D5" w:rsidP="00DC36FD">
                            <w:pPr>
                              <w:jc w:val="center"/>
                              <w:rPr>
                                <w:color w:val="000000" w:themeColor="text1"/>
                                <w:sz w:val="20"/>
                                <w:szCs w:val="20"/>
                              </w:rPr>
                            </w:pPr>
                            <w:r w:rsidRPr="000E108B">
                              <w:rPr>
                                <w:color w:val="000000" w:themeColor="text1"/>
                                <w:sz w:val="20"/>
                                <w:szCs w:val="20"/>
                              </w:rPr>
                              <w:t>Healthy and Inclusive Communities</w:t>
                            </w:r>
                          </w:p>
                          <w:p w14:paraId="20968B0A" w14:textId="77777777" w:rsidR="006004D5" w:rsidRPr="000E108B" w:rsidRDefault="006004D5" w:rsidP="00A042FC">
                            <w:pPr>
                              <w:jc w:val="center"/>
                              <w:rPr>
                                <w:color w:val="000000" w:themeColor="text1"/>
                                <w:sz w:val="20"/>
                                <w:szCs w:val="20"/>
                              </w:rPr>
                            </w:pPr>
                            <w:r w:rsidRPr="000E108B">
                              <w:rPr>
                                <w:color w:val="000000" w:themeColor="text1"/>
                                <w:sz w:val="20"/>
                                <w:szCs w:val="20"/>
                              </w:rPr>
                              <w:t>Environment and Local Government</w:t>
                            </w:r>
                          </w:p>
                          <w:p w14:paraId="4A60CF08" w14:textId="77777777" w:rsidR="006004D5" w:rsidRPr="000E108B" w:rsidRDefault="006004D5" w:rsidP="00A042FC">
                            <w:pPr>
                              <w:jc w:val="center"/>
                              <w:rPr>
                                <w:color w:val="000000" w:themeColor="text1"/>
                                <w:sz w:val="20"/>
                                <w:szCs w:val="20"/>
                              </w:rPr>
                            </w:pPr>
                            <w:r w:rsidRPr="000E108B">
                              <w:rPr>
                                <w:color w:val="000000" w:themeColor="text1"/>
                                <w:sz w:val="20"/>
                                <w:szCs w:val="20"/>
                              </w:rPr>
                              <w:t>Public Safety</w:t>
                            </w:r>
                          </w:p>
                          <w:p w14:paraId="7EF33BEC" w14:textId="77777777" w:rsidR="006004D5" w:rsidRPr="000E108B" w:rsidRDefault="006004D5" w:rsidP="00A042FC">
                            <w:pPr>
                              <w:jc w:val="center"/>
                              <w:rPr>
                                <w:color w:val="000000" w:themeColor="text1"/>
                                <w:sz w:val="20"/>
                                <w:szCs w:val="20"/>
                              </w:rPr>
                            </w:pPr>
                            <w:r w:rsidRPr="000E108B">
                              <w:rPr>
                                <w:color w:val="000000" w:themeColor="text1"/>
                                <w:sz w:val="20"/>
                                <w:szCs w:val="20"/>
                              </w:rPr>
                              <w:t>Tourism, Heritage, and Culture</w:t>
                            </w:r>
                          </w:p>
                          <w:p w14:paraId="544EBAA7" w14:textId="77777777" w:rsidR="006004D5" w:rsidRPr="000E108B" w:rsidRDefault="006004D5" w:rsidP="00A042FC">
                            <w:pPr>
                              <w:jc w:val="center"/>
                              <w:rPr>
                                <w:sz w:val="20"/>
                                <w:szCs w:val="20"/>
                              </w:rPr>
                            </w:pPr>
                            <w:r w:rsidRPr="000E108B">
                              <w:rPr>
                                <w:sz w:val="20"/>
                                <w:szCs w:val="20"/>
                              </w:rPr>
                              <w:t>Social Development</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id="Rounded Rectangle 311" o:spid="_x0000_s1044" style="position:absolute;margin-left:59.25pt;margin-top:411pt;width:324pt;height:117.75pt;z-index:25163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" fillcolor="#769535" strokecolor="#94b64e [3046]">
                <v:fill color2="#9cc746" rotate="t" angle="180" colors="0 #769535;52429f #9bc348;1 #9cc746" focus="100%" type="gradient">
                  <o:fill v:ext="view" type="gradientUnscaled"/>
                </v:fill>
                <v:shadow on="t" opacity="22936f" origin=",.5" offset="0,.63889mm"/>
                <v:textbox>
                  <w:txbxContent>
                    <w:p w14:paraId="7F186295" w14:textId="2AD3AF16" w:rsidR="006004D5" w:rsidRPr="000E108B" w:rsidRDefault="006004D5" w:rsidP="00DC36FD">
                      <w:pPr>
                        <w:jc w:val="center"/>
                        <w:rPr>
                          <w:b/>
                          <w:color w:val="000000" w:themeColor="text1"/>
                          <w:sz w:val="20"/>
                          <w:szCs w:val="20"/>
                        </w:rPr>
                      </w:pPr>
                      <w:r>
                        <w:rPr>
                          <w:b/>
                          <w:color w:val="000000" w:themeColor="text1"/>
                          <w:sz w:val="20"/>
                          <w:szCs w:val="20"/>
                        </w:rPr>
                        <w:t>Department</w:t>
                      </w:r>
                      <w:r w:rsidRPr="000E108B">
                        <w:rPr>
                          <w:b/>
                          <w:color w:val="000000" w:themeColor="text1"/>
                          <w:sz w:val="20"/>
                          <w:szCs w:val="20"/>
                        </w:rPr>
                        <w:t xml:space="preserve"> Involvement in AT</w:t>
                      </w:r>
                    </w:p>
                    <w:p w14:paraId="658AE03E" w14:textId="77777777" w:rsidR="006004D5" w:rsidRPr="000E108B" w:rsidRDefault="006004D5" w:rsidP="00DC36FD">
                      <w:pPr>
                        <w:jc w:val="center"/>
                        <w:rPr>
                          <w:color w:val="000000" w:themeColor="text1"/>
                          <w:sz w:val="20"/>
                          <w:szCs w:val="20"/>
                        </w:rPr>
                      </w:pPr>
                      <w:r w:rsidRPr="000E108B">
                        <w:rPr>
                          <w:color w:val="000000" w:themeColor="text1"/>
                          <w:sz w:val="20"/>
                          <w:szCs w:val="20"/>
                        </w:rPr>
                        <w:t>Transportation and Infrastructure</w:t>
                      </w:r>
                    </w:p>
                    <w:p w14:paraId="1BC99CF1" w14:textId="5DD90AB6" w:rsidR="006004D5" w:rsidRPr="000E108B" w:rsidRDefault="006004D5" w:rsidP="00DC36FD">
                      <w:pPr>
                        <w:jc w:val="center"/>
                        <w:rPr>
                          <w:color w:val="000000" w:themeColor="text1"/>
                          <w:sz w:val="20"/>
                          <w:szCs w:val="20"/>
                        </w:rPr>
                      </w:pPr>
                      <w:r w:rsidRPr="000E108B">
                        <w:rPr>
                          <w:color w:val="000000" w:themeColor="text1"/>
                          <w:sz w:val="20"/>
                          <w:szCs w:val="20"/>
                        </w:rPr>
                        <w:t>Healthy and Inclusive Communities</w:t>
                      </w:r>
                    </w:p>
                    <w:p w14:paraId="20968B0A" w14:textId="77777777" w:rsidR="006004D5" w:rsidRPr="000E108B" w:rsidRDefault="006004D5" w:rsidP="00A042FC">
                      <w:pPr>
                        <w:jc w:val="center"/>
                        <w:rPr>
                          <w:color w:val="000000" w:themeColor="text1"/>
                          <w:sz w:val="20"/>
                          <w:szCs w:val="20"/>
                        </w:rPr>
                      </w:pPr>
                      <w:r w:rsidRPr="000E108B">
                        <w:rPr>
                          <w:color w:val="000000" w:themeColor="text1"/>
                          <w:sz w:val="20"/>
                          <w:szCs w:val="20"/>
                        </w:rPr>
                        <w:t>Environment and Local Government</w:t>
                      </w:r>
                    </w:p>
                    <w:p w14:paraId="4A60CF08" w14:textId="77777777" w:rsidR="006004D5" w:rsidRPr="000E108B" w:rsidRDefault="006004D5" w:rsidP="00A042FC">
                      <w:pPr>
                        <w:jc w:val="center"/>
                        <w:rPr>
                          <w:color w:val="000000" w:themeColor="text1"/>
                          <w:sz w:val="20"/>
                          <w:szCs w:val="20"/>
                        </w:rPr>
                      </w:pPr>
                      <w:r w:rsidRPr="000E108B">
                        <w:rPr>
                          <w:color w:val="000000" w:themeColor="text1"/>
                          <w:sz w:val="20"/>
                          <w:szCs w:val="20"/>
                        </w:rPr>
                        <w:t>Public Safety</w:t>
                      </w:r>
                    </w:p>
                    <w:p w14:paraId="7EF33BEC" w14:textId="77777777" w:rsidR="006004D5" w:rsidRPr="000E108B" w:rsidRDefault="006004D5" w:rsidP="00A042FC">
                      <w:pPr>
                        <w:jc w:val="center"/>
                        <w:rPr>
                          <w:color w:val="000000" w:themeColor="text1"/>
                          <w:sz w:val="20"/>
                          <w:szCs w:val="20"/>
                        </w:rPr>
                      </w:pPr>
                      <w:r w:rsidRPr="000E108B">
                        <w:rPr>
                          <w:color w:val="000000" w:themeColor="text1"/>
                          <w:sz w:val="20"/>
                          <w:szCs w:val="20"/>
                        </w:rPr>
                        <w:t>Tourism, Heritage, and Culture</w:t>
                      </w:r>
                    </w:p>
                    <w:p w14:paraId="544EBAA7" w14:textId="77777777" w:rsidR="006004D5" w:rsidRPr="000E108B" w:rsidRDefault="006004D5" w:rsidP="00A042FC">
                      <w:pPr>
                        <w:jc w:val="center"/>
                        <w:rPr>
                          <w:sz w:val="20"/>
                          <w:szCs w:val="20"/>
                        </w:rPr>
                      </w:pPr>
                      <w:r w:rsidRPr="000E108B">
                        <w:rPr>
                          <w:sz w:val="20"/>
                          <w:szCs w:val="20"/>
                        </w:rPr>
                        <w:t>Social Development</w:t>
                      </w:r>
                    </w:p>
                  </w:txbxContent>
                </v:textbox>
              </v:roundrect>
            </w:pict>
          </mc:Fallback>
        </mc:AlternateContent>
      </w:r>
      <w:r>
        <w:rPr>
          <w:noProof/>
          <w:lang w:eastAsia="en-CA"/>
        </w:rPr>
        <mc:AlternateContent>
          <mc:Choice Requires="wps">
            <w:drawing>
              <wp:anchor distT="0" distB="0" distL="114300" distR="114300" simplePos="0" relativeHeight="251621376" behindDoc="0" locked="0" layoutInCell="1" allowOverlap="1" wp14:anchorId="574A45EF" wp14:editId="417F5152">
                <wp:simplePos x="0" y="0"/>
                <wp:positionH relativeFrom="column">
                  <wp:posOffset>3100070</wp:posOffset>
                </wp:positionH>
                <wp:positionV relativeFrom="paragraph">
                  <wp:posOffset>2819400</wp:posOffset>
                </wp:positionV>
                <wp:extent cx="1596390" cy="342900"/>
                <wp:effectExtent l="0" t="0" r="0" b="0"/>
                <wp:wrapNone/>
                <wp:docPr id="313" name="Text Box 3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96390" cy="342900"/>
                        </a:xfrm>
                        <a:prstGeom prst="rect">
                          <a:avLst/>
                        </a:prstGeom>
                        <a:noFill/>
                        <a:ln>
                          <a:noFill/>
                        </a:ln>
                        <a:effectLst/>
                        <a:extLst>
                          <a:ext uri="{C572A759-6A51-4108-AA02-DFA0A04FC94B}"/>
                        </a:extLst>
                      </wps:spPr>
                      <wps:style>
                        <a:lnRef idx="0">
                          <a:schemeClr val="accent1"/>
                        </a:lnRef>
                        <a:fillRef idx="0">
                          <a:schemeClr val="accent1"/>
                        </a:fillRef>
                        <a:effectRef idx="0">
                          <a:schemeClr val="accent1"/>
                        </a:effectRef>
                        <a:fontRef idx="minor">
                          <a:schemeClr val="dk1"/>
                        </a:fontRef>
                      </wps:style>
                      <wps:txbx>
                        <w:txbxContent>
                          <w:p w14:paraId="30F697DD" w14:textId="77777777" w:rsidR="006004D5" w:rsidRPr="00D04DA8" w:rsidRDefault="006004D5" w:rsidP="00481F81">
                            <w:pPr>
                              <w:jc w:val="center"/>
                              <w:rPr>
                                <w:rFonts w:ascii="Century Gothic" w:hAnsi="Century Gothic"/>
                                <w:b/>
                                <w:color w:val="76923C" w:themeColor="accent3" w:themeShade="BF"/>
                              </w:rPr>
                            </w:pPr>
                            <w:r>
                              <w:rPr>
                                <w:rFonts w:ascii="Century Gothic" w:hAnsi="Century Gothic"/>
                                <w:b/>
                                <w:color w:val="000000" w:themeColor="text1"/>
                              </w:rPr>
                              <w:t>FUNDING</w:t>
                            </w:r>
                          </w:p>
                          <w:p w14:paraId="7F2CB4DA" w14:textId="6A7CE026" w:rsidR="006004D5" w:rsidRPr="00D04DA8" w:rsidRDefault="006004D5" w:rsidP="008871FA">
                            <w:pPr>
                              <w:jc w:val="center"/>
                              <w:rPr>
                                <w:rFonts w:ascii="Century Gothic" w:hAnsi="Century Gothic"/>
                                <w:b/>
                                <w:color w:val="76923C" w:themeColor="accent3" w:themeShade="BF"/>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id="Text Box 313" o:spid="_x0000_s1045" type="#_x0000_t202" style="position:absolute;margin-left:244.1pt;margin-top:222pt;width:125.7pt;height:27pt;z-index:251621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" filled="f" stroked="f">
                <v:path arrowok="t"/>
                <v:textbox>
                  <w:txbxContent>
                    <w:p w14:paraId="30F697DD" w14:textId="77777777" w:rsidR="006004D5" w:rsidRPr="00D04DA8" w:rsidRDefault="006004D5" w:rsidP="00481F81">
                      <w:pPr>
                        <w:jc w:val="center"/>
                        <w:rPr>
                          <w:rFonts w:ascii="Century Gothic" w:hAnsi="Century Gothic"/>
                          <w:b/>
                          <w:color w:val="76923C" w:themeColor="accent3" w:themeShade="BF"/>
                        </w:rPr>
                      </w:pPr>
                      <w:r>
                        <w:rPr>
                          <w:rFonts w:ascii="Century Gothic" w:hAnsi="Century Gothic"/>
                          <w:b/>
                          <w:color w:val="000000" w:themeColor="text1"/>
                        </w:rPr>
                        <w:t>FUNDING</w:t>
                      </w:r>
                    </w:p>
                    <w:p w14:paraId="7F2CB4DA" w14:textId="6A7CE026" w:rsidR="006004D5" w:rsidRPr="00D04DA8" w:rsidRDefault="006004D5" w:rsidP="008871FA">
                      <w:pPr>
                        <w:jc w:val="center"/>
                        <w:rPr>
                          <w:rFonts w:ascii="Century Gothic" w:hAnsi="Century Gothic"/>
                          <w:b/>
                          <w:color w:val="76923C" w:themeColor="accent3" w:themeShade="BF"/>
                        </w:rPr>
                      </w:pPr>
                    </w:p>
                  </w:txbxContent>
                </v:textbox>
              </v:shape>
            </w:pict>
          </mc:Fallback>
        </mc:AlternateContent>
      </w:r>
      <w:r w:rsidR="00737593">
        <w:rPr>
          <w:noProof/>
          <w:lang w:eastAsia="en-CA"/>
        </w:rPr>
        <mc:AlternateContent>
          <mc:Choice Requires="wps">
            <w:drawing>
              <wp:anchor distT="0" distB="0" distL="114300" distR="114300" simplePos="0" relativeHeight="251635712" behindDoc="0" locked="0" layoutInCell="1" allowOverlap="1" wp14:anchorId="7438B502" wp14:editId="3E85029D">
                <wp:simplePos x="0" y="0"/>
                <wp:positionH relativeFrom="column">
                  <wp:posOffset>-342900</wp:posOffset>
                </wp:positionH>
                <wp:positionV relativeFrom="paragraph">
                  <wp:posOffset>-114300</wp:posOffset>
                </wp:positionV>
                <wp:extent cx="2171700" cy="571500"/>
                <wp:effectExtent l="0" t="0" r="19050" b="19050"/>
                <wp:wrapNone/>
                <wp:docPr id="509" name="Rounded Rectangle 5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71700" cy="571500"/>
                        </a:xfrm>
                        <a:prstGeom prst="roundRect">
                          <a:avLst/>
                        </a:prstGeom>
                      </wps:spPr>
                      <wps:style>
                        <a:lnRef idx="2">
                          <a:schemeClr val="accent3">
                            <a:shade val="50000"/>
                          </a:schemeClr>
                        </a:lnRef>
                        <a:fillRef idx="1">
                          <a:schemeClr val="accent3"/>
                        </a:fillRef>
                        <a:effectRef idx="0">
                          <a:schemeClr val="accent3"/>
                        </a:effectRef>
                        <a:fontRef idx="minor">
                          <a:schemeClr val="lt1"/>
                        </a:fontRef>
                      </wps:style>
                      <wps:txbx>
                        <w:txbxContent>
                          <w:p w14:paraId="34399302" w14:textId="77777777" w:rsidR="006004D5" w:rsidRPr="003E6CDD" w:rsidRDefault="006004D5" w:rsidP="008871FA">
                            <w:pPr>
                              <w:jc w:val="center"/>
                              <w:rPr>
                                <w:rFonts w:ascii="Century Gothic" w:hAnsi="Century Gothic"/>
                                <w:sz w:val="36"/>
                              </w:rPr>
                            </w:pPr>
                            <w:r>
                              <w:rPr>
                                <w:rFonts w:ascii="Century Gothic" w:hAnsi="Century Gothic"/>
                                <w:sz w:val="36"/>
                              </w:rPr>
                              <w:t>New Brunswick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509" o:spid="_x0000_s1046" style="position:absolute;margin-left:-27pt;margin-top:-9pt;width:171pt;height:45pt;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" fillcolor="#9bbb59 [3206]" strokecolor="#4e6128 [1606]" strokeweight="2pt">
                <v:path arrowok="t"/>
                <v:textbox>
                  <w:txbxContent>
                    <w:p w14:paraId="34399302" w14:textId="77777777" w:rsidR="006004D5" w:rsidRPr="003E6CDD" w:rsidRDefault="006004D5" w:rsidP="008871FA">
                      <w:pPr>
                        <w:jc w:val="center"/>
                        <w:rPr>
                          <w:rFonts w:ascii="Century Gothic" w:hAnsi="Century Gothic"/>
                          <w:sz w:val="36"/>
                        </w:rPr>
                      </w:pPr>
                      <w:r>
                        <w:rPr>
                          <w:rFonts w:ascii="Century Gothic" w:hAnsi="Century Gothic"/>
                          <w:sz w:val="36"/>
                        </w:rPr>
                        <w:t>New Brunswick</w:t>
                      </w:r>
                    </w:p>
                  </w:txbxContent>
                </v:textbox>
              </v:roundrect>
            </w:pict>
          </mc:Fallback>
        </mc:AlternateContent>
      </w:r>
      <w:r w:rsidR="008871FA" w:rsidRPr="00D41564">
        <w:t xml:space="preserve">            </w:t>
      </w:r>
      <w:r w:rsidR="00671D48" w:rsidRPr="00E0408D">
        <w:rPr>
          <w:noProof/>
          <w:lang w:eastAsia="en-CA"/>
        </w:rPr>
        <w:drawing>
          <wp:inline distT="0" distB="0" distL="0" distR="0" wp14:anchorId="0FC228AA" wp14:editId="17542B15">
            <wp:extent cx="4686300" cy="5280660"/>
            <wp:effectExtent l="57150" t="0" r="0" b="0"/>
            <wp:docPr id="510" name="Diagram 51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5" r:lo="rId76" r:qs="rId77" r:cs="rId78"/>
              </a:graphicData>
            </a:graphic>
          </wp:inline>
        </w:drawing>
      </w:r>
      <w:r w:rsidR="00144805">
        <w:rPr>
          <w:noProof/>
          <w:lang w:eastAsia="en-CA"/>
        </w:rPr>
        <mc:AlternateContent>
          <mc:Choice Requires="wps">
            <w:drawing>
              <wp:anchor distT="0" distB="0" distL="114300" distR="114300" simplePos="0" relativeHeight="251628544" behindDoc="0" locked="0" layoutInCell="1" allowOverlap="1" wp14:anchorId="2CDE75F9" wp14:editId="6D6093D7">
                <wp:simplePos x="0" y="0"/>
                <wp:positionH relativeFrom="column">
                  <wp:posOffset>-342900</wp:posOffset>
                </wp:positionH>
                <wp:positionV relativeFrom="paragraph">
                  <wp:posOffset>-114300</wp:posOffset>
                </wp:positionV>
                <wp:extent cx="2171700" cy="571500"/>
                <wp:effectExtent l="0" t="0" r="19050" b="19050"/>
                <wp:wrapNone/>
                <wp:docPr id="416" name="Rounded Rectangle 4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71700" cy="571500"/>
                        </a:xfrm>
                        <a:prstGeom prst="roundRect">
                          <a:avLst/>
                        </a:prstGeom>
                      </wps:spPr>
                      <wps:style>
                        <a:lnRef idx="2">
                          <a:schemeClr val="accent3">
                            <a:shade val="50000"/>
                          </a:schemeClr>
                        </a:lnRef>
                        <a:fillRef idx="1">
                          <a:schemeClr val="accent3"/>
                        </a:fillRef>
                        <a:effectRef idx="0">
                          <a:schemeClr val="accent3"/>
                        </a:effectRef>
                        <a:fontRef idx="minor">
                          <a:schemeClr val="lt1"/>
                        </a:fontRef>
                      </wps:style>
                      <wps:txbx>
                        <w:txbxContent>
                          <w:p w14:paraId="55DCC1A3" w14:textId="77777777" w:rsidR="006004D5" w:rsidRPr="003E6CDD" w:rsidRDefault="006004D5" w:rsidP="008871FA">
                            <w:pPr>
                              <w:jc w:val="center"/>
                              <w:rPr>
                                <w:rFonts w:ascii="Century Gothic" w:hAnsi="Century Gothic"/>
                                <w:sz w:val="36"/>
                              </w:rPr>
                            </w:pPr>
                            <w:r>
                              <w:rPr>
                                <w:rFonts w:ascii="Century Gothic" w:hAnsi="Century Gothic"/>
                                <w:sz w:val="36"/>
                              </w:rPr>
                              <w:t>New Brunswick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416" o:spid="_x0000_s1047" style="position:absolute;margin-left:-27pt;margin-top:-9pt;width:171pt;height:45pt;z-index:25162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" fillcolor="#9bbb59 [3206]" strokecolor="#4e6128 [1606]" strokeweight="2pt">
                <v:path arrowok="t"/>
                <v:textbox>
                  <w:txbxContent>
                    <w:p w14:paraId="55DCC1A3" w14:textId="77777777" w:rsidR="006004D5" w:rsidRPr="003E6CDD" w:rsidRDefault="006004D5" w:rsidP="008871FA">
                      <w:pPr>
                        <w:jc w:val="center"/>
                        <w:rPr>
                          <w:rFonts w:ascii="Century Gothic" w:hAnsi="Century Gothic"/>
                          <w:sz w:val="36"/>
                        </w:rPr>
                      </w:pPr>
                      <w:r>
                        <w:rPr>
                          <w:rFonts w:ascii="Century Gothic" w:hAnsi="Century Gothic"/>
                          <w:sz w:val="36"/>
                        </w:rPr>
                        <w:t>New Brunswick</w:t>
                      </w:r>
                    </w:p>
                  </w:txbxContent>
                </v:textbox>
              </v:roundrect>
            </w:pict>
          </mc:Fallback>
        </mc:AlternateContent>
      </w:r>
      <w:r w:rsidR="008871FA" w:rsidRPr="00D41564">
        <w:t xml:space="preserve">            </w:t>
      </w:r>
      <w:r w:rsidR="00B17F32">
        <w:rPr>
          <w:noProof/>
          <w:lang w:eastAsia="en-CA"/>
        </w:rPr>
        <mc:AlternateContent>
          <mc:Choice Requires="wps">
            <w:drawing>
              <wp:anchor distT="0" distB="0" distL="114300" distR="114300" simplePos="0" relativeHeight="251623424" behindDoc="0" locked="0" layoutInCell="1" allowOverlap="1" wp14:anchorId="363CC47D" wp14:editId="544AD324">
                <wp:simplePos x="0" y="0"/>
                <wp:positionH relativeFrom="column">
                  <wp:posOffset>960120</wp:posOffset>
                </wp:positionH>
                <wp:positionV relativeFrom="paragraph">
                  <wp:posOffset>2819400</wp:posOffset>
                </wp:positionV>
                <wp:extent cx="1485900" cy="342900"/>
                <wp:effectExtent l="0" t="0" r="0" b="0"/>
                <wp:wrapNone/>
                <wp:docPr id="312" name="Text Box 3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85900" cy="342900"/>
                        </a:xfrm>
                        <a:prstGeom prst="rect">
                          <a:avLst/>
                        </a:prstGeom>
                        <a:noFill/>
                        <a:ln>
                          <a:noFill/>
                        </a:ln>
                        <a:effectLst/>
                        <a:extLst>
                          <a:ext uri="{C572A759-6A51-4108-AA02-DFA0A04FC94B}"/>
                        </a:extLst>
                      </wps:spPr>
                      <wps:style>
                        <a:lnRef idx="0">
                          <a:schemeClr val="accent1"/>
                        </a:lnRef>
                        <a:fillRef idx="0">
                          <a:schemeClr val="accent1"/>
                        </a:fillRef>
                        <a:effectRef idx="0">
                          <a:schemeClr val="accent1"/>
                        </a:effectRef>
                        <a:fontRef idx="minor">
                          <a:schemeClr val="dk1"/>
                        </a:fontRef>
                      </wps:style>
                      <wps:txbx>
                        <w:txbxContent>
                          <w:p w14:paraId="66B19F33" w14:textId="77777777" w:rsidR="006004D5" w:rsidRPr="00D04DA8" w:rsidRDefault="006004D5" w:rsidP="008871FA">
                            <w:pPr>
                              <w:jc w:val="center"/>
                              <w:rPr>
                                <w:rFonts w:ascii="Century Gothic" w:hAnsi="Century Gothic"/>
                                <w:b/>
                                <w:color w:val="000000" w:themeColor="text1"/>
                                <w:sz w:val="21"/>
                                <w:szCs w:val="21"/>
                              </w:rPr>
                            </w:pPr>
                            <w:r w:rsidRPr="00D04DA8">
                              <w:rPr>
                                <w:rFonts w:ascii="Century Gothic" w:hAnsi="Century Gothic"/>
                                <w:b/>
                                <w:color w:val="000000" w:themeColor="text1"/>
                                <w:sz w:val="21"/>
                                <w:szCs w:val="21"/>
                              </w:rPr>
                              <w:t>PROGRAMS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id="Text Box 312" o:spid="_x0000_s1048" type="#_x0000_t202" style="position:absolute;margin-left:75.6pt;margin-top:222pt;width:117pt;height:27pt;z-index:251623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" filled="f" stroked="f">
                <v:path arrowok="t"/>
                <v:textbox>
                  <w:txbxContent>
                    <w:p w14:paraId="66B19F33" w14:textId="77777777" w:rsidR="006004D5" w:rsidRPr="00D04DA8" w:rsidRDefault="006004D5" w:rsidP="008871FA">
                      <w:pPr>
                        <w:jc w:val="center"/>
                        <w:rPr>
                          <w:rFonts w:ascii="Century Gothic" w:hAnsi="Century Gothic"/>
                          <w:b/>
                          <w:color w:val="000000" w:themeColor="text1"/>
                          <w:sz w:val="21"/>
                          <w:szCs w:val="21"/>
                        </w:rPr>
                      </w:pPr>
                      <w:r w:rsidRPr="00D04DA8">
                        <w:rPr>
                          <w:rFonts w:ascii="Century Gothic" w:hAnsi="Century Gothic"/>
                          <w:b/>
                          <w:color w:val="000000" w:themeColor="text1"/>
                          <w:sz w:val="21"/>
                          <w:szCs w:val="21"/>
                        </w:rPr>
                        <w:t>PROGRAMS</w:t>
                      </w:r>
                    </w:p>
                  </w:txbxContent>
                </v:textbox>
              </v:shape>
            </w:pict>
          </mc:Fallback>
        </mc:AlternateContent>
      </w:r>
      <w:r w:rsidR="00B17F32">
        <w:rPr>
          <w:noProof/>
          <w:lang w:eastAsia="en-CA"/>
        </w:rPr>
        <mc:AlternateContent>
          <mc:Choice Requires="wps">
            <w:drawing>
              <wp:anchor distT="0" distB="0" distL="114300" distR="114300" simplePos="0" relativeHeight="251622400" behindDoc="0" locked="0" layoutInCell="1" allowOverlap="1" wp14:anchorId="5592DCDA" wp14:editId="7E2F69B0">
                <wp:simplePos x="0" y="0"/>
                <wp:positionH relativeFrom="column">
                  <wp:posOffset>3154680</wp:posOffset>
                </wp:positionH>
                <wp:positionV relativeFrom="paragraph">
                  <wp:posOffset>2236470</wp:posOffset>
                </wp:positionV>
                <wp:extent cx="1485900" cy="342900"/>
                <wp:effectExtent l="0" t="0" r="0" b="0"/>
                <wp:wrapNone/>
                <wp:docPr id="315" name="Text Box 3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85900" cy="342900"/>
                        </a:xfrm>
                        <a:prstGeom prst="rect">
                          <a:avLst/>
                        </a:prstGeom>
                        <a:noFill/>
                        <a:ln>
                          <a:noFill/>
                        </a:ln>
                        <a:effectLst/>
                        <a:extLst>
                          <a:ext uri="{C572A759-6A51-4108-AA02-DFA0A04FC94B}"/>
                        </a:extLst>
                      </wps:spPr>
                      <wps:style>
                        <a:lnRef idx="0">
                          <a:schemeClr val="accent1"/>
                        </a:lnRef>
                        <a:fillRef idx="0">
                          <a:schemeClr val="accent1"/>
                        </a:fillRef>
                        <a:effectRef idx="0">
                          <a:schemeClr val="accent1"/>
                        </a:effectRef>
                        <a:fontRef idx="minor">
                          <a:schemeClr val="dk1"/>
                        </a:fontRef>
                      </wps:style>
                      <wps:txbx>
                        <w:txbxContent>
                          <w:p w14:paraId="65919159" w14:textId="77777777" w:rsidR="006004D5" w:rsidRPr="00D04DA8" w:rsidRDefault="006004D5" w:rsidP="008871FA">
                            <w:pPr>
                              <w:jc w:val="center"/>
                              <w:rPr>
                                <w:rFonts w:ascii="Century Gothic" w:hAnsi="Century Gothic"/>
                                <w:b/>
                                <w:color w:val="76923C" w:themeColor="accent3" w:themeShade="BF"/>
                              </w:rPr>
                            </w:pPr>
                            <w:r w:rsidRPr="00D04DA8">
                              <w:rPr>
                                <w:rFonts w:ascii="Century Gothic" w:hAnsi="Century Gothic"/>
                                <w:b/>
                                <w:color w:val="000000" w:themeColor="text1"/>
                              </w:rPr>
                              <w:t>STRATEGIES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15" o:spid="_x0000_s1049" type="#_x0000_t202" style="position:absolute;margin-left:248.4pt;margin-top:176.1pt;width:117pt;height:27pt;z-index:251622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" filled="f" stroked="f">
                <v:path arrowok="t"/>
                <v:textbox>
                  <w:txbxContent>
                    <w:p w14:paraId="65919159" w14:textId="77777777" w:rsidR="006004D5" w:rsidRPr="00D04DA8" w:rsidRDefault="006004D5" w:rsidP="008871FA">
                      <w:pPr>
                        <w:jc w:val="center"/>
                        <w:rPr>
                          <w:rFonts w:ascii="Century Gothic" w:hAnsi="Century Gothic"/>
                          <w:b/>
                          <w:color w:val="76923C" w:themeColor="accent3" w:themeShade="BF"/>
                        </w:rPr>
                      </w:pPr>
                      <w:r w:rsidRPr="00D04DA8">
                        <w:rPr>
                          <w:rFonts w:ascii="Century Gothic" w:hAnsi="Century Gothic"/>
                          <w:b/>
                          <w:color w:val="000000" w:themeColor="text1"/>
                        </w:rPr>
                        <w:t>STRATEGIES</w:t>
                      </w:r>
                    </w:p>
                  </w:txbxContent>
                </v:textbox>
              </v:shape>
            </w:pict>
          </mc:Fallback>
        </mc:AlternateContent>
      </w:r>
      <w:r w:rsidR="008871FA" w:rsidRPr="00D41564">
        <w:t xml:space="preserve">            </w:t>
      </w:r>
    </w:p>
    <w:p w14:paraId="1B429B09" w14:textId="21F84D4E" w:rsidR="008871FA" w:rsidRPr="00D41564" w:rsidRDefault="00233F68" w:rsidP="008871FA">
      <w:pPr>
        <w:spacing w:after="200"/>
      </w:pPr>
      <w:r>
        <w:rPr>
          <w:noProof/>
          <w:lang w:eastAsia="en-CA"/>
        </w:rPr>
        <mc:AlternateContent>
          <mc:Choice Requires="wps">
            <w:drawing>
              <wp:anchor distT="0" distB="0" distL="114300" distR="114300" simplePos="0" relativeHeight="251646976" behindDoc="0" locked="0" layoutInCell="1" allowOverlap="1" wp14:anchorId="10FD5BA7" wp14:editId="62B1D954">
                <wp:simplePos x="0" y="0"/>
                <wp:positionH relativeFrom="column">
                  <wp:posOffset>956310</wp:posOffset>
                </wp:positionH>
                <wp:positionV relativeFrom="paragraph">
                  <wp:posOffset>-3067685</wp:posOffset>
                </wp:positionV>
                <wp:extent cx="1485900" cy="304800"/>
                <wp:effectExtent l="0" t="0" r="0" b="0"/>
                <wp:wrapNone/>
                <wp:docPr id="314" name="Text Box 3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85900" cy="304800"/>
                        </a:xfrm>
                        <a:prstGeom prst="rect">
                          <a:avLst/>
                        </a:prstGeom>
                        <a:noFill/>
                        <a:ln>
                          <a:noFill/>
                        </a:ln>
                        <a:effectLst/>
                        <a:extLst>
                          <a:ext uri="{C572A759-6A51-4108-AA02-DFA0A04FC94B}"/>
                        </a:extLst>
                      </wps:spPr>
                      <wps:style>
                        <a:lnRef idx="0">
                          <a:schemeClr val="accent1"/>
                        </a:lnRef>
                        <a:fillRef idx="0">
                          <a:schemeClr val="accent1"/>
                        </a:fillRef>
                        <a:effectRef idx="0">
                          <a:schemeClr val="accent1"/>
                        </a:effectRef>
                        <a:fontRef idx="minor">
                          <a:schemeClr val="dk1"/>
                        </a:fontRef>
                      </wps:style>
                      <wps:txbx>
                        <w:txbxContent>
                          <w:p w14:paraId="65A5D552" w14:textId="77777777" w:rsidR="006004D5" w:rsidRPr="00D04DA8" w:rsidRDefault="006004D5" w:rsidP="008871FA">
                            <w:pPr>
                              <w:jc w:val="center"/>
                              <w:rPr>
                                <w:rFonts w:ascii="Century Gothic" w:hAnsi="Century Gothic"/>
                                <w:b/>
                                <w:color w:val="76923C" w:themeColor="accent3" w:themeShade="BF"/>
                              </w:rPr>
                            </w:pPr>
                            <w:r w:rsidRPr="00D04DA8">
                              <w:rPr>
                                <w:rFonts w:ascii="Century Gothic" w:hAnsi="Century Gothic"/>
                                <w:b/>
                                <w:color w:val="000000" w:themeColor="text1"/>
                              </w:rPr>
                              <w:t>POLICIES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14" o:spid="_x0000_s1050" type="#_x0000_t202" style="position:absolute;margin-left:75.3pt;margin-top:-241.55pt;width:117pt;height:24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" filled="f" stroked="f">
                <v:path arrowok="t"/>
                <v:textbox>
                  <w:txbxContent>
                    <w:p w14:paraId="65A5D552" w14:textId="77777777" w:rsidR="006004D5" w:rsidRPr="00D04DA8" w:rsidRDefault="006004D5" w:rsidP="008871FA">
                      <w:pPr>
                        <w:jc w:val="center"/>
                        <w:rPr>
                          <w:rFonts w:ascii="Century Gothic" w:hAnsi="Century Gothic"/>
                          <w:b/>
                          <w:color w:val="76923C" w:themeColor="accent3" w:themeShade="BF"/>
                        </w:rPr>
                      </w:pPr>
                      <w:r w:rsidRPr="00D04DA8">
                        <w:rPr>
                          <w:rFonts w:ascii="Century Gothic" w:hAnsi="Century Gothic"/>
                          <w:b/>
                          <w:color w:val="000000" w:themeColor="text1"/>
                        </w:rPr>
                        <w:t>POLICIES</w:t>
                      </w:r>
                    </w:p>
                  </w:txbxContent>
                </v:textbox>
              </v:shape>
            </w:pict>
          </mc:Fallback>
        </mc:AlternateContent>
      </w:r>
    </w:p>
    <w:p w14:paraId="65425D64" w14:textId="3AAF7B36" w:rsidR="008871FA" w:rsidRPr="00D41564" w:rsidRDefault="008871FA">
      <w:pPr>
        <w:spacing w:after="200"/>
      </w:pPr>
    </w:p>
    <w:p w14:paraId="264C2322" w14:textId="77777777" w:rsidR="00481F81" w:rsidRDefault="00481F81">
      <w:pPr>
        <w:spacing w:after="200"/>
      </w:pPr>
    </w:p>
    <w:p w14:paraId="51EC9017" w14:textId="7916A3E6" w:rsidR="0093625D" w:rsidRDefault="00481F81">
      <w:pPr>
        <w:spacing w:after="200"/>
      </w:pPr>
      <w:r>
        <w:br w:type="page"/>
      </w:r>
    </w:p>
    <w:tbl>
      <w:tblPr>
        <w:tblStyle w:val="LightList-Accent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14"/>
        <w:gridCol w:w="2093"/>
        <w:gridCol w:w="5669"/>
      </w:tblGrid>
      <w:tr w:rsidR="0093625D" w:rsidRPr="00354FA4" w14:paraId="64C911D4" w14:textId="77777777" w:rsidTr="00A042FC">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947" w:type="pct"/>
            <w:shd w:val="clear" w:color="auto" w:fill="D22630"/>
          </w:tcPr>
          <w:p w14:paraId="7B6099CB" w14:textId="77777777" w:rsidR="0093625D" w:rsidRPr="00A042FC" w:rsidRDefault="0093625D" w:rsidP="00A042FC">
            <w:pPr>
              <w:pStyle w:val="ListParagraph"/>
              <w:ind w:left="0"/>
              <w:jc w:val="center"/>
              <w:rPr>
                <w:rFonts w:cs="Calibri"/>
                <w:sz w:val="20"/>
                <w:szCs w:val="20"/>
              </w:rPr>
            </w:pPr>
            <w:r w:rsidRPr="00A042FC">
              <w:rPr>
                <w:rFonts w:cs="Calibri"/>
                <w:sz w:val="20"/>
                <w:szCs w:val="20"/>
              </w:rPr>
              <w:lastRenderedPageBreak/>
              <w:t>Title</w:t>
            </w:r>
          </w:p>
        </w:tc>
        <w:tc>
          <w:tcPr>
            <w:tcW w:w="1093" w:type="pct"/>
            <w:shd w:val="clear" w:color="auto" w:fill="D22630"/>
          </w:tcPr>
          <w:p w14:paraId="43F8FFF9" w14:textId="63A5FCAE" w:rsidR="0093625D" w:rsidRPr="00A042FC" w:rsidRDefault="00617335" w:rsidP="00A042FC">
            <w:pPr>
              <w:pStyle w:val="ListParagraph"/>
              <w:ind w:left="0"/>
              <w:jc w:val="center"/>
              <w:cnfStyle w:val="100000000000" w:firstRow="1" w:lastRow="0" w:firstColumn="0" w:lastColumn="0" w:oddVBand="0" w:evenVBand="0" w:oddHBand="0" w:evenHBand="0" w:firstRowFirstColumn="0" w:firstRowLastColumn="0" w:lastRowFirstColumn="0" w:lastRowLastColumn="0"/>
              <w:rPr>
                <w:rFonts w:cs="Calibri"/>
                <w:sz w:val="20"/>
                <w:szCs w:val="20"/>
              </w:rPr>
            </w:pPr>
            <w:r w:rsidRPr="00A042FC">
              <w:rPr>
                <w:rFonts w:eastAsia="Cambria" w:cs="Calibri"/>
                <w:sz w:val="20"/>
                <w:szCs w:val="20"/>
                <w:lang w:val="en-US" w:eastAsia="en-US"/>
              </w:rPr>
              <w:t xml:space="preserve">Lead </w:t>
            </w:r>
            <w:r w:rsidR="006004D5">
              <w:rPr>
                <w:rFonts w:eastAsia="Cambria" w:cs="Calibri"/>
                <w:sz w:val="20"/>
                <w:szCs w:val="20"/>
                <w:lang w:val="en-US" w:eastAsia="en-US"/>
              </w:rPr>
              <w:t>Department</w:t>
            </w:r>
            <w:r w:rsidRPr="00A042FC">
              <w:rPr>
                <w:rFonts w:eastAsia="Cambria" w:cs="Calibri"/>
                <w:sz w:val="20"/>
                <w:szCs w:val="20"/>
                <w:lang w:val="en-US" w:eastAsia="en-US"/>
              </w:rPr>
              <w:t xml:space="preserve"> </w:t>
            </w:r>
          </w:p>
        </w:tc>
        <w:tc>
          <w:tcPr>
            <w:tcW w:w="2960" w:type="pct"/>
            <w:shd w:val="clear" w:color="auto" w:fill="D22630"/>
          </w:tcPr>
          <w:p w14:paraId="4280DDC8" w14:textId="77777777" w:rsidR="0093625D" w:rsidRPr="00A042FC" w:rsidRDefault="0093625D" w:rsidP="00A042FC">
            <w:pPr>
              <w:pStyle w:val="ListParagraph"/>
              <w:ind w:left="0"/>
              <w:jc w:val="center"/>
              <w:cnfStyle w:val="100000000000" w:firstRow="1" w:lastRow="0" w:firstColumn="0" w:lastColumn="0" w:oddVBand="0" w:evenVBand="0" w:oddHBand="0" w:evenHBand="0" w:firstRowFirstColumn="0" w:firstRowLastColumn="0" w:lastRowFirstColumn="0" w:lastRowLastColumn="0"/>
              <w:rPr>
                <w:rFonts w:cs="Calibri"/>
                <w:sz w:val="20"/>
                <w:szCs w:val="20"/>
              </w:rPr>
            </w:pPr>
            <w:r w:rsidRPr="00A042FC">
              <w:rPr>
                <w:rFonts w:cs="Calibri"/>
                <w:sz w:val="20"/>
                <w:szCs w:val="20"/>
              </w:rPr>
              <w:t>Description</w:t>
            </w:r>
          </w:p>
        </w:tc>
      </w:tr>
      <w:tr w:rsidR="00D1046A" w:rsidRPr="00354FA4" w14:paraId="12E753C9" w14:textId="77777777" w:rsidTr="00873E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3"/>
            <w:tcBorders>
              <w:top w:val="none" w:sz="0" w:space="0" w:color="auto"/>
              <w:left w:val="none" w:sz="0" w:space="0" w:color="auto"/>
              <w:bottom w:val="none" w:sz="0" w:space="0" w:color="auto"/>
              <w:right w:val="none" w:sz="0" w:space="0" w:color="auto"/>
            </w:tcBorders>
          </w:tcPr>
          <w:p w14:paraId="5FCE92EC" w14:textId="724D7C9F" w:rsidR="00D1046A" w:rsidRPr="00A042FC" w:rsidRDefault="00D1046A" w:rsidP="00A042FC">
            <w:pPr>
              <w:pStyle w:val="ListParagraph"/>
              <w:ind w:left="0"/>
              <w:jc w:val="center"/>
              <w:rPr>
                <w:rFonts w:cs="Calibri"/>
                <w:sz w:val="20"/>
                <w:szCs w:val="20"/>
              </w:rPr>
            </w:pPr>
            <w:r w:rsidRPr="00A042FC">
              <w:rPr>
                <w:rFonts w:cs="Calibri"/>
                <w:sz w:val="20"/>
                <w:szCs w:val="20"/>
              </w:rPr>
              <w:t>Funding</w:t>
            </w:r>
          </w:p>
        </w:tc>
      </w:tr>
      <w:tr w:rsidR="0093625D" w:rsidRPr="00354FA4" w14:paraId="290F6B61" w14:textId="77777777" w:rsidTr="00A042FC">
        <w:tc>
          <w:tcPr>
            <w:cnfStyle w:val="001000000000" w:firstRow="0" w:lastRow="0" w:firstColumn="1" w:lastColumn="0" w:oddVBand="0" w:evenVBand="0" w:oddHBand="0" w:evenHBand="0" w:firstRowFirstColumn="0" w:firstRowLastColumn="0" w:lastRowFirstColumn="0" w:lastRowLastColumn="0"/>
            <w:tcW w:w="947" w:type="pct"/>
            <w:vAlign w:val="center"/>
          </w:tcPr>
          <w:p w14:paraId="4F85F6A6" w14:textId="77777777" w:rsidR="0093625D" w:rsidRPr="00A042FC" w:rsidRDefault="0093625D" w:rsidP="00A042FC">
            <w:pPr>
              <w:pStyle w:val="ListParagraph"/>
              <w:ind w:left="0"/>
              <w:jc w:val="center"/>
              <w:rPr>
                <w:rFonts w:cs="Calibri"/>
                <w:b w:val="0"/>
                <w:sz w:val="20"/>
                <w:szCs w:val="20"/>
              </w:rPr>
            </w:pPr>
            <w:r w:rsidRPr="00A042FC">
              <w:rPr>
                <w:rFonts w:cs="Calibri"/>
                <w:b w:val="0"/>
                <w:sz w:val="20"/>
                <w:szCs w:val="20"/>
              </w:rPr>
              <w:t>Active Communities Grant Program</w:t>
            </w:r>
          </w:p>
        </w:tc>
        <w:tc>
          <w:tcPr>
            <w:tcW w:w="1093" w:type="pct"/>
            <w:vAlign w:val="center"/>
          </w:tcPr>
          <w:p w14:paraId="615413B9" w14:textId="77777777" w:rsidR="0093625D" w:rsidRPr="00A042FC" w:rsidRDefault="0093625D" w:rsidP="00A042FC">
            <w:pPr>
              <w:pStyle w:val="ListParagraph"/>
              <w:ind w:left="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042FC">
              <w:rPr>
                <w:rFonts w:cs="Calibri"/>
                <w:sz w:val="20"/>
                <w:szCs w:val="20"/>
              </w:rPr>
              <w:t>Healthy and Inclusive Communities</w:t>
            </w:r>
            <w:r w:rsidR="00481F81" w:rsidRPr="00A042FC">
              <w:rPr>
                <w:rFonts w:cs="Calibri"/>
                <w:sz w:val="20"/>
                <w:szCs w:val="20"/>
              </w:rPr>
              <w:t xml:space="preserve"> (HIC)</w:t>
            </w:r>
          </w:p>
        </w:tc>
        <w:tc>
          <w:tcPr>
            <w:tcW w:w="2960" w:type="pct"/>
          </w:tcPr>
          <w:p w14:paraId="71857CBE" w14:textId="71DB90CD" w:rsidR="0093625D" w:rsidRPr="00A042FC" w:rsidRDefault="0093625D" w:rsidP="000D3DA8">
            <w:pPr>
              <w:pStyle w:val="ListParagraph"/>
              <w:ind w:left="0"/>
              <w:cnfStyle w:val="000000000000" w:firstRow="0" w:lastRow="0" w:firstColumn="0" w:lastColumn="0" w:oddVBand="0" w:evenVBand="0" w:oddHBand="0" w:evenHBand="0" w:firstRowFirstColumn="0" w:firstRowLastColumn="0" w:lastRowFirstColumn="0" w:lastRowLastColumn="0"/>
              <w:rPr>
                <w:rFonts w:cs="Calibri"/>
                <w:sz w:val="20"/>
                <w:szCs w:val="20"/>
              </w:rPr>
            </w:pPr>
            <w:r w:rsidRPr="00A042FC">
              <w:rPr>
                <w:rFonts w:cs="Calibri"/>
                <w:sz w:val="20"/>
                <w:szCs w:val="20"/>
              </w:rPr>
              <w:t xml:space="preserve">This </w:t>
            </w:r>
            <w:r w:rsidR="00491099">
              <w:rPr>
                <w:rFonts w:cs="Calibri"/>
                <w:sz w:val="20"/>
                <w:szCs w:val="20"/>
              </w:rPr>
              <w:t>g</w:t>
            </w:r>
            <w:r w:rsidRPr="00A042FC">
              <w:rPr>
                <w:rFonts w:cs="Calibri"/>
                <w:sz w:val="20"/>
                <w:szCs w:val="20"/>
              </w:rPr>
              <w:t xml:space="preserve">rant </w:t>
            </w:r>
            <w:r w:rsidR="00491099">
              <w:rPr>
                <w:rFonts w:cs="Calibri"/>
                <w:sz w:val="20"/>
                <w:szCs w:val="20"/>
              </w:rPr>
              <w:t>p</w:t>
            </w:r>
            <w:r w:rsidRPr="00A042FC">
              <w:rPr>
                <w:rFonts w:cs="Calibri"/>
                <w:sz w:val="20"/>
                <w:szCs w:val="20"/>
              </w:rPr>
              <w:t>rogram will provide support for activities and projects that raise awareness of the importance and enjoyment of physical activity and provide new or expanded opportunities for New Brunswick</w:t>
            </w:r>
            <w:r w:rsidR="00491099">
              <w:rPr>
                <w:rFonts w:cs="Calibri"/>
                <w:sz w:val="20"/>
                <w:szCs w:val="20"/>
              </w:rPr>
              <w:t xml:space="preserve"> (NB) residents</w:t>
            </w:r>
            <w:r w:rsidRPr="00A042FC">
              <w:rPr>
                <w:rFonts w:cs="Calibri"/>
                <w:sz w:val="20"/>
                <w:szCs w:val="20"/>
              </w:rPr>
              <w:t xml:space="preserve"> to be active. </w:t>
            </w:r>
            <w:r w:rsidR="006004D5">
              <w:rPr>
                <w:rFonts w:cs="Calibri"/>
                <w:sz w:val="20"/>
                <w:szCs w:val="20"/>
              </w:rPr>
              <w:t>Regional</w:t>
            </w:r>
            <w:r w:rsidRPr="00A042FC">
              <w:rPr>
                <w:rFonts w:cs="Calibri"/>
                <w:sz w:val="20"/>
                <w:szCs w:val="20"/>
              </w:rPr>
              <w:t xml:space="preserve"> grants vary up to $5,000 and multi-region/province-wide grants eligible up to $10,000. Example programs are: programs that promote active transportation, walking clubs, neighbourhood walking/biking challenges, among other physical activity programs.</w:t>
            </w:r>
          </w:p>
        </w:tc>
      </w:tr>
      <w:tr w:rsidR="0093625D" w:rsidRPr="00354FA4" w14:paraId="09714797" w14:textId="77777777" w:rsidTr="00873E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7" w:type="pct"/>
            <w:tcBorders>
              <w:top w:val="none" w:sz="0" w:space="0" w:color="auto"/>
              <w:left w:val="none" w:sz="0" w:space="0" w:color="auto"/>
              <w:bottom w:val="none" w:sz="0" w:space="0" w:color="auto"/>
            </w:tcBorders>
            <w:vAlign w:val="center"/>
          </w:tcPr>
          <w:p w14:paraId="4F972082" w14:textId="77777777" w:rsidR="0093625D" w:rsidRPr="00A042FC" w:rsidRDefault="0093625D" w:rsidP="00A042FC">
            <w:pPr>
              <w:pStyle w:val="ListParagraph"/>
              <w:ind w:left="0"/>
              <w:jc w:val="center"/>
              <w:rPr>
                <w:rFonts w:cs="Calibri"/>
                <w:b w:val="0"/>
                <w:sz w:val="20"/>
                <w:szCs w:val="20"/>
              </w:rPr>
            </w:pPr>
            <w:r w:rsidRPr="00A042FC">
              <w:rPr>
                <w:rFonts w:cs="Calibri"/>
                <w:b w:val="0"/>
                <w:sz w:val="20"/>
                <w:szCs w:val="20"/>
              </w:rPr>
              <w:t>Environmental Trust Fund</w:t>
            </w:r>
          </w:p>
        </w:tc>
        <w:tc>
          <w:tcPr>
            <w:tcW w:w="1093" w:type="pct"/>
            <w:tcBorders>
              <w:top w:val="none" w:sz="0" w:space="0" w:color="auto"/>
              <w:bottom w:val="none" w:sz="0" w:space="0" w:color="auto"/>
            </w:tcBorders>
            <w:vAlign w:val="center"/>
          </w:tcPr>
          <w:p w14:paraId="73C704DF" w14:textId="191E7F1C" w:rsidR="0093625D" w:rsidRPr="00A042FC" w:rsidRDefault="0093625D" w:rsidP="00A042FC">
            <w:pPr>
              <w:pStyle w:val="ListParagraph"/>
              <w:ind w:left="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042FC">
              <w:rPr>
                <w:rFonts w:cs="Calibri"/>
                <w:sz w:val="20"/>
                <w:szCs w:val="20"/>
              </w:rPr>
              <w:t>Environment and Local Government</w:t>
            </w:r>
            <w:r w:rsidR="00481F81" w:rsidRPr="00A042FC">
              <w:rPr>
                <w:rFonts w:cs="Calibri"/>
                <w:sz w:val="20"/>
                <w:szCs w:val="20"/>
              </w:rPr>
              <w:t xml:space="preserve"> (ELG)</w:t>
            </w:r>
          </w:p>
          <w:p w14:paraId="3512E390" w14:textId="77777777" w:rsidR="0093625D" w:rsidRPr="00A042FC" w:rsidRDefault="0093625D" w:rsidP="00A042FC">
            <w:pPr>
              <w:pStyle w:val="ListParagraph"/>
              <w:ind w:left="0"/>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2960" w:type="pct"/>
            <w:tcBorders>
              <w:top w:val="none" w:sz="0" w:space="0" w:color="auto"/>
              <w:bottom w:val="none" w:sz="0" w:space="0" w:color="auto"/>
              <w:right w:val="none" w:sz="0" w:space="0" w:color="auto"/>
            </w:tcBorders>
          </w:tcPr>
          <w:p w14:paraId="30B0CB3A" w14:textId="3D169DBD" w:rsidR="0093625D" w:rsidRPr="00A042FC" w:rsidRDefault="0093625D" w:rsidP="000D3DA8">
            <w:pPr>
              <w:pStyle w:val="ListParagraph"/>
              <w:ind w:left="0"/>
              <w:cnfStyle w:val="000000100000" w:firstRow="0" w:lastRow="0" w:firstColumn="0" w:lastColumn="0" w:oddVBand="0" w:evenVBand="0" w:oddHBand="1" w:evenHBand="0" w:firstRowFirstColumn="0" w:firstRowLastColumn="0" w:lastRowFirstColumn="0" w:lastRowLastColumn="0"/>
              <w:rPr>
                <w:sz w:val="20"/>
                <w:szCs w:val="20"/>
              </w:rPr>
            </w:pPr>
            <w:r w:rsidRPr="00A042FC">
              <w:rPr>
                <w:sz w:val="20"/>
                <w:szCs w:val="20"/>
              </w:rPr>
              <w:t xml:space="preserve">Community groups, NB </w:t>
            </w:r>
            <w:r w:rsidR="008B5F4C">
              <w:rPr>
                <w:sz w:val="20"/>
                <w:szCs w:val="20"/>
              </w:rPr>
              <w:t>Municipal</w:t>
            </w:r>
            <w:r w:rsidRPr="00A042FC">
              <w:rPr>
                <w:sz w:val="20"/>
                <w:szCs w:val="20"/>
              </w:rPr>
              <w:t>ities, non-profit NB organizations, and institutions furthering sustainable development may apply to the Environmental Trust Fund. There are six categories of projects eligible for financial assistance: protection, restoration, sustainable development, conservation, education, and beautification.</w:t>
            </w:r>
          </w:p>
        </w:tc>
      </w:tr>
      <w:tr w:rsidR="0050761E" w:rsidRPr="0050761E" w14:paraId="26B4507C" w14:textId="77777777" w:rsidTr="00A042FC">
        <w:trPr>
          <w:trHeight w:val="963"/>
        </w:trPr>
        <w:tc>
          <w:tcPr>
            <w:cnfStyle w:val="001000000000" w:firstRow="0" w:lastRow="0" w:firstColumn="1" w:lastColumn="0" w:oddVBand="0" w:evenVBand="0" w:oddHBand="0" w:evenHBand="0" w:firstRowFirstColumn="0" w:firstRowLastColumn="0" w:lastRowFirstColumn="0" w:lastRowLastColumn="0"/>
            <w:tcW w:w="947" w:type="pct"/>
            <w:vAlign w:val="center"/>
          </w:tcPr>
          <w:p w14:paraId="59D42553" w14:textId="77777777" w:rsidR="0050761E" w:rsidRPr="00A042FC" w:rsidRDefault="0050761E" w:rsidP="00D1046A">
            <w:pPr>
              <w:pStyle w:val="ListParagraph"/>
              <w:ind w:left="0"/>
              <w:jc w:val="center"/>
              <w:rPr>
                <w:b w:val="0"/>
                <w:sz w:val="20"/>
                <w:szCs w:val="20"/>
              </w:rPr>
            </w:pPr>
            <w:r w:rsidRPr="00A042FC">
              <w:rPr>
                <w:b w:val="0"/>
                <w:sz w:val="20"/>
                <w:szCs w:val="20"/>
              </w:rPr>
              <w:t>Community Alternative Transportation</w:t>
            </w:r>
          </w:p>
        </w:tc>
        <w:tc>
          <w:tcPr>
            <w:tcW w:w="1093" w:type="pct"/>
            <w:vAlign w:val="center"/>
          </w:tcPr>
          <w:p w14:paraId="3AA8C735" w14:textId="77777777" w:rsidR="0050761E" w:rsidRPr="00D1046A" w:rsidRDefault="0050761E" w:rsidP="00D1046A">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sz w:val="20"/>
                <w:szCs w:val="20"/>
              </w:rPr>
            </w:pPr>
            <w:r w:rsidRPr="00D1046A">
              <w:rPr>
                <w:sz w:val="20"/>
                <w:szCs w:val="20"/>
              </w:rPr>
              <w:t>Social Development (SD)</w:t>
            </w:r>
          </w:p>
        </w:tc>
        <w:tc>
          <w:tcPr>
            <w:tcW w:w="2960" w:type="pct"/>
          </w:tcPr>
          <w:p w14:paraId="77EEFEDD" w14:textId="77777777" w:rsidR="0050761E" w:rsidRPr="0050761E" w:rsidRDefault="0050761E" w:rsidP="000D3DA8">
            <w:pPr>
              <w:autoSpaceDE w:val="0"/>
              <w:autoSpaceDN w:val="0"/>
              <w:adjustRightInd w:val="0"/>
              <w:cnfStyle w:val="000000000000" w:firstRow="0" w:lastRow="0" w:firstColumn="0" w:lastColumn="0" w:oddVBand="0" w:evenVBand="0" w:oddHBand="0" w:evenHBand="0" w:firstRowFirstColumn="0" w:firstRowLastColumn="0" w:lastRowFirstColumn="0" w:lastRowLastColumn="0"/>
              <w:rPr>
                <w:sz w:val="20"/>
                <w:szCs w:val="20"/>
              </w:rPr>
            </w:pPr>
            <w:r w:rsidRPr="00A94B40">
              <w:rPr>
                <w:sz w:val="20"/>
                <w:szCs w:val="20"/>
              </w:rPr>
              <w:t xml:space="preserve">Program that </w:t>
            </w:r>
            <w:r w:rsidR="00562513" w:rsidRPr="00A94B40">
              <w:rPr>
                <w:sz w:val="20"/>
                <w:szCs w:val="20"/>
              </w:rPr>
              <w:t>provides funding through</w:t>
            </w:r>
            <w:r w:rsidRPr="00A94B40">
              <w:rPr>
                <w:sz w:val="20"/>
                <w:szCs w:val="20"/>
              </w:rPr>
              <w:t xml:space="preserve"> the Community Inclusion Network to support community alternative transportation including active </w:t>
            </w:r>
            <w:r w:rsidR="00562513" w:rsidRPr="00A94B40">
              <w:rPr>
                <w:sz w:val="20"/>
                <w:szCs w:val="20"/>
              </w:rPr>
              <w:t>transportation.</w:t>
            </w:r>
            <w:r w:rsidRPr="00A94B40">
              <w:rPr>
                <w:sz w:val="20"/>
                <w:szCs w:val="20"/>
              </w:rPr>
              <w:t xml:space="preserve">  Two bike programs have been funded under this program to date.</w:t>
            </w:r>
          </w:p>
        </w:tc>
      </w:tr>
      <w:tr w:rsidR="0050761E" w:rsidRPr="0050761E" w14:paraId="6A6DC3F7" w14:textId="77777777" w:rsidTr="00873EE5">
        <w:trPr>
          <w:cnfStyle w:val="000000100000" w:firstRow="0" w:lastRow="0" w:firstColumn="0" w:lastColumn="0" w:oddVBand="0" w:evenVBand="0" w:oddHBand="1" w:evenHBand="0" w:firstRowFirstColumn="0" w:firstRowLastColumn="0" w:lastRowFirstColumn="0" w:lastRowLastColumn="0"/>
          <w:trHeight w:val="963"/>
        </w:trPr>
        <w:tc>
          <w:tcPr>
            <w:cnfStyle w:val="001000000000" w:firstRow="0" w:lastRow="0" w:firstColumn="1" w:lastColumn="0" w:oddVBand="0" w:evenVBand="0" w:oddHBand="0" w:evenHBand="0" w:firstRowFirstColumn="0" w:firstRowLastColumn="0" w:lastRowFirstColumn="0" w:lastRowLastColumn="0"/>
            <w:tcW w:w="947" w:type="pct"/>
            <w:tcBorders>
              <w:top w:val="none" w:sz="0" w:space="0" w:color="auto"/>
              <w:left w:val="none" w:sz="0" w:space="0" w:color="auto"/>
              <w:bottom w:val="none" w:sz="0" w:space="0" w:color="auto"/>
            </w:tcBorders>
            <w:vAlign w:val="center"/>
          </w:tcPr>
          <w:p w14:paraId="6E80639C" w14:textId="77777777" w:rsidR="0050761E" w:rsidRPr="00A042FC" w:rsidRDefault="0050761E" w:rsidP="00D1046A">
            <w:pPr>
              <w:pStyle w:val="ListParagraph"/>
              <w:ind w:left="0"/>
              <w:jc w:val="center"/>
              <w:rPr>
                <w:b w:val="0"/>
                <w:sz w:val="20"/>
                <w:szCs w:val="20"/>
              </w:rPr>
            </w:pPr>
            <w:r w:rsidRPr="00A042FC">
              <w:rPr>
                <w:b w:val="0"/>
                <w:sz w:val="20"/>
                <w:szCs w:val="20"/>
              </w:rPr>
              <w:t>Reinvesting in the NB Trail System - A Long-Term Management Strategy</w:t>
            </w:r>
          </w:p>
        </w:tc>
        <w:tc>
          <w:tcPr>
            <w:tcW w:w="1093" w:type="pct"/>
            <w:tcBorders>
              <w:top w:val="none" w:sz="0" w:space="0" w:color="auto"/>
              <w:bottom w:val="none" w:sz="0" w:space="0" w:color="auto"/>
            </w:tcBorders>
            <w:vAlign w:val="center"/>
          </w:tcPr>
          <w:p w14:paraId="4E7A4B36" w14:textId="24ACE497" w:rsidR="0050761E" w:rsidRPr="00D1046A" w:rsidRDefault="0050761E" w:rsidP="00D1046A">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sz w:val="20"/>
                <w:szCs w:val="20"/>
              </w:rPr>
            </w:pPr>
            <w:r w:rsidRPr="00D1046A">
              <w:rPr>
                <w:sz w:val="20"/>
                <w:szCs w:val="20"/>
              </w:rPr>
              <w:t xml:space="preserve">Natural Resources (NR), Public Safety (PS), Tourism, Heritage and Culture (THC), </w:t>
            </w:r>
            <w:r w:rsidR="00A86417" w:rsidRPr="00D1046A">
              <w:rPr>
                <w:sz w:val="20"/>
                <w:szCs w:val="20"/>
              </w:rPr>
              <w:t xml:space="preserve">and </w:t>
            </w:r>
            <w:r w:rsidRPr="00D1046A">
              <w:rPr>
                <w:sz w:val="20"/>
                <w:szCs w:val="20"/>
              </w:rPr>
              <w:t>Transportation and Infrastructure (TI)</w:t>
            </w:r>
          </w:p>
        </w:tc>
        <w:tc>
          <w:tcPr>
            <w:tcW w:w="2960" w:type="pct"/>
            <w:tcBorders>
              <w:top w:val="none" w:sz="0" w:space="0" w:color="auto"/>
              <w:bottom w:val="none" w:sz="0" w:space="0" w:color="auto"/>
              <w:right w:val="none" w:sz="0" w:space="0" w:color="auto"/>
            </w:tcBorders>
          </w:tcPr>
          <w:p w14:paraId="44A4340E" w14:textId="27AE411D" w:rsidR="0050761E" w:rsidRPr="0050761E" w:rsidRDefault="0050761E" w:rsidP="00BE7B58">
            <w:pPr>
              <w:autoSpaceDE w:val="0"/>
              <w:autoSpaceDN w:val="0"/>
              <w:adjustRightInd w:val="0"/>
              <w:cnfStyle w:val="000000100000" w:firstRow="0" w:lastRow="0" w:firstColumn="0" w:lastColumn="0" w:oddVBand="0" w:evenVBand="0" w:oddHBand="1" w:evenHBand="0" w:firstRowFirstColumn="0" w:firstRowLastColumn="0" w:lastRowFirstColumn="0" w:lastRowLastColumn="0"/>
              <w:rPr>
                <w:sz w:val="20"/>
                <w:szCs w:val="20"/>
              </w:rPr>
            </w:pPr>
            <w:r w:rsidRPr="00A94B40">
              <w:rPr>
                <w:sz w:val="20"/>
                <w:szCs w:val="20"/>
              </w:rPr>
              <w:t xml:space="preserve">Strategically located trail networks (non-motorized and motorized) will connect communities and provide access to amenities.  Priority will be given to the development of </w:t>
            </w:r>
            <w:proofErr w:type="spellStart"/>
            <w:r w:rsidRPr="00A94B40">
              <w:rPr>
                <w:sz w:val="20"/>
                <w:szCs w:val="20"/>
              </w:rPr>
              <w:t>Sentier</w:t>
            </w:r>
            <w:proofErr w:type="spellEnd"/>
            <w:r w:rsidRPr="00A94B40">
              <w:rPr>
                <w:sz w:val="20"/>
                <w:szCs w:val="20"/>
              </w:rPr>
              <w:t xml:space="preserve"> NB Trail in or near communities to address the concept of active transportation and provide access to schools, work places, etc.   </w:t>
            </w:r>
            <w:proofErr w:type="gramStart"/>
            <w:r w:rsidRPr="00A94B40">
              <w:rPr>
                <w:sz w:val="20"/>
                <w:szCs w:val="20"/>
                <w:lang w:val="en"/>
              </w:rPr>
              <w:t xml:space="preserve">Rails to </w:t>
            </w:r>
            <w:r w:rsidR="00BE7B58">
              <w:rPr>
                <w:sz w:val="20"/>
                <w:szCs w:val="20"/>
                <w:lang w:val="en"/>
              </w:rPr>
              <w:t>T</w:t>
            </w:r>
            <w:r w:rsidRPr="00A94B40">
              <w:rPr>
                <w:sz w:val="20"/>
                <w:szCs w:val="20"/>
                <w:lang w:val="en"/>
              </w:rPr>
              <w:t>rails was</w:t>
            </w:r>
            <w:proofErr w:type="gramEnd"/>
            <w:r w:rsidRPr="00A94B40">
              <w:rPr>
                <w:sz w:val="20"/>
                <w:szCs w:val="20"/>
                <w:lang w:val="en"/>
              </w:rPr>
              <w:t xml:space="preserve"> </w:t>
            </w:r>
            <w:r w:rsidRPr="00A94B40">
              <w:rPr>
                <w:sz w:val="20"/>
                <w:szCs w:val="20"/>
              </w:rPr>
              <w:t xml:space="preserve">initiated in the late 80’s.  </w:t>
            </w:r>
            <w:r w:rsidR="00562513" w:rsidRPr="00A94B40">
              <w:rPr>
                <w:sz w:val="20"/>
                <w:szCs w:val="20"/>
              </w:rPr>
              <w:t>All abandoned rail lines are to</w:t>
            </w:r>
            <w:r w:rsidR="00562513">
              <w:rPr>
                <w:sz w:val="20"/>
                <w:szCs w:val="20"/>
              </w:rPr>
              <w:t xml:space="preserve"> be</w:t>
            </w:r>
            <w:r w:rsidR="00562513" w:rsidRPr="00A94B40">
              <w:rPr>
                <w:sz w:val="20"/>
                <w:szCs w:val="20"/>
              </w:rPr>
              <w:t xml:space="preserve"> transferred as part of the trail system.  </w:t>
            </w:r>
            <w:r w:rsidRPr="00A94B40">
              <w:rPr>
                <w:sz w:val="20"/>
                <w:szCs w:val="20"/>
              </w:rPr>
              <w:t xml:space="preserve">DTI facilitates the connection of trail segments by issuing </w:t>
            </w:r>
            <w:r w:rsidR="00562513" w:rsidRPr="00A94B40">
              <w:rPr>
                <w:sz w:val="20"/>
                <w:szCs w:val="20"/>
              </w:rPr>
              <w:t>Highway</w:t>
            </w:r>
            <w:r w:rsidRPr="00A94B40">
              <w:rPr>
                <w:sz w:val="20"/>
                <w:szCs w:val="20"/>
              </w:rPr>
              <w:t xml:space="preserve"> Usage Permits (HUPS) for managed trails.  </w:t>
            </w:r>
          </w:p>
        </w:tc>
      </w:tr>
      <w:tr w:rsidR="0050761E" w:rsidRPr="0050761E" w14:paraId="7DFB9F9D" w14:textId="77777777" w:rsidTr="00A042FC">
        <w:trPr>
          <w:trHeight w:val="306"/>
        </w:trPr>
        <w:tc>
          <w:tcPr>
            <w:cnfStyle w:val="001000000000" w:firstRow="0" w:lastRow="0" w:firstColumn="1" w:lastColumn="0" w:oddVBand="0" w:evenVBand="0" w:oddHBand="0" w:evenHBand="0" w:firstRowFirstColumn="0" w:firstRowLastColumn="0" w:lastRowFirstColumn="0" w:lastRowLastColumn="0"/>
            <w:tcW w:w="5000" w:type="pct"/>
            <w:gridSpan w:val="3"/>
            <w:vAlign w:val="center"/>
          </w:tcPr>
          <w:p w14:paraId="1003D47E" w14:textId="77777777" w:rsidR="0050761E" w:rsidRPr="00A042FC" w:rsidRDefault="0050761E" w:rsidP="00A042FC">
            <w:pPr>
              <w:autoSpaceDE w:val="0"/>
              <w:autoSpaceDN w:val="0"/>
              <w:adjustRightInd w:val="0"/>
              <w:jc w:val="center"/>
              <w:rPr>
                <w:b w:val="0"/>
                <w:sz w:val="20"/>
                <w:szCs w:val="20"/>
              </w:rPr>
            </w:pPr>
            <w:r w:rsidRPr="00A042FC">
              <w:rPr>
                <w:b w:val="0"/>
                <w:sz w:val="20"/>
                <w:szCs w:val="20"/>
              </w:rPr>
              <w:t>P</w:t>
            </w:r>
            <w:r w:rsidRPr="00D1046A">
              <w:rPr>
                <w:sz w:val="20"/>
                <w:szCs w:val="20"/>
              </w:rPr>
              <w:t>rograms</w:t>
            </w:r>
          </w:p>
        </w:tc>
      </w:tr>
      <w:tr w:rsidR="0050761E" w:rsidRPr="00354FA4" w14:paraId="1F131835" w14:textId="77777777" w:rsidTr="00873EE5">
        <w:trPr>
          <w:cnfStyle w:val="000000100000" w:firstRow="0" w:lastRow="0" w:firstColumn="0" w:lastColumn="0" w:oddVBand="0" w:evenVBand="0" w:oddHBand="1" w:evenHBand="0" w:firstRowFirstColumn="0" w:firstRowLastColumn="0" w:lastRowFirstColumn="0" w:lastRowLastColumn="0"/>
          <w:trHeight w:val="963"/>
        </w:trPr>
        <w:tc>
          <w:tcPr>
            <w:cnfStyle w:val="001000000000" w:firstRow="0" w:lastRow="0" w:firstColumn="1" w:lastColumn="0" w:oddVBand="0" w:evenVBand="0" w:oddHBand="0" w:evenHBand="0" w:firstRowFirstColumn="0" w:firstRowLastColumn="0" w:lastRowFirstColumn="0" w:lastRowLastColumn="0"/>
            <w:tcW w:w="947" w:type="pct"/>
            <w:tcBorders>
              <w:top w:val="none" w:sz="0" w:space="0" w:color="auto"/>
              <w:left w:val="none" w:sz="0" w:space="0" w:color="auto"/>
              <w:bottom w:val="none" w:sz="0" w:space="0" w:color="auto"/>
            </w:tcBorders>
            <w:vAlign w:val="center"/>
          </w:tcPr>
          <w:p w14:paraId="392752EE" w14:textId="77777777" w:rsidR="0050761E" w:rsidRPr="00A042FC" w:rsidRDefault="0050761E" w:rsidP="00A042FC">
            <w:pPr>
              <w:pStyle w:val="ListParagraph"/>
              <w:ind w:left="0"/>
              <w:jc w:val="center"/>
              <w:rPr>
                <w:rFonts w:cs="Calibri"/>
                <w:b w:val="0"/>
                <w:sz w:val="20"/>
                <w:szCs w:val="20"/>
              </w:rPr>
            </w:pPr>
            <w:r w:rsidRPr="00A042FC">
              <w:rPr>
                <w:b w:val="0"/>
                <w:sz w:val="20"/>
                <w:szCs w:val="20"/>
              </w:rPr>
              <w:t>Pilot Project related to signs on designated highways</w:t>
            </w:r>
          </w:p>
        </w:tc>
        <w:tc>
          <w:tcPr>
            <w:tcW w:w="1093" w:type="pct"/>
            <w:tcBorders>
              <w:top w:val="none" w:sz="0" w:space="0" w:color="auto"/>
              <w:bottom w:val="none" w:sz="0" w:space="0" w:color="auto"/>
            </w:tcBorders>
            <w:vAlign w:val="center"/>
          </w:tcPr>
          <w:p w14:paraId="34A548E8" w14:textId="77777777" w:rsidR="0050761E" w:rsidRPr="00A042FC" w:rsidRDefault="0050761E" w:rsidP="00A042FC">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sz w:val="20"/>
                <w:szCs w:val="20"/>
              </w:rPr>
            </w:pPr>
            <w:r w:rsidRPr="00D1046A">
              <w:rPr>
                <w:sz w:val="20"/>
                <w:szCs w:val="20"/>
              </w:rPr>
              <w:t>Transportation and Infrastructure (TI)</w:t>
            </w:r>
          </w:p>
        </w:tc>
        <w:tc>
          <w:tcPr>
            <w:tcW w:w="2960" w:type="pct"/>
            <w:tcBorders>
              <w:top w:val="none" w:sz="0" w:space="0" w:color="auto"/>
              <w:bottom w:val="none" w:sz="0" w:space="0" w:color="auto"/>
              <w:right w:val="none" w:sz="0" w:space="0" w:color="auto"/>
            </w:tcBorders>
          </w:tcPr>
          <w:p w14:paraId="43EABAF5" w14:textId="77777777" w:rsidR="0050761E" w:rsidRPr="00A042FC" w:rsidRDefault="0050761E" w:rsidP="000D3DA8">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Arial"/>
                <w:sz w:val="20"/>
                <w:szCs w:val="20"/>
                <w:lang w:eastAsia="en-CA"/>
              </w:rPr>
            </w:pPr>
            <w:r w:rsidRPr="00A94B40">
              <w:rPr>
                <w:rFonts w:eastAsia="Times New Roman"/>
                <w:sz w:val="20"/>
                <w:szCs w:val="20"/>
              </w:rPr>
              <w:t>DTI is working with the NB Trails Council to implement a pilot project regarding signs on designated highways that will identify where bike trails exists on the highways.  Also working on broader policy for dealing with trails on highways throughout the province.  DTI does not prohibit bikes on our highways under the Motor Vehicle act.</w:t>
            </w:r>
          </w:p>
        </w:tc>
      </w:tr>
      <w:tr w:rsidR="0050761E" w:rsidRPr="00B96E44" w14:paraId="0BC132A6" w14:textId="77777777" w:rsidTr="00A042FC">
        <w:tc>
          <w:tcPr>
            <w:cnfStyle w:val="001000000000" w:firstRow="0" w:lastRow="0" w:firstColumn="1" w:lastColumn="0" w:oddVBand="0" w:evenVBand="0" w:oddHBand="0" w:evenHBand="0" w:firstRowFirstColumn="0" w:firstRowLastColumn="0" w:lastRowFirstColumn="0" w:lastRowLastColumn="0"/>
            <w:tcW w:w="947" w:type="pct"/>
            <w:vAlign w:val="center"/>
          </w:tcPr>
          <w:p w14:paraId="3A945C81" w14:textId="0F4EF067" w:rsidR="0050761E" w:rsidRPr="00D1046A" w:rsidRDefault="0050761E" w:rsidP="00D1046A">
            <w:pPr>
              <w:pStyle w:val="ListParagraph"/>
              <w:ind w:left="0"/>
              <w:jc w:val="center"/>
              <w:rPr>
                <w:rFonts w:cs="Calibri"/>
                <w:b w:val="0"/>
                <w:sz w:val="20"/>
                <w:szCs w:val="20"/>
              </w:rPr>
            </w:pPr>
            <w:r w:rsidRPr="00A042FC">
              <w:rPr>
                <w:b w:val="0"/>
                <w:sz w:val="20"/>
                <w:szCs w:val="20"/>
              </w:rPr>
              <w:t xml:space="preserve">Active community </w:t>
            </w:r>
            <w:r w:rsidR="006004D5">
              <w:rPr>
                <w:b w:val="0"/>
                <w:sz w:val="20"/>
                <w:szCs w:val="20"/>
              </w:rPr>
              <w:t>Regional</w:t>
            </w:r>
            <w:r w:rsidRPr="00A042FC">
              <w:rPr>
                <w:b w:val="0"/>
                <w:sz w:val="20"/>
                <w:szCs w:val="20"/>
              </w:rPr>
              <w:t xml:space="preserve"> Consultants</w:t>
            </w:r>
          </w:p>
        </w:tc>
        <w:tc>
          <w:tcPr>
            <w:tcW w:w="1093" w:type="pct"/>
            <w:vAlign w:val="center"/>
          </w:tcPr>
          <w:p w14:paraId="68ADA3FE" w14:textId="77777777" w:rsidR="0050761E" w:rsidRPr="00A042FC" w:rsidRDefault="0050761E" w:rsidP="00D1046A">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sz w:val="20"/>
                <w:szCs w:val="20"/>
                <w:lang w:val="en"/>
              </w:rPr>
            </w:pPr>
            <w:r w:rsidRPr="00D1046A">
              <w:rPr>
                <w:sz w:val="20"/>
                <w:szCs w:val="20"/>
              </w:rPr>
              <w:t>Healthy and Inclusive Communities (HIC)</w:t>
            </w:r>
          </w:p>
        </w:tc>
        <w:tc>
          <w:tcPr>
            <w:tcW w:w="2960" w:type="pct"/>
          </w:tcPr>
          <w:p w14:paraId="68792D06" w14:textId="6269507F" w:rsidR="0050761E" w:rsidRPr="00A042FC" w:rsidRDefault="0050761E" w:rsidP="00BE7B58">
            <w:pPr>
              <w:cnfStyle w:val="000000000000" w:firstRow="0" w:lastRow="0" w:firstColumn="0" w:lastColumn="0" w:oddVBand="0" w:evenVBand="0" w:oddHBand="0" w:evenHBand="0" w:firstRowFirstColumn="0" w:firstRowLastColumn="0" w:lastRowFirstColumn="0" w:lastRowLastColumn="0"/>
              <w:rPr>
                <w:sz w:val="20"/>
                <w:szCs w:val="20"/>
              </w:rPr>
            </w:pPr>
            <w:r w:rsidRPr="00A94B40">
              <w:rPr>
                <w:rFonts w:eastAsia="Times New Roman"/>
                <w:sz w:val="20"/>
                <w:szCs w:val="20"/>
              </w:rPr>
              <w:t xml:space="preserve">There are 8 regions with </w:t>
            </w:r>
            <w:r w:rsidR="006004D5">
              <w:rPr>
                <w:rFonts w:eastAsia="Times New Roman"/>
                <w:sz w:val="20"/>
                <w:szCs w:val="20"/>
              </w:rPr>
              <w:t>Regional</w:t>
            </w:r>
            <w:r w:rsidRPr="00A94B40">
              <w:rPr>
                <w:rFonts w:eastAsia="Times New Roman"/>
                <w:sz w:val="20"/>
                <w:szCs w:val="20"/>
              </w:rPr>
              <w:t xml:space="preserve"> consultants with a common goal to create a healthier </w:t>
            </w:r>
            <w:r w:rsidR="00BE7B58">
              <w:rPr>
                <w:rFonts w:eastAsia="Times New Roman"/>
                <w:sz w:val="20"/>
                <w:szCs w:val="20"/>
              </w:rPr>
              <w:t>NB</w:t>
            </w:r>
            <w:r w:rsidRPr="00A94B40">
              <w:rPr>
                <w:rFonts w:eastAsia="Times New Roman"/>
                <w:sz w:val="20"/>
                <w:szCs w:val="20"/>
              </w:rPr>
              <w:t>. These consultants provide consultative services designed to assist organizations in improving their operations.</w:t>
            </w:r>
          </w:p>
        </w:tc>
      </w:tr>
      <w:tr w:rsidR="0050761E" w:rsidRPr="0050761E" w14:paraId="35B65968" w14:textId="77777777" w:rsidTr="00873E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3"/>
            <w:tcBorders>
              <w:top w:val="none" w:sz="0" w:space="0" w:color="auto"/>
              <w:left w:val="none" w:sz="0" w:space="0" w:color="auto"/>
              <w:bottom w:val="none" w:sz="0" w:space="0" w:color="auto"/>
              <w:right w:val="none" w:sz="0" w:space="0" w:color="auto"/>
            </w:tcBorders>
            <w:vAlign w:val="center"/>
          </w:tcPr>
          <w:p w14:paraId="0DC0BA43" w14:textId="77777777" w:rsidR="0050761E" w:rsidRPr="00A042FC" w:rsidRDefault="0050761E" w:rsidP="00A042FC">
            <w:pPr>
              <w:autoSpaceDE w:val="0"/>
              <w:autoSpaceDN w:val="0"/>
              <w:adjustRightInd w:val="0"/>
              <w:jc w:val="center"/>
              <w:rPr>
                <w:rFonts w:cs="Arial"/>
                <w:sz w:val="20"/>
                <w:szCs w:val="20"/>
                <w:lang w:eastAsia="en-CA"/>
              </w:rPr>
            </w:pPr>
            <w:r w:rsidRPr="00A042FC">
              <w:rPr>
                <w:rFonts w:cs="Calibri"/>
                <w:sz w:val="20"/>
                <w:szCs w:val="20"/>
              </w:rPr>
              <w:t>Strateg</w:t>
            </w:r>
            <w:r w:rsidRPr="00D1046A">
              <w:rPr>
                <w:rFonts w:cs="Calibri"/>
                <w:sz w:val="20"/>
                <w:szCs w:val="20"/>
              </w:rPr>
              <w:t>ies</w:t>
            </w:r>
          </w:p>
        </w:tc>
      </w:tr>
      <w:tr w:rsidR="00354FA4" w:rsidRPr="00354FA4" w14:paraId="1F543E8F" w14:textId="77777777" w:rsidTr="00A042FC">
        <w:tc>
          <w:tcPr>
            <w:cnfStyle w:val="001000000000" w:firstRow="0" w:lastRow="0" w:firstColumn="1" w:lastColumn="0" w:oddVBand="0" w:evenVBand="0" w:oddHBand="0" w:evenHBand="0" w:firstRowFirstColumn="0" w:firstRowLastColumn="0" w:lastRowFirstColumn="0" w:lastRowLastColumn="0"/>
            <w:tcW w:w="947" w:type="pct"/>
            <w:vAlign w:val="center"/>
          </w:tcPr>
          <w:p w14:paraId="2F90C60C" w14:textId="77777777" w:rsidR="00354FA4" w:rsidRPr="00A042FC" w:rsidRDefault="00354FA4" w:rsidP="00A042FC">
            <w:pPr>
              <w:pStyle w:val="ListParagraph"/>
              <w:ind w:left="0"/>
              <w:jc w:val="center"/>
              <w:rPr>
                <w:rFonts w:cs="Calibri"/>
                <w:b w:val="0"/>
                <w:sz w:val="20"/>
                <w:szCs w:val="20"/>
              </w:rPr>
            </w:pPr>
            <w:r w:rsidRPr="00A042FC">
              <w:rPr>
                <w:rFonts w:cs="Calibri"/>
                <w:b w:val="0"/>
                <w:sz w:val="20"/>
                <w:szCs w:val="20"/>
              </w:rPr>
              <w:t>Live well, be well: New Brunswick’s Wellness Strategy 2009 – 2013</w:t>
            </w:r>
          </w:p>
        </w:tc>
        <w:tc>
          <w:tcPr>
            <w:tcW w:w="1093" w:type="pct"/>
            <w:vAlign w:val="center"/>
          </w:tcPr>
          <w:p w14:paraId="600A76FA" w14:textId="6CA93F37" w:rsidR="00354FA4" w:rsidRPr="00D1046A" w:rsidRDefault="00354FA4" w:rsidP="00A042FC">
            <w:pPr>
              <w:pStyle w:val="ListParagraph"/>
              <w:ind w:left="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D1046A">
              <w:rPr>
                <w:rFonts w:cs="Calibri"/>
                <w:sz w:val="20"/>
                <w:szCs w:val="20"/>
              </w:rPr>
              <w:t>Healthy and Inclusive Communities</w:t>
            </w:r>
            <w:r w:rsidR="00A86417" w:rsidRPr="00D1046A">
              <w:rPr>
                <w:rFonts w:cs="Calibri"/>
                <w:sz w:val="20"/>
                <w:szCs w:val="20"/>
              </w:rPr>
              <w:t xml:space="preserve"> (HIC)</w:t>
            </w:r>
          </w:p>
        </w:tc>
        <w:tc>
          <w:tcPr>
            <w:tcW w:w="2960" w:type="pct"/>
          </w:tcPr>
          <w:p w14:paraId="1D04FF11" w14:textId="77777777" w:rsidR="00D3298D" w:rsidRDefault="00D3298D">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Arial"/>
                <w:sz w:val="20"/>
                <w:szCs w:val="20"/>
                <w:lang w:eastAsia="en-CA"/>
              </w:rPr>
            </w:pPr>
          </w:p>
          <w:p w14:paraId="63B9EF63" w14:textId="77777777" w:rsidR="00D3298D" w:rsidRDefault="00D3298D">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Arial"/>
                <w:sz w:val="20"/>
                <w:szCs w:val="20"/>
                <w:lang w:eastAsia="en-CA"/>
              </w:rPr>
            </w:pPr>
          </w:p>
          <w:p w14:paraId="207C88AE" w14:textId="77777777" w:rsidR="00D3298D" w:rsidRDefault="00D3298D">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Arial"/>
                <w:sz w:val="20"/>
                <w:szCs w:val="20"/>
                <w:lang w:eastAsia="en-CA"/>
              </w:rPr>
            </w:pPr>
          </w:p>
          <w:p w14:paraId="5ABD788E" w14:textId="77777777" w:rsidR="00D3298D" w:rsidRDefault="00D3298D">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Arial"/>
                <w:sz w:val="20"/>
                <w:szCs w:val="20"/>
                <w:lang w:eastAsia="en-CA"/>
              </w:rPr>
            </w:pPr>
          </w:p>
          <w:p w14:paraId="33A9018A" w14:textId="1076E265" w:rsidR="00354FA4" w:rsidRDefault="00354FA4">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Arial"/>
                <w:sz w:val="20"/>
                <w:szCs w:val="20"/>
                <w:lang w:eastAsia="en-CA"/>
              </w:rPr>
            </w:pPr>
            <w:r w:rsidRPr="00A94B40">
              <w:rPr>
                <w:rFonts w:cs="Arial"/>
                <w:sz w:val="20"/>
                <w:szCs w:val="20"/>
                <w:lang w:eastAsia="en-CA"/>
              </w:rPr>
              <w:t xml:space="preserve">Within the physical activity section of New Brunswick’s wellness strategy, </w:t>
            </w:r>
            <w:r w:rsidR="0062692E">
              <w:rPr>
                <w:rFonts w:cs="Arial"/>
                <w:sz w:val="20"/>
                <w:szCs w:val="20"/>
                <w:lang w:eastAsia="en-CA"/>
              </w:rPr>
              <w:t>it is suggested</w:t>
            </w:r>
            <w:r w:rsidRPr="00A94B40">
              <w:rPr>
                <w:rFonts w:cs="Arial"/>
                <w:sz w:val="20"/>
                <w:szCs w:val="20"/>
                <w:lang w:eastAsia="en-CA"/>
              </w:rPr>
              <w:t xml:space="preserve"> that the built environment needs to be structured to encourage more physical activity in everyday life.</w:t>
            </w:r>
          </w:p>
          <w:p w14:paraId="75ACDD2D" w14:textId="77777777" w:rsidR="00D3298D" w:rsidRDefault="00D3298D">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Arial"/>
                <w:sz w:val="20"/>
                <w:szCs w:val="20"/>
                <w:lang w:eastAsia="en-CA"/>
              </w:rPr>
            </w:pPr>
          </w:p>
          <w:p w14:paraId="03AE0395" w14:textId="77777777" w:rsidR="00D3298D" w:rsidRDefault="00D3298D">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Arial"/>
                <w:sz w:val="20"/>
                <w:szCs w:val="20"/>
                <w:lang w:eastAsia="en-CA"/>
              </w:rPr>
            </w:pPr>
          </w:p>
          <w:p w14:paraId="7CC25744" w14:textId="77777777" w:rsidR="00D3298D" w:rsidRDefault="00D3298D">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Arial"/>
                <w:sz w:val="20"/>
                <w:szCs w:val="20"/>
                <w:lang w:eastAsia="en-CA"/>
              </w:rPr>
            </w:pPr>
          </w:p>
          <w:p w14:paraId="0C832CA4" w14:textId="77777777" w:rsidR="00D3298D" w:rsidRPr="00354FA4" w:rsidRDefault="00D3298D">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Arial"/>
                <w:sz w:val="20"/>
                <w:szCs w:val="20"/>
                <w:lang w:eastAsia="en-CA"/>
              </w:rPr>
            </w:pPr>
          </w:p>
        </w:tc>
      </w:tr>
      <w:tr w:rsidR="0093625D" w:rsidRPr="00354FA4" w14:paraId="5A3E3B8C" w14:textId="77777777" w:rsidTr="00873E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7" w:type="pct"/>
            <w:tcBorders>
              <w:top w:val="none" w:sz="0" w:space="0" w:color="auto"/>
              <w:left w:val="none" w:sz="0" w:space="0" w:color="auto"/>
              <w:bottom w:val="none" w:sz="0" w:space="0" w:color="auto"/>
            </w:tcBorders>
            <w:vAlign w:val="center"/>
          </w:tcPr>
          <w:p w14:paraId="7DF0C984" w14:textId="77777777" w:rsidR="0093625D" w:rsidRPr="00A042FC" w:rsidRDefault="0093625D" w:rsidP="00A042FC">
            <w:pPr>
              <w:pStyle w:val="ListParagraph"/>
              <w:ind w:left="0"/>
              <w:jc w:val="center"/>
              <w:rPr>
                <w:rFonts w:cs="Calibri"/>
                <w:b w:val="0"/>
                <w:sz w:val="20"/>
                <w:szCs w:val="20"/>
              </w:rPr>
            </w:pPr>
            <w:r w:rsidRPr="00A042FC">
              <w:rPr>
                <w:rFonts w:cs="Calibri"/>
                <w:b w:val="0"/>
                <w:sz w:val="20"/>
                <w:szCs w:val="20"/>
              </w:rPr>
              <w:lastRenderedPageBreak/>
              <w:t>Climate Change Action Plan 2007-2012</w:t>
            </w:r>
            <w:r w:rsidR="006273FD" w:rsidRPr="00A042FC">
              <w:rPr>
                <w:rFonts w:cs="Calibri"/>
                <w:b w:val="0"/>
                <w:sz w:val="20"/>
                <w:szCs w:val="20"/>
              </w:rPr>
              <w:t xml:space="preserve"> (will be updated for 2012 – 2020)</w:t>
            </w:r>
          </w:p>
        </w:tc>
        <w:tc>
          <w:tcPr>
            <w:tcW w:w="1093" w:type="pct"/>
            <w:tcBorders>
              <w:top w:val="none" w:sz="0" w:space="0" w:color="auto"/>
              <w:bottom w:val="none" w:sz="0" w:space="0" w:color="auto"/>
            </w:tcBorders>
            <w:vAlign w:val="center"/>
          </w:tcPr>
          <w:p w14:paraId="196FB76E" w14:textId="4AAEACA0" w:rsidR="0093625D" w:rsidRPr="00A042FC" w:rsidRDefault="0093625D" w:rsidP="00A042FC">
            <w:pPr>
              <w:pStyle w:val="ListParagraph"/>
              <w:ind w:left="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042FC">
              <w:rPr>
                <w:rFonts w:cs="Calibri"/>
                <w:sz w:val="20"/>
                <w:szCs w:val="20"/>
              </w:rPr>
              <w:t>Environmen</w:t>
            </w:r>
            <w:r w:rsidR="00A86417" w:rsidRPr="00D1046A">
              <w:rPr>
                <w:rFonts w:cs="Calibri"/>
                <w:sz w:val="20"/>
                <w:szCs w:val="20"/>
              </w:rPr>
              <w:t>t and Local</w:t>
            </w:r>
            <w:r w:rsidRPr="00A042FC">
              <w:rPr>
                <w:rFonts w:cs="Calibri"/>
                <w:sz w:val="20"/>
                <w:szCs w:val="20"/>
              </w:rPr>
              <w:t xml:space="preserve"> Government</w:t>
            </w:r>
            <w:r w:rsidR="00481F81" w:rsidRPr="00A042FC">
              <w:rPr>
                <w:rFonts w:cs="Calibri"/>
                <w:sz w:val="20"/>
                <w:szCs w:val="20"/>
              </w:rPr>
              <w:t xml:space="preserve"> (ELG)</w:t>
            </w:r>
          </w:p>
          <w:p w14:paraId="6DDCAEC8" w14:textId="77777777" w:rsidR="0093625D" w:rsidRPr="00A042FC" w:rsidRDefault="0093625D" w:rsidP="00A042FC">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cs="Arial"/>
                <w:sz w:val="20"/>
                <w:szCs w:val="20"/>
                <w:lang w:eastAsia="en-CA"/>
              </w:rPr>
            </w:pPr>
          </w:p>
        </w:tc>
        <w:tc>
          <w:tcPr>
            <w:tcW w:w="2960" w:type="pct"/>
            <w:tcBorders>
              <w:top w:val="none" w:sz="0" w:space="0" w:color="auto"/>
              <w:bottom w:val="none" w:sz="0" w:space="0" w:color="auto"/>
              <w:right w:val="none" w:sz="0" w:space="0" w:color="auto"/>
            </w:tcBorders>
          </w:tcPr>
          <w:p w14:paraId="576F0C78" w14:textId="685E99AF" w:rsidR="00210BF8" w:rsidRPr="00A042FC" w:rsidRDefault="007045DA" w:rsidP="00210BF8">
            <w:pPr>
              <w:autoSpaceDE w:val="0"/>
              <w:autoSpaceDN w:val="0"/>
              <w:adjustRightInd w:val="0"/>
              <w:cnfStyle w:val="000000100000" w:firstRow="0" w:lastRow="0" w:firstColumn="0" w:lastColumn="0" w:oddVBand="0" w:evenVBand="0" w:oddHBand="1" w:evenHBand="0" w:firstRowFirstColumn="0" w:firstRowLastColumn="0" w:lastRowFirstColumn="0" w:lastRowLastColumn="0"/>
              <w:rPr>
                <w:sz w:val="20"/>
                <w:szCs w:val="20"/>
              </w:rPr>
            </w:pPr>
            <w:r w:rsidRPr="00A042FC">
              <w:rPr>
                <w:rFonts w:cs="Arial"/>
                <w:sz w:val="20"/>
                <w:szCs w:val="20"/>
                <w:lang w:eastAsia="en-CA"/>
              </w:rPr>
              <w:t xml:space="preserve">The </w:t>
            </w:r>
            <w:r w:rsidR="00FB2AFF">
              <w:rPr>
                <w:rFonts w:cs="Arial"/>
                <w:sz w:val="20"/>
                <w:szCs w:val="20"/>
                <w:lang w:eastAsia="en-CA"/>
              </w:rPr>
              <w:t>G</w:t>
            </w:r>
            <w:r w:rsidRPr="00A042FC">
              <w:rPr>
                <w:rFonts w:cs="Arial"/>
                <w:sz w:val="20"/>
                <w:szCs w:val="20"/>
                <w:lang w:eastAsia="en-CA"/>
              </w:rPr>
              <w:t>overnment of New Brunswick</w:t>
            </w:r>
            <w:r w:rsidR="00210BF8" w:rsidRPr="00A042FC">
              <w:rPr>
                <w:rStyle w:val="CommentReference"/>
                <w:sz w:val="20"/>
                <w:szCs w:val="20"/>
              </w:rPr>
              <w:t xml:space="preserve"> will develop the key energy components for the 2012-2020 New Brunswick Climate Change Action Plan.  </w:t>
            </w:r>
            <w:r w:rsidR="00210BF8" w:rsidRPr="00A042FC">
              <w:rPr>
                <w:rFonts w:eastAsia="Times New Roman" w:cs="Arial"/>
                <w:color w:val="000000"/>
                <w:sz w:val="20"/>
                <w:szCs w:val="20"/>
              </w:rPr>
              <w:t>The outcomes of the actions included in the Plan will help New Brunswick achieve its target of reducing GHG emissions.</w:t>
            </w:r>
            <w:r w:rsidR="00FB2AFF">
              <w:rPr>
                <w:rFonts w:eastAsia="Times New Roman" w:cs="Arial"/>
                <w:color w:val="000000"/>
                <w:sz w:val="20"/>
                <w:szCs w:val="20"/>
              </w:rPr>
              <w:t xml:space="preserve"> </w:t>
            </w:r>
            <w:r w:rsidR="00210BF8" w:rsidRPr="00A042FC">
              <w:rPr>
                <w:rFonts w:eastAsia="Times New Roman" w:cs="Arial"/>
                <w:color w:val="000000"/>
                <w:sz w:val="20"/>
                <w:szCs w:val="20"/>
              </w:rPr>
              <w:t xml:space="preserve">The plan is expected to be comprehensive in scope and include a number of specific actions in the following areas: renewable energy and energy efficiency, </w:t>
            </w:r>
            <w:r w:rsidR="00562513" w:rsidRPr="00562513">
              <w:rPr>
                <w:rFonts w:eastAsia="Times New Roman" w:cs="Arial"/>
                <w:color w:val="000000"/>
                <w:sz w:val="20"/>
                <w:szCs w:val="20"/>
              </w:rPr>
              <w:t>transportation, waste</w:t>
            </w:r>
            <w:r w:rsidR="00210BF8" w:rsidRPr="00A042FC">
              <w:rPr>
                <w:rFonts w:eastAsia="Times New Roman" w:cs="Arial"/>
                <w:color w:val="000000"/>
                <w:sz w:val="20"/>
                <w:szCs w:val="20"/>
              </w:rPr>
              <w:t xml:space="preserve"> reduction and diversion, industrial sources, government leading by example, adaptation, partnerships and communication.</w:t>
            </w:r>
          </w:p>
        </w:tc>
      </w:tr>
      <w:tr w:rsidR="00B96E44" w:rsidRPr="00354FA4" w14:paraId="1F2FE623" w14:textId="77777777" w:rsidTr="00A042FC">
        <w:tc>
          <w:tcPr>
            <w:cnfStyle w:val="001000000000" w:firstRow="0" w:lastRow="0" w:firstColumn="1" w:lastColumn="0" w:oddVBand="0" w:evenVBand="0" w:oddHBand="0" w:evenHBand="0" w:firstRowFirstColumn="0" w:firstRowLastColumn="0" w:lastRowFirstColumn="0" w:lastRowLastColumn="0"/>
            <w:tcW w:w="947" w:type="pct"/>
            <w:vAlign w:val="center"/>
          </w:tcPr>
          <w:p w14:paraId="207F4F8A" w14:textId="77777777" w:rsidR="00B96E44" w:rsidRPr="00A042FC" w:rsidRDefault="00B96E44" w:rsidP="00A042FC">
            <w:pPr>
              <w:pStyle w:val="ListParagraph"/>
              <w:ind w:left="0"/>
              <w:jc w:val="center"/>
              <w:rPr>
                <w:rFonts w:cs="Calibri"/>
                <w:b w:val="0"/>
                <w:sz w:val="20"/>
                <w:szCs w:val="20"/>
              </w:rPr>
            </w:pPr>
            <w:r w:rsidRPr="00A042FC">
              <w:rPr>
                <w:rFonts w:eastAsia="Cambria" w:cs="Calibri"/>
                <w:b w:val="0"/>
                <w:sz w:val="20"/>
                <w:szCs w:val="20"/>
                <w:lang w:val="en-US" w:eastAsia="en-US"/>
              </w:rPr>
              <w:t>Communities in Action Strategic Plan 2012 - 2016</w:t>
            </w:r>
          </w:p>
        </w:tc>
        <w:tc>
          <w:tcPr>
            <w:tcW w:w="1093" w:type="pct"/>
            <w:vAlign w:val="center"/>
          </w:tcPr>
          <w:p w14:paraId="4F1B2744" w14:textId="11F607F1" w:rsidR="00B96E44" w:rsidRPr="00A042FC" w:rsidRDefault="00A74E55" w:rsidP="00A042FC">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Arial"/>
                <w:sz w:val="20"/>
                <w:szCs w:val="20"/>
                <w:lang w:eastAsia="en-CA"/>
              </w:rPr>
            </w:pPr>
            <w:r w:rsidRPr="00D1046A">
              <w:rPr>
                <w:sz w:val="20"/>
                <w:szCs w:val="20"/>
              </w:rPr>
              <w:t>Tourism, Heritage and Culture (THC),</w:t>
            </w:r>
          </w:p>
        </w:tc>
        <w:tc>
          <w:tcPr>
            <w:tcW w:w="2960" w:type="pct"/>
          </w:tcPr>
          <w:p w14:paraId="5FBE3624" w14:textId="77777777" w:rsidR="00B96E44" w:rsidRPr="00A042FC" w:rsidRDefault="00B96E44" w:rsidP="000D3DA8">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Arial"/>
                <w:sz w:val="20"/>
                <w:szCs w:val="20"/>
                <w:lang w:eastAsia="en-CA"/>
              </w:rPr>
            </w:pPr>
            <w:r w:rsidRPr="00A94B40">
              <w:rPr>
                <w:rFonts w:cs="Calibri"/>
                <w:sz w:val="20"/>
                <w:szCs w:val="20"/>
              </w:rPr>
              <w:t>Strategic Plan for 2012-2016 with the vision to engage and mobilize communities to healthy and active living through partnership and collaboration, including active transportation.</w:t>
            </w:r>
          </w:p>
        </w:tc>
      </w:tr>
      <w:tr w:rsidR="00761DC7" w:rsidRPr="00354FA4" w14:paraId="2271B1F1" w14:textId="77777777" w:rsidTr="00873EE5">
        <w:trPr>
          <w:cnfStyle w:val="000000100000" w:firstRow="0" w:lastRow="0" w:firstColumn="0" w:lastColumn="0" w:oddVBand="0" w:evenVBand="0" w:oddHBand="1" w:evenHBand="0" w:firstRowFirstColumn="0" w:firstRowLastColumn="0" w:lastRowFirstColumn="0" w:lastRowLastColumn="0"/>
          <w:trHeight w:val="1035"/>
        </w:trPr>
        <w:tc>
          <w:tcPr>
            <w:cnfStyle w:val="001000000000" w:firstRow="0" w:lastRow="0" w:firstColumn="1" w:lastColumn="0" w:oddVBand="0" w:evenVBand="0" w:oddHBand="0" w:evenHBand="0" w:firstRowFirstColumn="0" w:firstRowLastColumn="0" w:lastRowFirstColumn="0" w:lastRowLastColumn="0"/>
            <w:tcW w:w="947" w:type="pct"/>
            <w:tcBorders>
              <w:top w:val="none" w:sz="0" w:space="0" w:color="auto"/>
              <w:left w:val="none" w:sz="0" w:space="0" w:color="auto"/>
              <w:bottom w:val="none" w:sz="0" w:space="0" w:color="auto"/>
            </w:tcBorders>
            <w:vAlign w:val="center"/>
          </w:tcPr>
          <w:p w14:paraId="0B9C8524" w14:textId="77777777" w:rsidR="00761DC7" w:rsidRPr="00A042FC" w:rsidRDefault="00761DC7" w:rsidP="00A042FC">
            <w:pPr>
              <w:pStyle w:val="ListParagraph"/>
              <w:ind w:left="0"/>
              <w:jc w:val="center"/>
              <w:rPr>
                <w:rFonts w:cs="Calibri"/>
                <w:b w:val="0"/>
                <w:sz w:val="20"/>
                <w:szCs w:val="20"/>
              </w:rPr>
            </w:pPr>
            <w:r w:rsidRPr="00A042FC">
              <w:rPr>
                <w:rFonts w:cs="Calibri"/>
                <w:b w:val="0"/>
                <w:sz w:val="20"/>
                <w:szCs w:val="20"/>
              </w:rPr>
              <w:t>New Brunswick’s Wellness Strategy Action Plan 2012 - 2013</w:t>
            </w:r>
          </w:p>
        </w:tc>
        <w:tc>
          <w:tcPr>
            <w:tcW w:w="1093" w:type="pct"/>
            <w:tcBorders>
              <w:top w:val="none" w:sz="0" w:space="0" w:color="auto"/>
              <w:bottom w:val="none" w:sz="0" w:space="0" w:color="auto"/>
            </w:tcBorders>
            <w:vAlign w:val="center"/>
          </w:tcPr>
          <w:p w14:paraId="0EAC60F1" w14:textId="5C95AE4C" w:rsidR="00761DC7" w:rsidRPr="00A042FC" w:rsidRDefault="00A74E55" w:rsidP="00A042FC">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cs="Arial"/>
                <w:sz w:val="20"/>
                <w:szCs w:val="20"/>
                <w:lang w:eastAsia="en-CA"/>
              </w:rPr>
            </w:pPr>
            <w:r w:rsidRPr="00D1046A">
              <w:rPr>
                <w:sz w:val="20"/>
                <w:szCs w:val="20"/>
              </w:rPr>
              <w:t>Tourism, Heritage and Culture (THC),</w:t>
            </w:r>
          </w:p>
        </w:tc>
        <w:tc>
          <w:tcPr>
            <w:tcW w:w="2960" w:type="pct"/>
            <w:tcBorders>
              <w:top w:val="none" w:sz="0" w:space="0" w:color="auto"/>
              <w:bottom w:val="none" w:sz="0" w:space="0" w:color="auto"/>
              <w:right w:val="none" w:sz="0" w:space="0" w:color="auto"/>
            </w:tcBorders>
            <w:vAlign w:val="center"/>
          </w:tcPr>
          <w:p w14:paraId="060FAD22" w14:textId="7D41F100" w:rsidR="00761DC7" w:rsidRPr="00A042FC" w:rsidRDefault="00761DC7" w:rsidP="00D3298D">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Arial"/>
                <w:sz w:val="20"/>
                <w:szCs w:val="20"/>
                <w:lang w:eastAsia="en-CA"/>
              </w:rPr>
            </w:pPr>
            <w:r w:rsidRPr="00A042FC">
              <w:rPr>
                <w:rFonts w:cs="Arial"/>
                <w:sz w:val="20"/>
                <w:szCs w:val="20"/>
                <w:lang w:eastAsia="en-CA"/>
              </w:rPr>
              <w:t xml:space="preserve">A report by the </w:t>
            </w:r>
            <w:r w:rsidR="006004D5">
              <w:rPr>
                <w:rFonts w:cs="Arial"/>
                <w:sz w:val="20"/>
                <w:szCs w:val="20"/>
                <w:lang w:eastAsia="en-CA"/>
              </w:rPr>
              <w:t>Department</w:t>
            </w:r>
            <w:r w:rsidRPr="00A042FC">
              <w:rPr>
                <w:rFonts w:cs="Arial"/>
                <w:sz w:val="20"/>
                <w:szCs w:val="20"/>
                <w:lang w:eastAsia="en-CA"/>
              </w:rPr>
              <w:t xml:space="preserve"> of Culture, Tourism and Healthy Living. A yearly report is produced, but there is no specific mention of active transportation.</w:t>
            </w:r>
          </w:p>
        </w:tc>
      </w:tr>
    </w:tbl>
    <w:p w14:paraId="480DDE31" w14:textId="77777777" w:rsidR="0050761E" w:rsidRPr="00A41015" w:rsidRDefault="0050761E">
      <w:pPr>
        <w:spacing w:after="200"/>
      </w:pPr>
    </w:p>
    <w:p w14:paraId="5711E739" w14:textId="428DAC0A" w:rsidR="00B96E44" w:rsidRDefault="008871FA" w:rsidP="008871FA">
      <w:r w:rsidRPr="00D41564">
        <w:t xml:space="preserve">            </w:t>
      </w:r>
    </w:p>
    <w:p w14:paraId="64E06559" w14:textId="77777777" w:rsidR="00B96E44" w:rsidRDefault="00B96E44" w:rsidP="00A042FC">
      <w:r>
        <w:br w:type="page"/>
      </w:r>
    </w:p>
    <w:p w14:paraId="0F9CF9E7" w14:textId="500DCAFB" w:rsidR="008871FA" w:rsidRPr="00D41564" w:rsidRDefault="008871FA" w:rsidP="008871FA"/>
    <w:p w14:paraId="142BBBFB" w14:textId="06381294" w:rsidR="008871FA" w:rsidRPr="00D41564" w:rsidRDefault="00985A8A" w:rsidP="008871FA">
      <w:r>
        <w:rPr>
          <w:noProof/>
          <w:lang w:eastAsia="en-CA"/>
        </w:rPr>
        <mc:AlternateContent>
          <mc:Choice Requires="wps">
            <w:drawing>
              <wp:anchor distT="0" distB="0" distL="114300" distR="114300" simplePos="0" relativeHeight="251649024" behindDoc="0" locked="0" layoutInCell="1" allowOverlap="1" wp14:anchorId="0128ACD3" wp14:editId="1365F569">
                <wp:simplePos x="0" y="0"/>
                <wp:positionH relativeFrom="column">
                  <wp:posOffset>742950</wp:posOffset>
                </wp:positionH>
                <wp:positionV relativeFrom="paragraph">
                  <wp:posOffset>5054600</wp:posOffset>
                </wp:positionV>
                <wp:extent cx="4114800" cy="1019175"/>
                <wp:effectExtent l="0" t="0" r="19050" b="66675"/>
                <wp:wrapNone/>
                <wp:docPr id="323" name="Rounded Rectangle 3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14800" cy="1019175"/>
                        </a:xfrm>
                        <a:prstGeom prst="roundRect">
                          <a:avLst>
                            <a:gd name="adj" fmla="val 16667"/>
                          </a:avLst>
                        </a:prstGeom>
                        <a:gradFill rotWithShape="1">
                          <a:gsLst>
                            <a:gs pos="0">
                              <a:srgbClr val="769535"/>
                            </a:gs>
                            <a:gs pos="80000">
                              <a:srgbClr val="9BC348"/>
                            </a:gs>
                            <a:gs pos="100000">
                              <a:srgbClr val="9CC746"/>
                            </a:gs>
                          </a:gsLst>
                          <a:lin ang="16200000"/>
                        </a:gradFill>
                        <a:ln w="9525">
                          <a:solidFill>
                            <a:schemeClr val="accent3">
                              <a:lumMod val="95000"/>
                              <a:lumOff val="0"/>
                            </a:schemeClr>
                          </a:solidFill>
                          <a:round/>
                          <a:headEnd/>
                          <a:tailEnd/>
                        </a:ln>
                        <a:effectLst>
                          <a:outerShdw dist="23000" dir="5400000" rotWithShape="0">
                            <a:srgbClr val="808080">
                              <a:alpha val="34999"/>
                            </a:srgbClr>
                          </a:outerShdw>
                        </a:effectLst>
                      </wps:spPr>
                      <wps:txbx>
                        <w:txbxContent>
                          <w:p w14:paraId="17EEF788" w14:textId="15F0AB7F" w:rsidR="006004D5" w:rsidRPr="005E3C0A" w:rsidRDefault="006004D5" w:rsidP="008871FA">
                            <w:pPr>
                              <w:jc w:val="center"/>
                              <w:rPr>
                                <w:b/>
                                <w:color w:val="000000" w:themeColor="text1"/>
                                <w:sz w:val="20"/>
                                <w:szCs w:val="20"/>
                              </w:rPr>
                            </w:pPr>
                            <w:r>
                              <w:rPr>
                                <w:b/>
                                <w:color w:val="000000" w:themeColor="text1"/>
                                <w:sz w:val="20"/>
                                <w:szCs w:val="20"/>
                              </w:rPr>
                              <w:t>Department</w:t>
                            </w:r>
                            <w:r w:rsidRPr="005E3C0A">
                              <w:rPr>
                                <w:b/>
                                <w:color w:val="000000" w:themeColor="text1"/>
                                <w:sz w:val="20"/>
                                <w:szCs w:val="20"/>
                              </w:rPr>
                              <w:t xml:space="preserve"> Involvement in AT</w:t>
                            </w:r>
                          </w:p>
                          <w:p w14:paraId="459AE456" w14:textId="77777777" w:rsidR="006004D5" w:rsidRPr="005E3C0A" w:rsidRDefault="006004D5" w:rsidP="008871FA">
                            <w:pPr>
                              <w:jc w:val="center"/>
                              <w:rPr>
                                <w:color w:val="000000" w:themeColor="text1"/>
                                <w:sz w:val="20"/>
                                <w:szCs w:val="20"/>
                              </w:rPr>
                            </w:pPr>
                            <w:r w:rsidRPr="005E3C0A">
                              <w:rPr>
                                <w:color w:val="000000" w:themeColor="text1"/>
                                <w:sz w:val="20"/>
                                <w:szCs w:val="20"/>
                              </w:rPr>
                              <w:t>Health and Community Services</w:t>
                            </w:r>
                          </w:p>
                          <w:p w14:paraId="64908B78" w14:textId="249E692D" w:rsidR="006004D5" w:rsidRPr="005E3C0A" w:rsidRDefault="006004D5" w:rsidP="00A03856">
                            <w:pPr>
                              <w:jc w:val="center"/>
                              <w:rPr>
                                <w:color w:val="000000" w:themeColor="text1"/>
                                <w:sz w:val="20"/>
                                <w:szCs w:val="20"/>
                              </w:rPr>
                            </w:pPr>
                            <w:r w:rsidRPr="005E3C0A">
                              <w:rPr>
                                <w:color w:val="000000" w:themeColor="text1"/>
                                <w:sz w:val="20"/>
                                <w:szCs w:val="20"/>
                              </w:rPr>
                              <w:t>Tourism, Culture, and Recreation</w:t>
                            </w:r>
                          </w:p>
                          <w:p w14:paraId="1843625F" w14:textId="77777777" w:rsidR="006004D5" w:rsidRPr="005E3C0A" w:rsidRDefault="006004D5">
                            <w:pPr>
                              <w:jc w:val="center"/>
                              <w:rPr>
                                <w:color w:val="000000" w:themeColor="text1"/>
                                <w:sz w:val="20"/>
                                <w:szCs w:val="20"/>
                              </w:rPr>
                            </w:pPr>
                            <w:r w:rsidRPr="005E3C0A">
                              <w:rPr>
                                <w:color w:val="000000" w:themeColor="text1"/>
                                <w:sz w:val="20"/>
                                <w:szCs w:val="20"/>
                              </w:rPr>
                              <w:t>Environment and Conservation</w:t>
                            </w:r>
                          </w:p>
                          <w:p w14:paraId="6C219FF0" w14:textId="0DCC5F74" w:rsidR="006004D5" w:rsidRPr="005E3C0A" w:rsidRDefault="006004D5">
                            <w:pPr>
                              <w:jc w:val="center"/>
                              <w:rPr>
                                <w:color w:val="000000" w:themeColor="text1"/>
                                <w:sz w:val="20"/>
                                <w:szCs w:val="20"/>
                              </w:rPr>
                            </w:pPr>
                            <w:r>
                              <w:rPr>
                                <w:color w:val="000000" w:themeColor="text1"/>
                                <w:sz w:val="20"/>
                                <w:szCs w:val="20"/>
                              </w:rPr>
                              <w:t>Municipal</w:t>
                            </w:r>
                            <w:r w:rsidRPr="005E3C0A">
                              <w:rPr>
                                <w:color w:val="000000" w:themeColor="text1"/>
                                <w:sz w:val="20"/>
                                <w:szCs w:val="20"/>
                              </w:rPr>
                              <w:t xml:space="preserve"> Affairs</w:t>
                            </w:r>
                          </w:p>
                          <w:p w14:paraId="6101BAB0" w14:textId="6C35AF19" w:rsidR="006004D5" w:rsidRPr="00A042FC" w:rsidRDefault="006004D5" w:rsidP="00D6391C">
                            <w:pPr>
                              <w:jc w:val="center"/>
                              <w:rPr>
                                <w:color w:val="000000" w:themeColor="text1"/>
                              </w:rP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id="Rounded Rectangle 301" o:spid="_x0000_s1051" style="position:absolute;margin-left:58.5pt;margin-top:398pt;width:324pt;height:80.2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" fillcolor="#769535" strokecolor="#94b64e [3046]">
                <v:fill color2="#9cc746" rotate="t" angle="180" colors="0 #769535;52429f #9bc348;1 #9cc746" focus="100%" type="gradient">
                  <o:fill v:ext="view" type="gradientUnscaled"/>
                </v:fill>
                <v:shadow on="t" opacity="22936f" origin=",.5" offset="0,.63889mm"/>
                <v:textbox>
                  <w:txbxContent>
                    <w:p w14:paraId="17EEF788" w14:textId="15F0AB7F" w:rsidR="006004D5" w:rsidRPr="005E3C0A" w:rsidRDefault="006004D5" w:rsidP="008871FA">
                      <w:pPr>
                        <w:jc w:val="center"/>
                        <w:rPr>
                          <w:b/>
                          <w:color w:val="000000" w:themeColor="text1"/>
                          <w:sz w:val="20"/>
                          <w:szCs w:val="20"/>
                        </w:rPr>
                      </w:pPr>
                      <w:r>
                        <w:rPr>
                          <w:b/>
                          <w:color w:val="000000" w:themeColor="text1"/>
                          <w:sz w:val="20"/>
                          <w:szCs w:val="20"/>
                        </w:rPr>
                        <w:t>Department</w:t>
                      </w:r>
                      <w:r w:rsidRPr="005E3C0A">
                        <w:rPr>
                          <w:b/>
                          <w:color w:val="000000" w:themeColor="text1"/>
                          <w:sz w:val="20"/>
                          <w:szCs w:val="20"/>
                        </w:rPr>
                        <w:t xml:space="preserve"> Involvement in AT</w:t>
                      </w:r>
                    </w:p>
                    <w:p w14:paraId="459AE456" w14:textId="77777777" w:rsidR="006004D5" w:rsidRPr="005E3C0A" w:rsidRDefault="006004D5" w:rsidP="008871FA">
                      <w:pPr>
                        <w:jc w:val="center"/>
                        <w:rPr>
                          <w:color w:val="000000" w:themeColor="text1"/>
                          <w:sz w:val="20"/>
                          <w:szCs w:val="20"/>
                        </w:rPr>
                      </w:pPr>
                      <w:r w:rsidRPr="005E3C0A">
                        <w:rPr>
                          <w:color w:val="000000" w:themeColor="text1"/>
                          <w:sz w:val="20"/>
                          <w:szCs w:val="20"/>
                        </w:rPr>
                        <w:t>Health and Community Services</w:t>
                      </w:r>
                    </w:p>
                    <w:p w14:paraId="64908B78" w14:textId="249E692D" w:rsidR="006004D5" w:rsidRPr="005E3C0A" w:rsidRDefault="006004D5" w:rsidP="00A03856">
                      <w:pPr>
                        <w:jc w:val="center"/>
                        <w:rPr>
                          <w:color w:val="000000" w:themeColor="text1"/>
                          <w:sz w:val="20"/>
                          <w:szCs w:val="20"/>
                        </w:rPr>
                      </w:pPr>
                      <w:r w:rsidRPr="005E3C0A">
                        <w:rPr>
                          <w:color w:val="000000" w:themeColor="text1"/>
                          <w:sz w:val="20"/>
                          <w:szCs w:val="20"/>
                        </w:rPr>
                        <w:t>Tourism, Culture, and Recreation</w:t>
                      </w:r>
                    </w:p>
                    <w:p w14:paraId="1843625F" w14:textId="77777777" w:rsidR="006004D5" w:rsidRPr="005E3C0A" w:rsidRDefault="006004D5">
                      <w:pPr>
                        <w:jc w:val="center"/>
                        <w:rPr>
                          <w:color w:val="000000" w:themeColor="text1"/>
                          <w:sz w:val="20"/>
                          <w:szCs w:val="20"/>
                        </w:rPr>
                      </w:pPr>
                      <w:r w:rsidRPr="005E3C0A">
                        <w:rPr>
                          <w:color w:val="000000" w:themeColor="text1"/>
                          <w:sz w:val="20"/>
                          <w:szCs w:val="20"/>
                        </w:rPr>
                        <w:t>Environment and Conservation</w:t>
                      </w:r>
                    </w:p>
                    <w:p w14:paraId="6C219FF0" w14:textId="0DCC5F74" w:rsidR="006004D5" w:rsidRPr="005E3C0A" w:rsidRDefault="006004D5">
                      <w:pPr>
                        <w:jc w:val="center"/>
                        <w:rPr>
                          <w:color w:val="000000" w:themeColor="text1"/>
                          <w:sz w:val="20"/>
                          <w:szCs w:val="20"/>
                        </w:rPr>
                      </w:pPr>
                      <w:r>
                        <w:rPr>
                          <w:color w:val="000000" w:themeColor="text1"/>
                          <w:sz w:val="20"/>
                          <w:szCs w:val="20"/>
                        </w:rPr>
                        <w:t>Municipal</w:t>
                      </w:r>
                      <w:r w:rsidRPr="005E3C0A">
                        <w:rPr>
                          <w:color w:val="000000" w:themeColor="text1"/>
                          <w:sz w:val="20"/>
                          <w:szCs w:val="20"/>
                        </w:rPr>
                        <w:t xml:space="preserve"> Affairs</w:t>
                      </w:r>
                    </w:p>
                    <w:p w14:paraId="6101BAB0" w14:textId="6C35AF19" w:rsidR="006004D5" w:rsidRPr="00A042FC" w:rsidRDefault="006004D5" w:rsidP="00D6391C">
                      <w:pPr>
                        <w:jc w:val="center"/>
                        <w:rPr>
                          <w:color w:val="000000" w:themeColor="text1"/>
                        </w:rPr>
                      </w:pPr>
                    </w:p>
                  </w:txbxContent>
                </v:textbox>
              </v:roundrect>
            </w:pict>
          </mc:Fallback>
        </mc:AlternateContent>
      </w:r>
      <w:r w:rsidR="009D6805">
        <w:rPr>
          <w:noProof/>
          <w:lang w:eastAsia="en-CA"/>
        </w:rPr>
        <mc:AlternateContent>
          <mc:Choice Requires="wps">
            <w:drawing>
              <wp:anchor distT="0" distB="0" distL="114300" distR="114300" simplePos="0" relativeHeight="251655168" behindDoc="0" locked="0" layoutInCell="1" allowOverlap="1" wp14:anchorId="50F528AA" wp14:editId="6825D1F7">
                <wp:simplePos x="0" y="0"/>
                <wp:positionH relativeFrom="column">
                  <wp:posOffset>3190240</wp:posOffset>
                </wp:positionH>
                <wp:positionV relativeFrom="paragraph">
                  <wp:posOffset>2830830</wp:posOffset>
                </wp:positionV>
                <wp:extent cx="1485900" cy="342900"/>
                <wp:effectExtent l="0" t="0" r="0" b="0"/>
                <wp:wrapNone/>
                <wp:docPr id="423" name="Text Box 4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85900" cy="342900"/>
                        </a:xfrm>
                        <a:prstGeom prst="rect">
                          <a:avLst/>
                        </a:prstGeom>
                        <a:noFill/>
                        <a:ln>
                          <a:noFill/>
                        </a:ln>
                        <a:effectLst/>
                        <a:extLst>
                          <a:ext uri="{C572A759-6A51-4108-AA02-DFA0A04FC94B}"/>
                        </a:extLst>
                      </wps:spPr>
                      <wps:style>
                        <a:lnRef idx="0">
                          <a:schemeClr val="accent1"/>
                        </a:lnRef>
                        <a:fillRef idx="0">
                          <a:schemeClr val="accent1"/>
                        </a:fillRef>
                        <a:effectRef idx="0">
                          <a:schemeClr val="accent1"/>
                        </a:effectRef>
                        <a:fontRef idx="minor">
                          <a:schemeClr val="dk1"/>
                        </a:fontRef>
                      </wps:style>
                      <wps:txbx>
                        <w:txbxContent>
                          <w:p w14:paraId="048440D4" w14:textId="77777777" w:rsidR="006004D5" w:rsidRPr="003C5DA8" w:rsidRDefault="006004D5" w:rsidP="009D6805">
                            <w:pPr>
                              <w:jc w:val="center"/>
                              <w:rPr>
                                <w:rFonts w:ascii="Century Gothic" w:hAnsi="Century Gothic"/>
                                <w:b/>
                                <w:color w:val="76923C" w:themeColor="accent3" w:themeShade="BF"/>
                              </w:rPr>
                            </w:pPr>
                            <w:r>
                              <w:rPr>
                                <w:rFonts w:ascii="Century Gothic" w:hAnsi="Century Gothic"/>
                                <w:b/>
                                <w:color w:val="000000" w:themeColor="text1"/>
                                <w:sz w:val="21"/>
                                <w:szCs w:val="21"/>
                              </w:rPr>
                              <w:t>FUNDING</w:t>
                            </w:r>
                          </w:p>
                          <w:p w14:paraId="60B7AA41" w14:textId="628B446C" w:rsidR="006004D5" w:rsidRPr="00D04DA8" w:rsidRDefault="006004D5" w:rsidP="008871FA">
                            <w:pPr>
                              <w:jc w:val="center"/>
                              <w:rPr>
                                <w:rFonts w:ascii="Century Gothic" w:hAnsi="Century Gothic"/>
                                <w:b/>
                                <w:color w:val="76923C" w:themeColor="accent3" w:themeShade="BF"/>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id="Text Box 423" o:spid="_x0000_s1052" type="#_x0000_t202" style="position:absolute;margin-left:251.2pt;margin-top:222.9pt;width:117pt;height:27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" filled="f" stroked="f">
                <v:path arrowok="t"/>
                <v:textbox>
                  <w:txbxContent>
                    <w:p w14:paraId="048440D4" w14:textId="77777777" w:rsidR="006004D5" w:rsidRPr="003C5DA8" w:rsidRDefault="006004D5" w:rsidP="009D6805">
                      <w:pPr>
                        <w:jc w:val="center"/>
                        <w:rPr>
                          <w:rFonts w:ascii="Century Gothic" w:hAnsi="Century Gothic"/>
                          <w:b/>
                          <w:color w:val="76923C" w:themeColor="accent3" w:themeShade="BF"/>
                        </w:rPr>
                      </w:pPr>
                      <w:r>
                        <w:rPr>
                          <w:rFonts w:ascii="Century Gothic" w:hAnsi="Century Gothic"/>
                          <w:b/>
                          <w:color w:val="000000" w:themeColor="text1"/>
                          <w:sz w:val="21"/>
                          <w:szCs w:val="21"/>
                        </w:rPr>
                        <w:t>FUNDING</w:t>
                      </w:r>
                    </w:p>
                    <w:p w14:paraId="60B7AA41" w14:textId="628B446C" w:rsidR="006004D5" w:rsidRPr="00D04DA8" w:rsidRDefault="006004D5" w:rsidP="008871FA">
                      <w:pPr>
                        <w:jc w:val="center"/>
                        <w:rPr>
                          <w:rFonts w:ascii="Century Gothic" w:hAnsi="Century Gothic"/>
                          <w:b/>
                          <w:color w:val="76923C" w:themeColor="accent3" w:themeShade="BF"/>
                        </w:rPr>
                      </w:pPr>
                    </w:p>
                  </w:txbxContent>
                </v:textbox>
              </v:shape>
            </w:pict>
          </mc:Fallback>
        </mc:AlternateContent>
      </w:r>
      <w:r w:rsidR="00CF2840">
        <w:rPr>
          <w:noProof/>
          <w:lang w:eastAsia="en-CA"/>
        </w:rPr>
        <mc:AlternateContent>
          <mc:Choice Requires="wps">
            <w:drawing>
              <wp:anchor distT="0" distB="0" distL="114300" distR="114300" simplePos="0" relativeHeight="251659264" behindDoc="0" locked="0" layoutInCell="1" allowOverlap="1" wp14:anchorId="1FC1E54F" wp14:editId="6C86C55D">
                <wp:simplePos x="0" y="0"/>
                <wp:positionH relativeFrom="column">
                  <wp:posOffset>-87044</wp:posOffset>
                </wp:positionH>
                <wp:positionV relativeFrom="paragraph">
                  <wp:posOffset>67959</wp:posOffset>
                </wp:positionV>
                <wp:extent cx="2171700" cy="823965"/>
                <wp:effectExtent l="0" t="0" r="19050" b="14605"/>
                <wp:wrapNone/>
                <wp:docPr id="419" name="Rounded Rectangle 4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71700" cy="823965"/>
                        </a:xfrm>
                        <a:prstGeom prst="roundRect">
                          <a:avLst/>
                        </a:prstGeom>
                      </wps:spPr>
                      <wps:style>
                        <a:lnRef idx="2">
                          <a:schemeClr val="accent3">
                            <a:shade val="50000"/>
                          </a:schemeClr>
                        </a:lnRef>
                        <a:fillRef idx="1">
                          <a:schemeClr val="accent3"/>
                        </a:fillRef>
                        <a:effectRef idx="0">
                          <a:schemeClr val="accent3"/>
                        </a:effectRef>
                        <a:fontRef idx="minor">
                          <a:schemeClr val="lt1"/>
                        </a:fontRef>
                      </wps:style>
                      <wps:txbx>
                        <w:txbxContent>
                          <w:p w14:paraId="20BFDFDA" w14:textId="77777777" w:rsidR="006004D5" w:rsidRPr="003E6CDD" w:rsidRDefault="006004D5" w:rsidP="008871FA">
                            <w:pPr>
                              <w:jc w:val="center"/>
                              <w:rPr>
                                <w:rFonts w:ascii="Century Gothic" w:hAnsi="Century Gothic"/>
                                <w:sz w:val="36"/>
                              </w:rPr>
                            </w:pPr>
                            <w:r>
                              <w:rPr>
                                <w:rFonts w:ascii="Century Gothic" w:hAnsi="Century Gothic"/>
                                <w:sz w:val="36"/>
                              </w:rPr>
                              <w:t>Newfoundland and Labrador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419" o:spid="_x0000_s1053" style="position:absolute;margin-left:-6.85pt;margin-top:5.35pt;width:171pt;height:64.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" fillcolor="#9bbb59 [3206]" strokecolor="#4e6128 [1606]" strokeweight="2pt">
                <v:path arrowok="t"/>
                <v:textbox>
                  <w:txbxContent>
                    <w:p w14:paraId="20BFDFDA" w14:textId="77777777" w:rsidR="006004D5" w:rsidRPr="003E6CDD" w:rsidRDefault="006004D5" w:rsidP="008871FA">
                      <w:pPr>
                        <w:jc w:val="center"/>
                        <w:rPr>
                          <w:rFonts w:ascii="Century Gothic" w:hAnsi="Century Gothic"/>
                          <w:sz w:val="36"/>
                        </w:rPr>
                      </w:pPr>
                      <w:r>
                        <w:rPr>
                          <w:rFonts w:ascii="Century Gothic" w:hAnsi="Century Gothic"/>
                          <w:sz w:val="36"/>
                        </w:rPr>
                        <w:t>Newfoundland and Labrador</w:t>
                      </w:r>
                    </w:p>
                  </w:txbxContent>
                </v:textbox>
              </v:roundrect>
            </w:pict>
          </mc:Fallback>
        </mc:AlternateContent>
      </w:r>
      <w:r w:rsidR="00144805">
        <w:rPr>
          <w:noProof/>
          <w:lang w:eastAsia="en-CA"/>
        </w:rPr>
        <mc:AlternateContent>
          <mc:Choice Requires="wps">
            <w:drawing>
              <wp:anchor distT="0" distB="0" distL="114300" distR="114300" simplePos="0" relativeHeight="251657216" behindDoc="0" locked="0" layoutInCell="1" allowOverlap="1" wp14:anchorId="094E6D6F" wp14:editId="20C8FD7D">
                <wp:simplePos x="0" y="0"/>
                <wp:positionH relativeFrom="column">
                  <wp:posOffset>960120</wp:posOffset>
                </wp:positionH>
                <wp:positionV relativeFrom="paragraph">
                  <wp:posOffset>2287270</wp:posOffset>
                </wp:positionV>
                <wp:extent cx="1485900" cy="228600"/>
                <wp:effectExtent l="0" t="0" r="0" b="0"/>
                <wp:wrapNone/>
                <wp:docPr id="420" name="Text Box 4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85900" cy="228600"/>
                        </a:xfrm>
                        <a:prstGeom prst="rect">
                          <a:avLst/>
                        </a:prstGeom>
                        <a:noFill/>
                        <a:ln>
                          <a:noFill/>
                        </a:ln>
                        <a:effectLst/>
                        <a:extLst>
                          <a:ext uri="{C572A759-6A51-4108-AA02-DFA0A04FC94B}"/>
                        </a:extLst>
                      </wps:spPr>
                      <wps:style>
                        <a:lnRef idx="0">
                          <a:schemeClr val="accent1"/>
                        </a:lnRef>
                        <a:fillRef idx="0">
                          <a:schemeClr val="accent1"/>
                        </a:fillRef>
                        <a:effectRef idx="0">
                          <a:schemeClr val="accent1"/>
                        </a:effectRef>
                        <a:fontRef idx="minor">
                          <a:schemeClr val="dk1"/>
                        </a:fontRef>
                      </wps:style>
                      <wps:txbx>
                        <w:txbxContent>
                          <w:p w14:paraId="773D8560" w14:textId="77777777" w:rsidR="006004D5" w:rsidRPr="00D04DA8" w:rsidRDefault="006004D5" w:rsidP="008871FA">
                            <w:pPr>
                              <w:jc w:val="center"/>
                              <w:rPr>
                                <w:rFonts w:ascii="Century Gothic" w:hAnsi="Century Gothic"/>
                                <w:b/>
                                <w:color w:val="76923C" w:themeColor="accent3" w:themeShade="BF"/>
                              </w:rPr>
                            </w:pPr>
                            <w:r w:rsidRPr="00D04DA8">
                              <w:rPr>
                                <w:rFonts w:ascii="Century Gothic" w:hAnsi="Century Gothic"/>
                                <w:b/>
                                <w:color w:val="000000" w:themeColor="text1"/>
                              </w:rPr>
                              <w:t>POLICIES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20" o:spid="_x0000_s1054" type="#_x0000_t202" style="position:absolute;margin-left:75.6pt;margin-top:180.1pt;width:117pt;height:18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" filled="f" stroked="f">
                <v:path arrowok="t"/>
                <v:textbox>
                  <w:txbxContent>
                    <w:p w14:paraId="773D8560" w14:textId="77777777" w:rsidR="006004D5" w:rsidRPr="00D04DA8" w:rsidRDefault="006004D5" w:rsidP="008871FA">
                      <w:pPr>
                        <w:jc w:val="center"/>
                        <w:rPr>
                          <w:rFonts w:ascii="Century Gothic" w:hAnsi="Century Gothic"/>
                          <w:b/>
                          <w:color w:val="76923C" w:themeColor="accent3" w:themeShade="BF"/>
                        </w:rPr>
                      </w:pPr>
                      <w:r w:rsidRPr="00D04DA8">
                        <w:rPr>
                          <w:rFonts w:ascii="Century Gothic" w:hAnsi="Century Gothic"/>
                          <w:b/>
                          <w:color w:val="000000" w:themeColor="text1"/>
                        </w:rPr>
                        <w:t>POLICIES</w:t>
                      </w:r>
                    </w:p>
                  </w:txbxContent>
                </v:textbox>
              </v:shape>
            </w:pict>
          </mc:Fallback>
        </mc:AlternateContent>
      </w:r>
      <w:r w:rsidR="00144805">
        <w:rPr>
          <w:noProof/>
          <w:lang w:eastAsia="en-CA"/>
        </w:rPr>
        <mc:AlternateContent>
          <mc:Choice Requires="wps">
            <w:drawing>
              <wp:anchor distT="0" distB="0" distL="114300" distR="114300" simplePos="0" relativeHeight="251656192" behindDoc="0" locked="0" layoutInCell="1" allowOverlap="1" wp14:anchorId="59B166CC" wp14:editId="05C17768">
                <wp:simplePos x="0" y="0"/>
                <wp:positionH relativeFrom="column">
                  <wp:posOffset>3154680</wp:posOffset>
                </wp:positionH>
                <wp:positionV relativeFrom="paragraph">
                  <wp:posOffset>2293620</wp:posOffset>
                </wp:positionV>
                <wp:extent cx="1485900" cy="342900"/>
                <wp:effectExtent l="0" t="0" r="0" b="0"/>
                <wp:wrapNone/>
                <wp:docPr id="421" name="Text Box 4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85900" cy="342900"/>
                        </a:xfrm>
                        <a:prstGeom prst="rect">
                          <a:avLst/>
                        </a:prstGeom>
                        <a:noFill/>
                        <a:ln>
                          <a:noFill/>
                        </a:ln>
                        <a:effectLst/>
                        <a:extLst>
                          <a:ext uri="{C572A759-6A51-4108-AA02-DFA0A04FC94B}"/>
                        </a:extLst>
                      </wps:spPr>
                      <wps:style>
                        <a:lnRef idx="0">
                          <a:schemeClr val="accent1"/>
                        </a:lnRef>
                        <a:fillRef idx="0">
                          <a:schemeClr val="accent1"/>
                        </a:fillRef>
                        <a:effectRef idx="0">
                          <a:schemeClr val="accent1"/>
                        </a:effectRef>
                        <a:fontRef idx="minor">
                          <a:schemeClr val="dk1"/>
                        </a:fontRef>
                      </wps:style>
                      <wps:txbx>
                        <w:txbxContent>
                          <w:p w14:paraId="4986BCC6" w14:textId="77777777" w:rsidR="006004D5" w:rsidRPr="00D04DA8" w:rsidRDefault="006004D5" w:rsidP="008871FA">
                            <w:pPr>
                              <w:jc w:val="center"/>
                              <w:rPr>
                                <w:rFonts w:ascii="Century Gothic" w:hAnsi="Century Gothic"/>
                                <w:b/>
                                <w:color w:val="76923C" w:themeColor="accent3" w:themeShade="BF"/>
                              </w:rPr>
                            </w:pPr>
                            <w:r w:rsidRPr="00D04DA8">
                              <w:rPr>
                                <w:rFonts w:ascii="Century Gothic" w:hAnsi="Century Gothic"/>
                                <w:b/>
                                <w:color w:val="000000" w:themeColor="text1"/>
                              </w:rPr>
                              <w:t>STRATEGIES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21" o:spid="_x0000_s1055" type="#_x0000_t202" style="position:absolute;margin-left:248.4pt;margin-top:180.6pt;width:117pt;height:2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" filled="f" stroked="f">
                <v:path arrowok="t"/>
                <v:textbox>
                  <w:txbxContent>
                    <w:p w14:paraId="4986BCC6" w14:textId="77777777" w:rsidR="006004D5" w:rsidRPr="00D04DA8" w:rsidRDefault="006004D5" w:rsidP="008871FA">
                      <w:pPr>
                        <w:jc w:val="center"/>
                        <w:rPr>
                          <w:rFonts w:ascii="Century Gothic" w:hAnsi="Century Gothic"/>
                          <w:b/>
                          <w:color w:val="76923C" w:themeColor="accent3" w:themeShade="BF"/>
                        </w:rPr>
                      </w:pPr>
                      <w:r w:rsidRPr="00D04DA8">
                        <w:rPr>
                          <w:rFonts w:ascii="Century Gothic" w:hAnsi="Century Gothic"/>
                          <w:b/>
                          <w:color w:val="000000" w:themeColor="text1"/>
                        </w:rPr>
                        <w:t>STRATEGIES</w:t>
                      </w:r>
                    </w:p>
                  </w:txbxContent>
                </v:textbox>
              </v:shape>
            </w:pict>
          </mc:Fallback>
        </mc:AlternateContent>
      </w:r>
      <w:r w:rsidR="00144805">
        <w:rPr>
          <w:noProof/>
          <w:lang w:eastAsia="en-CA"/>
        </w:rPr>
        <mc:AlternateContent>
          <mc:Choice Requires="wps">
            <w:drawing>
              <wp:anchor distT="0" distB="0" distL="114300" distR="114300" simplePos="0" relativeHeight="251658240" behindDoc="0" locked="0" layoutInCell="1" allowOverlap="1" wp14:anchorId="6A0E7558" wp14:editId="47B8A362">
                <wp:simplePos x="0" y="0"/>
                <wp:positionH relativeFrom="column">
                  <wp:posOffset>960120</wp:posOffset>
                </wp:positionH>
                <wp:positionV relativeFrom="paragraph">
                  <wp:posOffset>2819400</wp:posOffset>
                </wp:positionV>
                <wp:extent cx="1485900" cy="342900"/>
                <wp:effectExtent l="0" t="0" r="0" b="0"/>
                <wp:wrapNone/>
                <wp:docPr id="422" name="Text Box 4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85900" cy="342900"/>
                        </a:xfrm>
                        <a:prstGeom prst="rect">
                          <a:avLst/>
                        </a:prstGeom>
                        <a:noFill/>
                        <a:ln>
                          <a:noFill/>
                        </a:ln>
                        <a:effectLst/>
                        <a:extLst>
                          <a:ext uri="{C572A759-6A51-4108-AA02-DFA0A04FC94B}"/>
                        </a:extLst>
                      </wps:spPr>
                      <wps:style>
                        <a:lnRef idx="0">
                          <a:schemeClr val="accent1"/>
                        </a:lnRef>
                        <a:fillRef idx="0">
                          <a:schemeClr val="accent1"/>
                        </a:fillRef>
                        <a:effectRef idx="0">
                          <a:schemeClr val="accent1"/>
                        </a:effectRef>
                        <a:fontRef idx="minor">
                          <a:schemeClr val="dk1"/>
                        </a:fontRef>
                      </wps:style>
                      <wps:txbx>
                        <w:txbxContent>
                          <w:p w14:paraId="3EB9FDB7" w14:textId="77777777" w:rsidR="006004D5" w:rsidRPr="00D04DA8" w:rsidRDefault="006004D5" w:rsidP="008871FA">
                            <w:pPr>
                              <w:jc w:val="center"/>
                              <w:rPr>
                                <w:rFonts w:ascii="Century Gothic" w:hAnsi="Century Gothic"/>
                                <w:b/>
                                <w:color w:val="000000" w:themeColor="text1"/>
                                <w:sz w:val="21"/>
                                <w:szCs w:val="21"/>
                              </w:rPr>
                            </w:pPr>
                            <w:r w:rsidRPr="00D04DA8">
                              <w:rPr>
                                <w:rFonts w:ascii="Century Gothic" w:hAnsi="Century Gothic"/>
                                <w:b/>
                                <w:color w:val="000000" w:themeColor="text1"/>
                                <w:sz w:val="21"/>
                                <w:szCs w:val="21"/>
                              </w:rPr>
                              <w:t>PROGRAMS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id="Text Box 422" o:spid="_x0000_s1056" type="#_x0000_t202" style="position:absolute;margin-left:75.6pt;margin-top:222pt;width:117pt;height:2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" filled="f" stroked="f">
                <v:path arrowok="t"/>
                <v:textbox>
                  <w:txbxContent>
                    <w:p w14:paraId="3EB9FDB7" w14:textId="77777777" w:rsidR="006004D5" w:rsidRPr="00D04DA8" w:rsidRDefault="006004D5" w:rsidP="008871FA">
                      <w:pPr>
                        <w:jc w:val="center"/>
                        <w:rPr>
                          <w:rFonts w:ascii="Century Gothic" w:hAnsi="Century Gothic"/>
                          <w:b/>
                          <w:color w:val="000000" w:themeColor="text1"/>
                          <w:sz w:val="21"/>
                          <w:szCs w:val="21"/>
                        </w:rPr>
                      </w:pPr>
                      <w:r w:rsidRPr="00D04DA8">
                        <w:rPr>
                          <w:rFonts w:ascii="Century Gothic" w:hAnsi="Century Gothic"/>
                          <w:b/>
                          <w:color w:val="000000" w:themeColor="text1"/>
                          <w:sz w:val="21"/>
                          <w:szCs w:val="21"/>
                        </w:rPr>
                        <w:t>PROGRAMS</w:t>
                      </w:r>
                    </w:p>
                  </w:txbxContent>
                </v:textbox>
              </v:shape>
            </w:pict>
          </mc:Fallback>
        </mc:AlternateContent>
      </w:r>
      <w:r w:rsidR="008871FA" w:rsidRPr="00D41564">
        <w:t xml:space="preserve">            </w:t>
      </w:r>
      <w:r w:rsidR="00671D48" w:rsidRPr="00E0408D">
        <w:rPr>
          <w:noProof/>
          <w:lang w:eastAsia="en-CA"/>
        </w:rPr>
        <w:drawing>
          <wp:inline distT="0" distB="0" distL="0" distR="0" wp14:anchorId="1160CE75" wp14:editId="49DD088A">
            <wp:extent cx="4686300" cy="5391150"/>
            <wp:effectExtent l="57150" t="0" r="57150" b="0"/>
            <wp:docPr id="427" name="Diagram 42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0" r:lo="rId81" r:qs="rId82" r:cs="rId83"/>
              </a:graphicData>
            </a:graphic>
          </wp:inline>
        </w:drawing>
      </w:r>
    </w:p>
    <w:p w14:paraId="6CD75456" w14:textId="22B5079C" w:rsidR="008871FA" w:rsidRPr="00D41564" w:rsidRDefault="00B17F32" w:rsidP="008871FA">
      <w:r>
        <w:rPr>
          <w:noProof/>
          <w:lang w:eastAsia="en-CA"/>
        </w:rPr>
        <mc:AlternateContent>
          <mc:Choice Requires="wps">
            <w:drawing>
              <wp:anchor distT="0" distB="0" distL="114300" distR="114300" simplePos="0" relativeHeight="251650048" behindDoc="0" locked="0" layoutInCell="1" allowOverlap="1" wp14:anchorId="52ABA406" wp14:editId="1DC05A64">
                <wp:simplePos x="0" y="0"/>
                <wp:positionH relativeFrom="column">
                  <wp:posOffset>800100</wp:posOffset>
                </wp:positionH>
                <wp:positionV relativeFrom="paragraph">
                  <wp:posOffset>5669280</wp:posOffset>
                </wp:positionV>
                <wp:extent cx="4114800" cy="1051560"/>
                <wp:effectExtent l="5715" t="8890" r="13335" b="25400"/>
                <wp:wrapNone/>
                <wp:docPr id="321" name="Rounded Rectangle 3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14800" cy="1051560"/>
                        </a:xfrm>
                        <a:prstGeom prst="roundRect">
                          <a:avLst>
                            <a:gd name="adj" fmla="val 16667"/>
                          </a:avLst>
                        </a:prstGeom>
                        <a:gradFill rotWithShape="1">
                          <a:gsLst>
                            <a:gs pos="0">
                              <a:srgbClr val="769535"/>
                            </a:gs>
                            <a:gs pos="80000">
                              <a:srgbClr val="9BC348"/>
                            </a:gs>
                            <a:gs pos="100000">
                              <a:srgbClr val="9CC746"/>
                            </a:gs>
                          </a:gsLst>
                          <a:lin ang="16200000"/>
                        </a:gradFill>
                        <a:ln w="9525">
                          <a:solidFill>
                            <a:schemeClr val="accent3">
                              <a:lumMod val="95000"/>
                              <a:lumOff val="0"/>
                            </a:schemeClr>
                          </a:solidFill>
                          <a:round/>
                          <a:headEnd/>
                          <a:tailEnd/>
                        </a:ln>
                        <a:effectLst>
                          <a:outerShdw dist="23000" dir="5400000" rotWithShape="0">
                            <a:srgbClr val="808080">
                              <a:alpha val="34999"/>
                            </a:srgbClr>
                          </a:outerShdw>
                        </a:effectLst>
                      </wps:spPr>
                      <wps:txbx>
                        <w:txbxContent>
                          <w:p w14:paraId="244D2FE5" w14:textId="77777777" w:rsidR="006004D5" w:rsidRPr="00D04DA8" w:rsidRDefault="006004D5" w:rsidP="008871FA">
                            <w:pPr>
                              <w:jc w:val="center"/>
                              <w:rPr>
                                <w:rFonts w:ascii="Century Gothic" w:hAnsi="Century Gothic"/>
                                <w:b/>
                                <w:color w:val="000000" w:themeColor="text1"/>
                                <w:sz w:val="28"/>
                              </w:rPr>
                            </w:pPr>
                            <w:r w:rsidRPr="00D04DA8">
                              <w:rPr>
                                <w:rFonts w:ascii="Century Gothic" w:hAnsi="Century Gothic"/>
                                <w:b/>
                                <w:color w:val="000000" w:themeColor="text1"/>
                              </w:rPr>
                              <w:t>Key Funding Programs</w:t>
                            </w:r>
                          </w:p>
                          <w:p w14:paraId="40332036" w14:textId="7476A4A4" w:rsidR="006004D5" w:rsidRPr="00D07E7A" w:rsidRDefault="006004D5" w:rsidP="008871FA">
                            <w:pPr>
                              <w:pStyle w:val="ListParagraph"/>
                              <w:numPr>
                                <w:ilvl w:val="0"/>
                                <w:numId w:val="26"/>
                              </w:numPr>
                              <w:spacing w:line="240" w:lineRule="auto"/>
                              <w:rPr>
                                <w:b/>
                                <w:color w:val="000000" w:themeColor="text1"/>
                              </w:rPr>
                            </w:pPr>
                            <w:r>
                              <w:rPr>
                                <w:color w:val="000000" w:themeColor="text1"/>
                              </w:rPr>
                              <w:t>Provincial Wellness Grants Program [Health &amp; Community Services]</w:t>
                            </w:r>
                          </w:p>
                          <w:p w14:paraId="04677E0E" w14:textId="77777777" w:rsidR="006004D5" w:rsidRPr="001F687B" w:rsidRDefault="006004D5" w:rsidP="008871FA">
                            <w:pPr>
                              <w:jc w:val="center"/>
                              <w:rPr>
                                <w:b/>
                                <w:color w:val="76923C" w:themeColor="accent3" w:themeShade="BF"/>
                              </w:rP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id="Rounded Rectangle 306" o:spid="_x0000_s1057" style="position:absolute;margin-left:63pt;margin-top:446.4pt;width:324pt;height:82.8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" fillcolor="#769535" strokecolor="#94b64e [3046]">
                <v:fill color2="#9cc746" rotate="t" angle="180" colors="0 #769535;52429f #9bc348;1 #9cc746" focus="100%" type="gradient">
                  <o:fill v:ext="view" type="gradientUnscaled"/>
                </v:fill>
                <v:shadow on="t" opacity="22936f" origin=",.5" offset="0,.63889mm"/>
                <v:textbox>
                  <w:txbxContent>
                    <w:p w14:paraId="244D2FE5" w14:textId="77777777" w:rsidR="006004D5" w:rsidRPr="00D04DA8" w:rsidRDefault="006004D5" w:rsidP="008871FA">
                      <w:pPr>
                        <w:jc w:val="center"/>
                        <w:rPr>
                          <w:rFonts w:ascii="Century Gothic" w:hAnsi="Century Gothic"/>
                          <w:b/>
                          <w:color w:val="000000" w:themeColor="text1"/>
                          <w:sz w:val="28"/>
                        </w:rPr>
                      </w:pPr>
                      <w:r w:rsidRPr="00D04DA8">
                        <w:rPr>
                          <w:rFonts w:ascii="Century Gothic" w:hAnsi="Century Gothic"/>
                          <w:b/>
                          <w:color w:val="000000" w:themeColor="text1"/>
                        </w:rPr>
                        <w:t>Key Funding Programs</w:t>
                      </w:r>
                    </w:p>
                    <w:p w14:paraId="40332036" w14:textId="7476A4A4" w:rsidR="006004D5" w:rsidRPr="00D07E7A" w:rsidRDefault="006004D5" w:rsidP="008871FA">
                      <w:pPr>
                        <w:pStyle w:val="ListParagraph"/>
                        <w:numPr>
                          <w:ilvl w:val="0"/>
                          <w:numId w:val="26"/>
                        </w:numPr>
                        <w:spacing w:line="240" w:lineRule="auto"/>
                        <w:rPr>
                          <w:b/>
                          <w:color w:val="000000" w:themeColor="text1"/>
                        </w:rPr>
                      </w:pPr>
                      <w:r>
                        <w:rPr>
                          <w:color w:val="000000" w:themeColor="text1"/>
                        </w:rPr>
                        <w:t>Provincial Wellness Grants Program [Health &amp; Community Services]</w:t>
                      </w:r>
                    </w:p>
                    <w:p w14:paraId="04677E0E" w14:textId="77777777" w:rsidR="006004D5" w:rsidRPr="001F687B" w:rsidRDefault="006004D5" w:rsidP="008871FA">
                      <w:pPr>
                        <w:jc w:val="center"/>
                        <w:rPr>
                          <w:b/>
                          <w:color w:val="76923C" w:themeColor="accent3" w:themeShade="BF"/>
                        </w:rPr>
                      </w:pPr>
                    </w:p>
                  </w:txbxContent>
                </v:textbox>
              </v:roundrect>
            </w:pict>
          </mc:Fallback>
        </mc:AlternateContent>
      </w:r>
      <w:r>
        <w:rPr>
          <w:noProof/>
          <w:lang w:eastAsia="en-CA"/>
        </w:rPr>
        <mc:AlternateContent>
          <mc:Choice Requires="wps">
            <w:drawing>
              <wp:anchor distT="0" distB="0" distL="114300" distR="114300" simplePos="0" relativeHeight="251648000" behindDoc="0" locked="0" layoutInCell="1" allowOverlap="1" wp14:anchorId="77586A7E" wp14:editId="15FA5E82">
                <wp:simplePos x="0" y="0"/>
                <wp:positionH relativeFrom="column">
                  <wp:posOffset>800100</wp:posOffset>
                </wp:positionH>
                <wp:positionV relativeFrom="paragraph">
                  <wp:posOffset>4983480</wp:posOffset>
                </wp:positionV>
                <wp:extent cx="4114800" cy="571500"/>
                <wp:effectExtent l="5715" t="8890" r="13335" b="29210"/>
                <wp:wrapNone/>
                <wp:docPr id="322" name="Rounded Rectangle 3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14800" cy="571500"/>
                        </a:xfrm>
                        <a:prstGeom prst="roundRect">
                          <a:avLst>
                            <a:gd name="adj" fmla="val 16667"/>
                          </a:avLst>
                        </a:prstGeom>
                        <a:gradFill rotWithShape="1">
                          <a:gsLst>
                            <a:gs pos="0">
                              <a:srgbClr val="769535"/>
                            </a:gs>
                            <a:gs pos="80000">
                              <a:srgbClr val="9BC348"/>
                            </a:gs>
                            <a:gs pos="100000">
                              <a:srgbClr val="9CC746"/>
                            </a:gs>
                          </a:gsLst>
                          <a:lin ang="16200000"/>
                        </a:gradFill>
                        <a:ln w="9525">
                          <a:solidFill>
                            <a:schemeClr val="accent3">
                              <a:lumMod val="95000"/>
                              <a:lumOff val="0"/>
                            </a:schemeClr>
                          </a:solidFill>
                          <a:round/>
                          <a:headEnd/>
                          <a:tailEnd/>
                        </a:ln>
                        <a:effectLst>
                          <a:outerShdw dist="23000" dir="5400000" rotWithShape="0">
                            <a:srgbClr val="808080">
                              <a:alpha val="34999"/>
                            </a:srgbClr>
                          </a:outerShdw>
                        </a:effectLst>
                      </wps:spPr>
                      <wps:txbx>
                        <w:txbxContent>
                          <w:p w14:paraId="7F97010D" w14:textId="77777777" w:rsidR="006004D5" w:rsidRPr="00D04DA8" w:rsidRDefault="006004D5" w:rsidP="008871FA">
                            <w:pPr>
                              <w:jc w:val="center"/>
                              <w:rPr>
                                <w:rFonts w:ascii="Century Gothic" w:hAnsi="Century Gothic"/>
                                <w:color w:val="000000" w:themeColor="text1"/>
                              </w:rPr>
                            </w:pPr>
                            <w:r>
                              <w:rPr>
                                <w:rFonts w:ascii="Century Gothic" w:hAnsi="Century Gothic"/>
                                <w:color w:val="000000" w:themeColor="text1"/>
                              </w:rPr>
                              <w:t>No Designated Budget Identified</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id="Rounded Rectangle 308" o:spid="_x0000_s1058" style="position:absolute;margin-left:63pt;margin-top:392.4pt;width:324pt;height:4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" fillcolor="#769535" strokecolor="#94b64e [3046]">
                <v:fill color2="#9cc746" rotate="t" angle="180" colors="0 #769535;52429f #9bc348;1 #9cc746" focus="100%" type="gradient">
                  <o:fill v:ext="view" type="gradientUnscaled"/>
                </v:fill>
                <v:shadow on="t" opacity="22936f" origin=",.5" offset="0,.63889mm"/>
                <v:textbox>
                  <w:txbxContent>
                    <w:p w14:paraId="7F97010D" w14:textId="77777777" w:rsidR="006004D5" w:rsidRPr="00D04DA8" w:rsidRDefault="006004D5" w:rsidP="008871FA">
                      <w:pPr>
                        <w:jc w:val="center"/>
                        <w:rPr>
                          <w:rFonts w:ascii="Century Gothic" w:hAnsi="Century Gothic"/>
                          <w:color w:val="000000" w:themeColor="text1"/>
                        </w:rPr>
                      </w:pPr>
                      <w:r>
                        <w:rPr>
                          <w:rFonts w:ascii="Century Gothic" w:hAnsi="Century Gothic"/>
                          <w:color w:val="000000" w:themeColor="text1"/>
                        </w:rPr>
                        <w:t>No Designated Budget Identified</w:t>
                      </w:r>
                    </w:p>
                  </w:txbxContent>
                </v:textbox>
              </v:roundrect>
            </w:pict>
          </mc:Fallback>
        </mc:AlternateContent>
      </w:r>
      <w:r w:rsidR="008871FA" w:rsidRPr="00D41564">
        <w:t xml:space="preserve">            </w:t>
      </w:r>
    </w:p>
    <w:p w14:paraId="64D67789" w14:textId="66522E4F" w:rsidR="008871FA" w:rsidRPr="00D41564" w:rsidRDefault="008871FA">
      <w:pPr>
        <w:spacing w:after="200"/>
      </w:pPr>
      <w:r w:rsidRPr="00D41564">
        <w:br w:type="page"/>
      </w:r>
    </w:p>
    <w:tbl>
      <w:tblPr>
        <w:tblStyle w:val="LightList-Accent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7"/>
        <w:gridCol w:w="2013"/>
        <w:gridCol w:w="6006"/>
      </w:tblGrid>
      <w:tr w:rsidR="006159F0" w:rsidRPr="00864DCB" w14:paraId="2EFF691E" w14:textId="77777777" w:rsidTr="00A042F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3" w:type="pct"/>
            <w:shd w:val="clear" w:color="auto" w:fill="D22630"/>
            <w:vAlign w:val="center"/>
          </w:tcPr>
          <w:p w14:paraId="12B4B99C" w14:textId="77777777" w:rsidR="006159F0" w:rsidRPr="00A042FC" w:rsidRDefault="006159F0" w:rsidP="00A042FC">
            <w:pPr>
              <w:contextualSpacing/>
              <w:jc w:val="center"/>
              <w:rPr>
                <w:rFonts w:eastAsia="Cambria" w:cs="Calibri"/>
                <w:sz w:val="20"/>
                <w:szCs w:val="20"/>
                <w:lang w:val="en-US" w:eastAsia="en-US"/>
              </w:rPr>
            </w:pPr>
            <w:r w:rsidRPr="00A042FC">
              <w:rPr>
                <w:rFonts w:eastAsia="Cambria" w:cs="Calibri"/>
                <w:sz w:val="20"/>
                <w:szCs w:val="20"/>
                <w:lang w:val="en-US" w:eastAsia="en-US"/>
              </w:rPr>
              <w:lastRenderedPageBreak/>
              <w:t>Title</w:t>
            </w:r>
          </w:p>
        </w:tc>
        <w:tc>
          <w:tcPr>
            <w:tcW w:w="1051" w:type="pct"/>
            <w:shd w:val="clear" w:color="auto" w:fill="D22630"/>
            <w:vAlign w:val="center"/>
          </w:tcPr>
          <w:p w14:paraId="3A414C4C" w14:textId="65C7772C" w:rsidR="006159F0" w:rsidRPr="00A042FC" w:rsidRDefault="00617335" w:rsidP="00A042FC">
            <w:pPr>
              <w:contextualSpacing/>
              <w:jc w:val="center"/>
              <w:cnfStyle w:val="100000000000" w:firstRow="1"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A042FC">
              <w:rPr>
                <w:rFonts w:eastAsia="Cambria" w:cs="Calibri"/>
                <w:sz w:val="20"/>
                <w:szCs w:val="20"/>
                <w:lang w:val="en-US" w:eastAsia="en-US"/>
              </w:rPr>
              <w:t xml:space="preserve">Lead </w:t>
            </w:r>
            <w:r w:rsidR="006004D5">
              <w:rPr>
                <w:rFonts w:eastAsia="Cambria" w:cs="Calibri"/>
                <w:sz w:val="20"/>
                <w:szCs w:val="20"/>
                <w:lang w:val="en-US" w:eastAsia="en-US"/>
              </w:rPr>
              <w:t>Department</w:t>
            </w:r>
          </w:p>
        </w:tc>
        <w:tc>
          <w:tcPr>
            <w:tcW w:w="3136" w:type="pct"/>
            <w:shd w:val="clear" w:color="auto" w:fill="D22630"/>
            <w:vAlign w:val="center"/>
          </w:tcPr>
          <w:p w14:paraId="7618C30B" w14:textId="77777777" w:rsidR="006159F0" w:rsidRPr="00A042FC" w:rsidRDefault="006159F0" w:rsidP="00A042FC">
            <w:pPr>
              <w:contextualSpacing/>
              <w:jc w:val="center"/>
              <w:cnfStyle w:val="100000000000" w:firstRow="1"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A042FC">
              <w:rPr>
                <w:rFonts w:eastAsia="Cambria" w:cs="Calibri"/>
                <w:sz w:val="20"/>
                <w:szCs w:val="20"/>
                <w:lang w:val="en-US" w:eastAsia="en-US"/>
              </w:rPr>
              <w:t>Description of Initiative</w:t>
            </w:r>
          </w:p>
        </w:tc>
      </w:tr>
      <w:tr w:rsidR="00617335" w:rsidRPr="00864DCB" w14:paraId="52358617" w14:textId="77777777" w:rsidTr="00873E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3"/>
            <w:tcBorders>
              <w:top w:val="none" w:sz="0" w:space="0" w:color="auto"/>
              <w:left w:val="none" w:sz="0" w:space="0" w:color="auto"/>
              <w:bottom w:val="none" w:sz="0" w:space="0" w:color="auto"/>
              <w:right w:val="none" w:sz="0" w:space="0" w:color="auto"/>
            </w:tcBorders>
            <w:vAlign w:val="center"/>
          </w:tcPr>
          <w:p w14:paraId="177081F0" w14:textId="77777777" w:rsidR="00617335" w:rsidRPr="00A042FC" w:rsidRDefault="00617335" w:rsidP="00A042FC">
            <w:pPr>
              <w:contextualSpacing/>
              <w:jc w:val="center"/>
              <w:rPr>
                <w:rFonts w:eastAsia="Cambria" w:cs="Calibri"/>
                <w:sz w:val="20"/>
                <w:szCs w:val="20"/>
                <w:lang w:val="en-US" w:eastAsia="en-US"/>
              </w:rPr>
            </w:pPr>
            <w:r w:rsidRPr="00A042FC">
              <w:rPr>
                <w:rFonts w:eastAsia="Cambria" w:cs="Calibri"/>
                <w:sz w:val="20"/>
                <w:szCs w:val="20"/>
                <w:lang w:val="en-US" w:eastAsia="en-US"/>
              </w:rPr>
              <w:t>Funding</w:t>
            </w:r>
          </w:p>
        </w:tc>
      </w:tr>
      <w:tr w:rsidR="006159F0" w:rsidRPr="00864DCB" w14:paraId="76ABCBBC" w14:textId="77777777" w:rsidTr="00A042FC">
        <w:tc>
          <w:tcPr>
            <w:cnfStyle w:val="001000000000" w:firstRow="0" w:lastRow="0" w:firstColumn="1" w:lastColumn="0" w:oddVBand="0" w:evenVBand="0" w:oddHBand="0" w:evenHBand="0" w:firstRowFirstColumn="0" w:firstRowLastColumn="0" w:lastRowFirstColumn="0" w:lastRowLastColumn="0"/>
            <w:tcW w:w="813" w:type="pct"/>
            <w:vAlign w:val="center"/>
          </w:tcPr>
          <w:p w14:paraId="6A65F925" w14:textId="103AC3FD" w:rsidR="006159F0" w:rsidRPr="00A042FC" w:rsidRDefault="008B5F4C" w:rsidP="00A042FC">
            <w:pPr>
              <w:contextualSpacing/>
              <w:jc w:val="center"/>
              <w:rPr>
                <w:rFonts w:eastAsia="Cambria" w:cs="Calibri"/>
                <w:b w:val="0"/>
                <w:sz w:val="20"/>
                <w:szCs w:val="20"/>
                <w:lang w:val="en-US" w:eastAsia="en-US"/>
              </w:rPr>
            </w:pPr>
            <w:r>
              <w:rPr>
                <w:rFonts w:eastAsia="Cambria" w:cs="Calibri"/>
                <w:b w:val="0"/>
                <w:sz w:val="20"/>
                <w:szCs w:val="20"/>
                <w:lang w:val="en-US" w:eastAsia="en-US"/>
              </w:rPr>
              <w:t>Provincial</w:t>
            </w:r>
            <w:r w:rsidR="006159F0" w:rsidRPr="00A042FC">
              <w:rPr>
                <w:rFonts w:eastAsia="Cambria" w:cs="Calibri"/>
                <w:b w:val="0"/>
                <w:sz w:val="20"/>
                <w:szCs w:val="20"/>
                <w:lang w:val="en-US" w:eastAsia="en-US"/>
              </w:rPr>
              <w:t xml:space="preserve"> Wellness Grants Program</w:t>
            </w:r>
          </w:p>
        </w:tc>
        <w:tc>
          <w:tcPr>
            <w:tcW w:w="1051" w:type="pct"/>
            <w:vAlign w:val="center"/>
          </w:tcPr>
          <w:p w14:paraId="6513E3A5" w14:textId="77777777" w:rsidR="006159F0" w:rsidRPr="00864DCB" w:rsidRDefault="006159F0" w:rsidP="00A042FC">
            <w:pPr>
              <w:contextualSpacing/>
              <w:jc w:val="center"/>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A042FC">
              <w:rPr>
                <w:rFonts w:cs="Calibri"/>
                <w:sz w:val="20"/>
                <w:szCs w:val="20"/>
              </w:rPr>
              <w:t>Health and Community Services</w:t>
            </w:r>
            <w:r w:rsidR="00985A8A" w:rsidRPr="00A042FC">
              <w:rPr>
                <w:rFonts w:cs="Calibri"/>
                <w:sz w:val="20"/>
                <w:szCs w:val="20"/>
              </w:rPr>
              <w:t xml:space="preserve"> (HCS)</w:t>
            </w:r>
          </w:p>
        </w:tc>
        <w:tc>
          <w:tcPr>
            <w:tcW w:w="3136" w:type="pct"/>
          </w:tcPr>
          <w:p w14:paraId="47111DAA" w14:textId="79C78C86" w:rsidR="006159F0" w:rsidRPr="00864DCB" w:rsidRDefault="006159F0" w:rsidP="00A41015">
            <w:pPr>
              <w:contextualSpacing/>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A042FC">
              <w:rPr>
                <w:rFonts w:eastAsia="Cambria" w:cs="Calibri"/>
                <w:sz w:val="20"/>
                <w:szCs w:val="20"/>
                <w:lang w:val="en-US" w:eastAsia="en-US"/>
              </w:rPr>
              <w:t xml:space="preserve">Has supported 211 community based projects throughout Newfoundland/Labrador. Can provide necessary funds required by community organizations to start up or enhance initiatives to support wellness. Some of these programs support walking in communities (among other program objectives, </w:t>
            </w:r>
            <w:r w:rsidR="00562513" w:rsidRPr="00562513">
              <w:rPr>
                <w:rFonts w:eastAsia="Cambria" w:cs="Calibri"/>
                <w:sz w:val="20"/>
                <w:szCs w:val="20"/>
                <w:lang w:val="en-US" w:eastAsia="en-US"/>
              </w:rPr>
              <w:t>e.g.</w:t>
            </w:r>
            <w:r w:rsidRPr="00A042FC">
              <w:rPr>
                <w:rFonts w:eastAsia="Cambria" w:cs="Calibri"/>
                <w:sz w:val="20"/>
                <w:szCs w:val="20"/>
                <w:lang w:val="en-US" w:eastAsia="en-US"/>
              </w:rPr>
              <w:t>: healthy eating, youth day care clinics, camping, etc.) The main goal is to provide opportunities for communities to work in partnerships and enhance wellness priorities. Among these is physical activity (and some projects relate to active transportation whether directly or indirectly). Began in 2005.</w:t>
            </w:r>
          </w:p>
        </w:tc>
      </w:tr>
      <w:tr w:rsidR="00617335" w:rsidRPr="00864DCB" w14:paraId="0BE5A4AF" w14:textId="77777777" w:rsidTr="00873E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3"/>
            <w:tcBorders>
              <w:top w:val="none" w:sz="0" w:space="0" w:color="auto"/>
              <w:left w:val="none" w:sz="0" w:space="0" w:color="auto"/>
              <w:bottom w:val="none" w:sz="0" w:space="0" w:color="auto"/>
              <w:right w:val="none" w:sz="0" w:space="0" w:color="auto"/>
            </w:tcBorders>
            <w:vAlign w:val="center"/>
          </w:tcPr>
          <w:p w14:paraId="37B3E85A" w14:textId="77777777" w:rsidR="00617335" w:rsidRPr="00A042FC" w:rsidRDefault="00617335" w:rsidP="00A042FC">
            <w:pPr>
              <w:contextualSpacing/>
              <w:jc w:val="center"/>
              <w:rPr>
                <w:rFonts w:eastAsia="Cambria" w:cs="Calibri"/>
                <w:sz w:val="20"/>
                <w:szCs w:val="20"/>
                <w:lang w:val="en-US" w:eastAsia="en-US"/>
              </w:rPr>
            </w:pPr>
            <w:r w:rsidRPr="00A042FC">
              <w:rPr>
                <w:rFonts w:eastAsia="Cambria" w:cs="Calibri"/>
                <w:sz w:val="20"/>
                <w:szCs w:val="20"/>
                <w:lang w:val="en-US" w:eastAsia="en-US"/>
              </w:rPr>
              <w:t>Programs</w:t>
            </w:r>
          </w:p>
        </w:tc>
      </w:tr>
      <w:tr w:rsidR="00617335" w:rsidRPr="00864DCB" w14:paraId="46B8D7F4" w14:textId="77777777" w:rsidTr="00A042FC">
        <w:tc>
          <w:tcPr>
            <w:cnfStyle w:val="001000000000" w:firstRow="0" w:lastRow="0" w:firstColumn="1" w:lastColumn="0" w:oddVBand="0" w:evenVBand="0" w:oddHBand="0" w:evenHBand="0" w:firstRowFirstColumn="0" w:firstRowLastColumn="0" w:lastRowFirstColumn="0" w:lastRowLastColumn="0"/>
            <w:tcW w:w="813" w:type="pct"/>
            <w:vAlign w:val="center"/>
          </w:tcPr>
          <w:p w14:paraId="03EB74D7" w14:textId="3033BBA9" w:rsidR="00617335" w:rsidRPr="00A042FC" w:rsidRDefault="006004D5" w:rsidP="00A042FC">
            <w:pPr>
              <w:contextualSpacing/>
              <w:jc w:val="center"/>
              <w:rPr>
                <w:rFonts w:eastAsia="Cambria" w:cs="Calibri"/>
                <w:b w:val="0"/>
                <w:sz w:val="20"/>
                <w:szCs w:val="20"/>
                <w:lang w:val="en-US" w:eastAsia="en-US"/>
              </w:rPr>
            </w:pPr>
            <w:r>
              <w:rPr>
                <w:rFonts w:eastAsia="Cambria" w:cs="Calibri"/>
                <w:b w:val="0"/>
                <w:sz w:val="20"/>
                <w:szCs w:val="20"/>
                <w:lang w:val="en-US" w:eastAsia="en-US"/>
              </w:rPr>
              <w:t>Regional</w:t>
            </w:r>
            <w:r w:rsidR="00617335" w:rsidRPr="00A042FC">
              <w:rPr>
                <w:rFonts w:eastAsia="Cambria" w:cs="Calibri"/>
                <w:b w:val="0"/>
                <w:sz w:val="20"/>
                <w:szCs w:val="20"/>
                <w:lang w:val="en-US" w:eastAsia="en-US"/>
              </w:rPr>
              <w:t xml:space="preserve"> Wellness Coalitions</w:t>
            </w:r>
          </w:p>
        </w:tc>
        <w:tc>
          <w:tcPr>
            <w:tcW w:w="1051" w:type="pct"/>
            <w:vAlign w:val="center"/>
          </w:tcPr>
          <w:p w14:paraId="7AEE1679" w14:textId="77777777" w:rsidR="00617335" w:rsidRPr="00A042FC" w:rsidRDefault="00617335" w:rsidP="00A042FC">
            <w:pPr>
              <w:contextualSpacing/>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042FC">
              <w:rPr>
                <w:rFonts w:cs="Calibri"/>
                <w:sz w:val="20"/>
                <w:szCs w:val="20"/>
              </w:rPr>
              <w:t>Health and Community Services</w:t>
            </w:r>
            <w:r w:rsidR="00985A8A" w:rsidRPr="00A042FC">
              <w:rPr>
                <w:rFonts w:cs="Calibri"/>
                <w:sz w:val="20"/>
                <w:szCs w:val="20"/>
              </w:rPr>
              <w:t xml:space="preserve"> (HCS)</w:t>
            </w:r>
          </w:p>
        </w:tc>
        <w:tc>
          <w:tcPr>
            <w:tcW w:w="3136" w:type="pct"/>
          </w:tcPr>
          <w:p w14:paraId="1AE10CE8" w14:textId="4BB312B8" w:rsidR="00617335" w:rsidRPr="00864DCB" w:rsidRDefault="00617335" w:rsidP="00A41015">
            <w:pPr>
              <w:contextualSpacing/>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A042FC">
              <w:rPr>
                <w:rFonts w:eastAsia="Cambria" w:cs="Calibri"/>
                <w:sz w:val="20"/>
                <w:szCs w:val="20"/>
                <w:lang w:val="en-US" w:eastAsia="en-US"/>
              </w:rPr>
              <w:t xml:space="preserve">The </w:t>
            </w:r>
            <w:r w:rsidR="006004D5">
              <w:rPr>
                <w:rFonts w:eastAsia="Cambria" w:cs="Calibri"/>
                <w:sz w:val="20"/>
                <w:szCs w:val="20"/>
                <w:lang w:val="en-US" w:eastAsia="en-US"/>
              </w:rPr>
              <w:t>Regional</w:t>
            </w:r>
            <w:r w:rsidRPr="00A042FC">
              <w:rPr>
                <w:rFonts w:eastAsia="Cambria" w:cs="Calibri"/>
                <w:sz w:val="20"/>
                <w:szCs w:val="20"/>
                <w:lang w:val="en-US" w:eastAsia="en-US"/>
              </w:rPr>
              <w:t xml:space="preserve"> </w:t>
            </w:r>
            <w:r w:rsidR="00884B8B" w:rsidRPr="00A042FC">
              <w:rPr>
                <w:rFonts w:eastAsia="Cambria" w:cs="Calibri"/>
                <w:sz w:val="20"/>
                <w:szCs w:val="20"/>
                <w:lang w:val="en-US" w:eastAsia="en-US"/>
              </w:rPr>
              <w:t>Wellness Coalitions provide opportunities for communities to become active by providing leadership, coordination, and support for local wellness initiatives.</w:t>
            </w:r>
          </w:p>
        </w:tc>
      </w:tr>
      <w:tr w:rsidR="00617335" w:rsidRPr="00864DCB" w14:paraId="386E3412" w14:textId="77777777" w:rsidTr="00873E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3"/>
            <w:tcBorders>
              <w:top w:val="none" w:sz="0" w:space="0" w:color="auto"/>
              <w:left w:val="none" w:sz="0" w:space="0" w:color="auto"/>
              <w:bottom w:val="none" w:sz="0" w:space="0" w:color="auto"/>
              <w:right w:val="none" w:sz="0" w:space="0" w:color="auto"/>
            </w:tcBorders>
            <w:vAlign w:val="center"/>
          </w:tcPr>
          <w:p w14:paraId="3C4183E8" w14:textId="77777777" w:rsidR="00617335" w:rsidRPr="00A042FC" w:rsidRDefault="00617335" w:rsidP="00A042FC">
            <w:pPr>
              <w:contextualSpacing/>
              <w:jc w:val="center"/>
              <w:rPr>
                <w:rFonts w:eastAsia="Cambria" w:cs="Calibri"/>
                <w:sz w:val="20"/>
                <w:szCs w:val="20"/>
                <w:lang w:val="en-US" w:eastAsia="en-US"/>
              </w:rPr>
            </w:pPr>
            <w:r w:rsidRPr="00A042FC">
              <w:rPr>
                <w:rFonts w:eastAsia="Cambria" w:cs="Calibri"/>
                <w:sz w:val="20"/>
                <w:szCs w:val="20"/>
                <w:lang w:val="en-US" w:eastAsia="en-US"/>
              </w:rPr>
              <w:t>Strategies</w:t>
            </w:r>
          </w:p>
        </w:tc>
      </w:tr>
      <w:tr w:rsidR="006159F0" w:rsidRPr="00864DCB" w14:paraId="48443EB6" w14:textId="77777777" w:rsidTr="00A042FC">
        <w:tc>
          <w:tcPr>
            <w:cnfStyle w:val="001000000000" w:firstRow="0" w:lastRow="0" w:firstColumn="1" w:lastColumn="0" w:oddVBand="0" w:evenVBand="0" w:oddHBand="0" w:evenHBand="0" w:firstRowFirstColumn="0" w:firstRowLastColumn="0" w:lastRowFirstColumn="0" w:lastRowLastColumn="0"/>
            <w:tcW w:w="813" w:type="pct"/>
            <w:vAlign w:val="center"/>
          </w:tcPr>
          <w:p w14:paraId="76D079BE" w14:textId="77777777" w:rsidR="006159F0" w:rsidRPr="00A042FC" w:rsidRDefault="006159F0" w:rsidP="00A042FC">
            <w:pPr>
              <w:contextualSpacing/>
              <w:jc w:val="center"/>
              <w:rPr>
                <w:rFonts w:eastAsia="Cambria" w:cs="Calibri"/>
                <w:b w:val="0"/>
                <w:sz w:val="20"/>
                <w:szCs w:val="20"/>
                <w:lang w:val="en-US" w:eastAsia="en-US"/>
              </w:rPr>
            </w:pPr>
            <w:r w:rsidRPr="00A042FC">
              <w:rPr>
                <w:rFonts w:eastAsia="Cambria" w:cs="Calibri"/>
                <w:b w:val="0"/>
                <w:sz w:val="20"/>
                <w:szCs w:val="20"/>
                <w:lang w:val="en-US" w:eastAsia="en-US"/>
              </w:rPr>
              <w:t>A Recreation and Sport Strategy for Newfoundland and Labrador (2007)</w:t>
            </w:r>
          </w:p>
        </w:tc>
        <w:tc>
          <w:tcPr>
            <w:tcW w:w="1051" w:type="pct"/>
            <w:vAlign w:val="center"/>
          </w:tcPr>
          <w:p w14:paraId="36DB5ABF" w14:textId="77777777" w:rsidR="006159F0" w:rsidRPr="00D1046A" w:rsidRDefault="00665053" w:rsidP="00A042FC">
            <w:pPr>
              <w:contextualSpacing/>
              <w:jc w:val="center"/>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A042FC">
              <w:rPr>
                <w:rFonts w:cs="Calibri"/>
                <w:sz w:val="20"/>
                <w:szCs w:val="20"/>
              </w:rPr>
              <w:t>Tourism, Culture, and Recreation</w:t>
            </w:r>
            <w:r w:rsidR="00985A8A" w:rsidRPr="00A042FC">
              <w:rPr>
                <w:rFonts w:cs="Calibri"/>
                <w:sz w:val="20"/>
                <w:szCs w:val="20"/>
              </w:rPr>
              <w:t xml:space="preserve"> (TCR)</w:t>
            </w:r>
          </w:p>
        </w:tc>
        <w:tc>
          <w:tcPr>
            <w:tcW w:w="3136" w:type="pct"/>
            <w:vAlign w:val="center"/>
          </w:tcPr>
          <w:p w14:paraId="18351A72" w14:textId="7FF6A049" w:rsidR="006159F0" w:rsidRPr="00864DCB" w:rsidRDefault="006159F0" w:rsidP="00D3298D">
            <w:pPr>
              <w:contextualSpacing/>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A042FC">
              <w:rPr>
                <w:rFonts w:eastAsia="Cambria" w:cs="Calibri"/>
                <w:sz w:val="20"/>
                <w:szCs w:val="20"/>
                <w:lang w:val="en-US" w:eastAsia="en-US"/>
              </w:rPr>
              <w:t xml:space="preserve">The aim is to increase physical activity as part of a broader health promotion and disease prevention initiative. The </w:t>
            </w:r>
            <w:r w:rsidR="00C83B2C">
              <w:rPr>
                <w:rFonts w:eastAsia="Cambria" w:cs="Calibri"/>
                <w:sz w:val="20"/>
                <w:szCs w:val="20"/>
                <w:lang w:val="en-US" w:eastAsia="en-US"/>
              </w:rPr>
              <w:t>S</w:t>
            </w:r>
            <w:r w:rsidRPr="00A042FC">
              <w:rPr>
                <w:rFonts w:eastAsia="Cambria" w:cs="Calibri"/>
                <w:sz w:val="20"/>
                <w:szCs w:val="20"/>
                <w:lang w:val="en-US" w:eastAsia="en-US"/>
              </w:rPr>
              <w:t>trategy will further develop policy and fund projects to promote physical activity and health. Began in 2007.</w:t>
            </w:r>
          </w:p>
        </w:tc>
      </w:tr>
      <w:tr w:rsidR="006159F0" w:rsidRPr="00864DCB" w14:paraId="144506A9" w14:textId="77777777" w:rsidTr="00873E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3" w:type="pct"/>
            <w:tcBorders>
              <w:top w:val="none" w:sz="0" w:space="0" w:color="auto"/>
              <w:left w:val="none" w:sz="0" w:space="0" w:color="auto"/>
              <w:bottom w:val="none" w:sz="0" w:space="0" w:color="auto"/>
            </w:tcBorders>
            <w:vAlign w:val="center"/>
          </w:tcPr>
          <w:p w14:paraId="7D26A7E7" w14:textId="77777777" w:rsidR="006159F0" w:rsidRPr="00A042FC" w:rsidRDefault="006159F0" w:rsidP="00A042FC">
            <w:pPr>
              <w:contextualSpacing/>
              <w:jc w:val="center"/>
              <w:rPr>
                <w:rFonts w:eastAsia="Cambria" w:cs="Calibri"/>
                <w:b w:val="0"/>
                <w:sz w:val="20"/>
                <w:szCs w:val="20"/>
                <w:lang w:val="en-US" w:eastAsia="en-US"/>
              </w:rPr>
            </w:pPr>
            <w:r w:rsidRPr="00A042FC">
              <w:rPr>
                <w:rFonts w:eastAsia="Cambria" w:cs="Calibri"/>
                <w:b w:val="0"/>
                <w:sz w:val="20"/>
                <w:szCs w:val="20"/>
                <w:lang w:val="en-US" w:eastAsia="en-US"/>
              </w:rPr>
              <w:t>Achieving Health and Wellness (Phase 1: 2006 – 2008)</w:t>
            </w:r>
          </w:p>
        </w:tc>
        <w:tc>
          <w:tcPr>
            <w:tcW w:w="1051" w:type="pct"/>
            <w:tcBorders>
              <w:top w:val="none" w:sz="0" w:space="0" w:color="auto"/>
              <w:bottom w:val="none" w:sz="0" w:space="0" w:color="auto"/>
            </w:tcBorders>
            <w:vAlign w:val="center"/>
          </w:tcPr>
          <w:p w14:paraId="4F043650" w14:textId="77777777" w:rsidR="006159F0" w:rsidRPr="00D1046A" w:rsidRDefault="00665053" w:rsidP="00A042FC">
            <w:pPr>
              <w:contextualSpacing/>
              <w:jc w:val="center"/>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A042FC">
              <w:rPr>
                <w:rFonts w:cs="Calibri"/>
                <w:sz w:val="20"/>
                <w:szCs w:val="20"/>
              </w:rPr>
              <w:t>Health and Community Services</w:t>
            </w:r>
            <w:r w:rsidR="00985A8A" w:rsidRPr="00A042FC">
              <w:rPr>
                <w:rFonts w:cs="Calibri"/>
                <w:sz w:val="20"/>
                <w:szCs w:val="20"/>
              </w:rPr>
              <w:t xml:space="preserve"> (HCS)</w:t>
            </w:r>
          </w:p>
        </w:tc>
        <w:tc>
          <w:tcPr>
            <w:tcW w:w="3136" w:type="pct"/>
            <w:tcBorders>
              <w:top w:val="none" w:sz="0" w:space="0" w:color="auto"/>
              <w:bottom w:val="none" w:sz="0" w:space="0" w:color="auto"/>
              <w:right w:val="none" w:sz="0" w:space="0" w:color="auto"/>
            </w:tcBorders>
          </w:tcPr>
          <w:p w14:paraId="6FA47C64" w14:textId="33700B07" w:rsidR="006159F0" w:rsidRPr="00864DCB" w:rsidRDefault="006159F0" w:rsidP="00A41015">
            <w:pPr>
              <w:contextualSpacing/>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A042FC">
              <w:rPr>
                <w:rFonts w:eastAsia="Cambria" w:cs="Calibri"/>
                <w:sz w:val="20"/>
                <w:szCs w:val="20"/>
                <w:lang w:val="en-US" w:eastAsia="en-US"/>
              </w:rPr>
              <w:t xml:space="preserve">The </w:t>
            </w:r>
            <w:r w:rsidR="00C83B2C">
              <w:rPr>
                <w:rFonts w:eastAsia="Cambria" w:cs="Calibri"/>
                <w:sz w:val="20"/>
                <w:szCs w:val="20"/>
                <w:lang w:val="en-US" w:eastAsia="en-US"/>
              </w:rPr>
              <w:t>P</w:t>
            </w:r>
            <w:r w:rsidRPr="00A042FC">
              <w:rPr>
                <w:rFonts w:eastAsia="Cambria" w:cs="Calibri"/>
                <w:sz w:val="20"/>
                <w:szCs w:val="20"/>
                <w:lang w:val="en-US" w:eastAsia="en-US"/>
              </w:rPr>
              <w:t>lan outlines Newfoundland/Labrador’s plans for wellness over the three year period from 2006 to 2008. The wellness priorities include many aspects, but those that pertain to active transportation include: physical activity by developing and expanding wellness initiatives and increasing public awareness.</w:t>
            </w:r>
          </w:p>
        </w:tc>
      </w:tr>
    </w:tbl>
    <w:p w14:paraId="20A73271" w14:textId="77777777" w:rsidR="00DB0BE4" w:rsidRDefault="00DB0BE4" w:rsidP="008871FA"/>
    <w:p w14:paraId="72FD648E" w14:textId="77777777" w:rsidR="00DB0BE4" w:rsidRDefault="00DB0BE4" w:rsidP="008871FA"/>
    <w:p w14:paraId="11A6C31F" w14:textId="77777777" w:rsidR="00DB0BE4" w:rsidRDefault="00DB0BE4" w:rsidP="008871FA"/>
    <w:p w14:paraId="5E821814" w14:textId="77777777" w:rsidR="00DB0BE4" w:rsidRDefault="00DB0BE4" w:rsidP="008871FA"/>
    <w:p w14:paraId="46EF38D9" w14:textId="77777777" w:rsidR="00DB0BE4" w:rsidRDefault="00DB0BE4" w:rsidP="008871FA"/>
    <w:p w14:paraId="13603CAD" w14:textId="77777777" w:rsidR="00DB0BE4" w:rsidRDefault="00DB0BE4" w:rsidP="008871FA"/>
    <w:p w14:paraId="052BBCE7" w14:textId="77777777" w:rsidR="00DB0BE4" w:rsidRDefault="00DB0BE4" w:rsidP="008871FA"/>
    <w:p w14:paraId="20E09869" w14:textId="77777777" w:rsidR="00DB0BE4" w:rsidRDefault="00DB0BE4" w:rsidP="008871FA"/>
    <w:p w14:paraId="418BE840" w14:textId="77777777" w:rsidR="00DB0BE4" w:rsidRDefault="00DB0BE4" w:rsidP="008871FA"/>
    <w:p w14:paraId="711DD301" w14:textId="77777777" w:rsidR="00DB0BE4" w:rsidRDefault="00DB0BE4" w:rsidP="008871FA"/>
    <w:p w14:paraId="17EBB399" w14:textId="77777777" w:rsidR="00DB0BE4" w:rsidRDefault="00DB0BE4" w:rsidP="008871FA"/>
    <w:p w14:paraId="73F03814" w14:textId="77777777" w:rsidR="00DB0BE4" w:rsidRDefault="00DB0BE4" w:rsidP="008871FA"/>
    <w:p w14:paraId="17BD1258" w14:textId="77777777" w:rsidR="00DB0BE4" w:rsidRDefault="00DB0BE4" w:rsidP="008871FA"/>
    <w:p w14:paraId="725CC48B" w14:textId="77777777" w:rsidR="00DB0BE4" w:rsidRDefault="00DB0BE4" w:rsidP="008871FA"/>
    <w:p w14:paraId="246B3E49" w14:textId="77777777" w:rsidR="00DB0BE4" w:rsidRDefault="00DB0BE4" w:rsidP="008871FA"/>
    <w:p w14:paraId="058AA68A" w14:textId="77777777" w:rsidR="00DB0BE4" w:rsidRDefault="00DB0BE4" w:rsidP="008871FA"/>
    <w:p w14:paraId="63610D65" w14:textId="77777777" w:rsidR="00DB0BE4" w:rsidRDefault="00DB0BE4" w:rsidP="008871FA"/>
    <w:p w14:paraId="5CFA34C5" w14:textId="77777777" w:rsidR="00DB0BE4" w:rsidRDefault="00DB0BE4" w:rsidP="008871FA"/>
    <w:p w14:paraId="2A422466" w14:textId="77777777" w:rsidR="00DB0BE4" w:rsidRDefault="00DB0BE4" w:rsidP="008871FA"/>
    <w:p w14:paraId="534B19BB" w14:textId="77777777" w:rsidR="00DB0BE4" w:rsidRDefault="00DB0BE4" w:rsidP="008871FA"/>
    <w:p w14:paraId="6B7BB899" w14:textId="77777777" w:rsidR="00DB0BE4" w:rsidRDefault="00DB0BE4" w:rsidP="008871FA"/>
    <w:p w14:paraId="371D3E76" w14:textId="7766EC3C" w:rsidR="008871FA" w:rsidRPr="00A41015" w:rsidRDefault="008871FA" w:rsidP="008871FA">
      <w:pPr>
        <w:rPr>
          <w:sz w:val="48"/>
          <w:szCs w:val="48"/>
        </w:rPr>
      </w:pPr>
    </w:p>
    <w:p w14:paraId="77F21020" w14:textId="5B6AB938" w:rsidR="00137B75" w:rsidRPr="00D41564" w:rsidRDefault="000E108B" w:rsidP="00137B75">
      <w:r>
        <w:rPr>
          <w:noProof/>
          <w:lang w:eastAsia="en-CA"/>
        </w:rPr>
        <mc:AlternateContent>
          <mc:Choice Requires="wps">
            <w:drawing>
              <wp:anchor distT="0" distB="0" distL="114300" distR="114300" simplePos="0" relativeHeight="251624448" behindDoc="0" locked="0" layoutInCell="1" allowOverlap="1" wp14:anchorId="4026683E" wp14:editId="2A367CA1">
                <wp:simplePos x="0" y="0"/>
                <wp:positionH relativeFrom="column">
                  <wp:posOffset>3538220</wp:posOffset>
                </wp:positionH>
                <wp:positionV relativeFrom="paragraph">
                  <wp:posOffset>3140075</wp:posOffset>
                </wp:positionV>
                <wp:extent cx="1562519" cy="342900"/>
                <wp:effectExtent l="0" t="0" r="0" b="0"/>
                <wp:wrapNone/>
                <wp:docPr id="343" name="Text Box 3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62519" cy="342900"/>
                        </a:xfrm>
                        <a:prstGeom prst="rect">
                          <a:avLst/>
                        </a:prstGeom>
                        <a:noFill/>
                        <a:ln>
                          <a:noFill/>
                        </a:ln>
                        <a:effectLst/>
                        <a:extLst>
                          <a:ext uri="{C572A759-6A51-4108-AA02-DFA0A04FC94B}"/>
                        </a:extLst>
                      </wps:spPr>
                      <wps:style>
                        <a:lnRef idx="0">
                          <a:schemeClr val="accent1"/>
                        </a:lnRef>
                        <a:fillRef idx="0">
                          <a:schemeClr val="accent1"/>
                        </a:fillRef>
                        <a:effectRef idx="0">
                          <a:schemeClr val="accent1"/>
                        </a:effectRef>
                        <a:fontRef idx="minor">
                          <a:schemeClr val="dk1"/>
                        </a:fontRef>
                      </wps:style>
                      <wps:txbx>
                        <w:txbxContent>
                          <w:p w14:paraId="03A34786" w14:textId="77777777" w:rsidR="006004D5" w:rsidRPr="003C5DA8" w:rsidRDefault="006004D5" w:rsidP="009D6805">
                            <w:pPr>
                              <w:jc w:val="center"/>
                              <w:rPr>
                                <w:rFonts w:ascii="Century Gothic" w:hAnsi="Century Gothic"/>
                                <w:b/>
                                <w:color w:val="76923C" w:themeColor="accent3" w:themeShade="BF"/>
                              </w:rPr>
                            </w:pPr>
                            <w:r>
                              <w:rPr>
                                <w:rFonts w:ascii="Century Gothic" w:hAnsi="Century Gothic"/>
                                <w:b/>
                                <w:color w:val="000000" w:themeColor="text1"/>
                                <w:sz w:val="21"/>
                                <w:szCs w:val="21"/>
                              </w:rPr>
                              <w:t>FUNDING</w:t>
                            </w:r>
                          </w:p>
                          <w:p w14:paraId="29FBA4D7" w14:textId="13CCC41F" w:rsidR="006004D5" w:rsidRPr="003C5DA8" w:rsidRDefault="006004D5" w:rsidP="00137B75">
                            <w:pPr>
                              <w:jc w:val="center"/>
                              <w:rPr>
                                <w:rFonts w:ascii="Century Gothic" w:hAnsi="Century Gothic"/>
                                <w:b/>
                                <w:color w:val="76923C" w:themeColor="accent3" w:themeShade="BF"/>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id="Text Box 343" o:spid="_x0000_s1059" type="#_x0000_t202" style="position:absolute;margin-left:278.6pt;margin-top:247.25pt;width:123.05pt;height:27pt;z-index:251624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" filled="f" stroked="f">
                <v:path arrowok="t"/>
                <v:textbox>
                  <w:txbxContent>
                    <w:p w14:paraId="03A34786" w14:textId="77777777" w:rsidR="006004D5" w:rsidRPr="003C5DA8" w:rsidRDefault="006004D5" w:rsidP="009D6805">
                      <w:pPr>
                        <w:jc w:val="center"/>
                        <w:rPr>
                          <w:rFonts w:ascii="Century Gothic" w:hAnsi="Century Gothic"/>
                          <w:b/>
                          <w:color w:val="76923C" w:themeColor="accent3" w:themeShade="BF"/>
                        </w:rPr>
                      </w:pPr>
                      <w:r>
                        <w:rPr>
                          <w:rFonts w:ascii="Century Gothic" w:hAnsi="Century Gothic"/>
                          <w:b/>
                          <w:color w:val="000000" w:themeColor="text1"/>
                          <w:sz w:val="21"/>
                          <w:szCs w:val="21"/>
                        </w:rPr>
                        <w:t>FUNDING</w:t>
                      </w:r>
                    </w:p>
                    <w:p w14:paraId="29FBA4D7" w14:textId="13CCC41F" w:rsidR="006004D5" w:rsidRPr="003C5DA8" w:rsidRDefault="006004D5" w:rsidP="00137B75">
                      <w:pPr>
                        <w:jc w:val="center"/>
                        <w:rPr>
                          <w:rFonts w:ascii="Century Gothic" w:hAnsi="Century Gothic"/>
                          <w:b/>
                          <w:color w:val="76923C" w:themeColor="accent3" w:themeShade="BF"/>
                        </w:rPr>
                      </w:pPr>
                    </w:p>
                  </w:txbxContent>
                </v:textbox>
              </v:shape>
            </w:pict>
          </mc:Fallback>
        </mc:AlternateContent>
      </w:r>
      <w:r w:rsidR="00B2055C">
        <w:rPr>
          <w:noProof/>
          <w:lang w:eastAsia="en-CA"/>
        </w:rPr>
        <mc:AlternateContent>
          <mc:Choice Requires="wps">
            <w:drawing>
              <wp:anchor distT="0" distB="0" distL="114300" distR="114300" simplePos="0" relativeHeight="251625472" behindDoc="0" locked="0" layoutInCell="1" allowOverlap="1" wp14:anchorId="368DF3FD" wp14:editId="7ED5F35E">
                <wp:simplePos x="0" y="0"/>
                <wp:positionH relativeFrom="column">
                  <wp:posOffset>3609340</wp:posOffset>
                </wp:positionH>
                <wp:positionV relativeFrom="paragraph">
                  <wp:posOffset>2440305</wp:posOffset>
                </wp:positionV>
                <wp:extent cx="1485900" cy="342900"/>
                <wp:effectExtent l="0" t="0" r="0" b="0"/>
                <wp:wrapNone/>
                <wp:docPr id="341" name="Text Box 3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85900" cy="342900"/>
                        </a:xfrm>
                        <a:prstGeom prst="rect">
                          <a:avLst/>
                        </a:prstGeom>
                        <a:noFill/>
                        <a:ln>
                          <a:noFill/>
                        </a:ln>
                        <a:effectLst/>
                        <a:extLst>
                          <a:ext uri="{C572A759-6A51-4108-AA02-DFA0A04FC94B}"/>
                        </a:extLst>
                      </wps:spPr>
                      <wps:style>
                        <a:lnRef idx="0">
                          <a:schemeClr val="accent1"/>
                        </a:lnRef>
                        <a:fillRef idx="0">
                          <a:schemeClr val="accent1"/>
                        </a:fillRef>
                        <a:effectRef idx="0">
                          <a:schemeClr val="accent1"/>
                        </a:effectRef>
                        <a:fontRef idx="minor">
                          <a:schemeClr val="dk1"/>
                        </a:fontRef>
                      </wps:style>
                      <wps:txbx>
                        <w:txbxContent>
                          <w:p w14:paraId="0E5BA6CB" w14:textId="77777777" w:rsidR="006004D5" w:rsidRPr="003C5DA8" w:rsidRDefault="006004D5" w:rsidP="00137B75">
                            <w:pPr>
                              <w:jc w:val="center"/>
                              <w:rPr>
                                <w:rFonts w:ascii="Century Gothic" w:hAnsi="Century Gothic"/>
                                <w:b/>
                                <w:color w:val="76923C" w:themeColor="accent3" w:themeShade="BF"/>
                              </w:rPr>
                            </w:pPr>
                            <w:r w:rsidRPr="003C5DA8">
                              <w:rPr>
                                <w:rFonts w:ascii="Century Gothic" w:hAnsi="Century Gothic"/>
                                <w:b/>
                                <w:color w:val="000000" w:themeColor="text1"/>
                              </w:rPr>
                              <w:t>STRATEGIES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41" o:spid="_x0000_s1060" type="#_x0000_t202" style="position:absolute;margin-left:284.2pt;margin-top:192.15pt;width:117pt;height:27pt;z-index:25162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" filled="f" stroked="f">
                <v:path arrowok="t"/>
                <v:textbox>
                  <w:txbxContent>
                    <w:p w14:paraId="0E5BA6CB" w14:textId="77777777" w:rsidR="006004D5" w:rsidRPr="003C5DA8" w:rsidRDefault="006004D5" w:rsidP="00137B75">
                      <w:pPr>
                        <w:jc w:val="center"/>
                        <w:rPr>
                          <w:rFonts w:ascii="Century Gothic" w:hAnsi="Century Gothic"/>
                          <w:b/>
                          <w:color w:val="76923C" w:themeColor="accent3" w:themeShade="BF"/>
                        </w:rPr>
                      </w:pPr>
                      <w:r w:rsidRPr="003C5DA8">
                        <w:rPr>
                          <w:rFonts w:ascii="Century Gothic" w:hAnsi="Century Gothic"/>
                          <w:b/>
                          <w:color w:val="000000" w:themeColor="text1"/>
                        </w:rPr>
                        <w:t>STRATEGIES</w:t>
                      </w:r>
                    </w:p>
                  </w:txbxContent>
                </v:textbox>
              </v:shape>
            </w:pict>
          </mc:Fallback>
        </mc:AlternateContent>
      </w:r>
      <w:r w:rsidR="00B2055C">
        <w:rPr>
          <w:noProof/>
          <w:lang w:eastAsia="en-CA"/>
        </w:rPr>
        <mc:AlternateContent>
          <mc:Choice Requires="wps">
            <w:drawing>
              <wp:anchor distT="0" distB="0" distL="114300" distR="114300" simplePos="0" relativeHeight="251626496" behindDoc="0" locked="0" layoutInCell="1" allowOverlap="1" wp14:anchorId="70E661C5" wp14:editId="5141AFE3">
                <wp:simplePos x="0" y="0"/>
                <wp:positionH relativeFrom="column">
                  <wp:posOffset>913765</wp:posOffset>
                </wp:positionH>
                <wp:positionV relativeFrom="paragraph">
                  <wp:posOffset>2426112</wp:posOffset>
                </wp:positionV>
                <wp:extent cx="1485900" cy="296545"/>
                <wp:effectExtent l="0" t="0" r="0" b="8255"/>
                <wp:wrapNone/>
                <wp:docPr id="340" name="Text Box 3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85900" cy="296545"/>
                        </a:xfrm>
                        <a:prstGeom prst="rect">
                          <a:avLst/>
                        </a:prstGeom>
                        <a:noFill/>
                        <a:ln>
                          <a:noFill/>
                        </a:ln>
                        <a:effectLst/>
                        <a:extLst>
                          <a:ext uri="{C572A759-6A51-4108-AA02-DFA0A04FC94B}"/>
                        </a:extLst>
                      </wps:spPr>
                      <wps:style>
                        <a:lnRef idx="0">
                          <a:schemeClr val="accent1"/>
                        </a:lnRef>
                        <a:fillRef idx="0">
                          <a:schemeClr val="accent1"/>
                        </a:fillRef>
                        <a:effectRef idx="0">
                          <a:schemeClr val="accent1"/>
                        </a:effectRef>
                        <a:fontRef idx="minor">
                          <a:schemeClr val="dk1"/>
                        </a:fontRef>
                      </wps:style>
                      <wps:txbx>
                        <w:txbxContent>
                          <w:p w14:paraId="2AA34C75" w14:textId="77777777" w:rsidR="006004D5" w:rsidRPr="003C5DA8" w:rsidRDefault="006004D5" w:rsidP="00137B75">
                            <w:pPr>
                              <w:jc w:val="center"/>
                              <w:rPr>
                                <w:rFonts w:ascii="Century Gothic" w:hAnsi="Century Gothic"/>
                                <w:b/>
                                <w:color w:val="76923C" w:themeColor="accent3" w:themeShade="BF"/>
                              </w:rPr>
                            </w:pPr>
                            <w:r w:rsidRPr="003C5DA8">
                              <w:rPr>
                                <w:rFonts w:ascii="Century Gothic" w:hAnsi="Century Gothic"/>
                                <w:b/>
                                <w:color w:val="000000" w:themeColor="text1"/>
                              </w:rPr>
                              <w:t>POLICIES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40" o:spid="_x0000_s1061" type="#_x0000_t202" style="position:absolute;margin-left:71.95pt;margin-top:191.05pt;width:117pt;height:23.35pt;z-index:251626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" filled="f" stroked="f">
                <v:path arrowok="t"/>
                <v:textbox>
                  <w:txbxContent>
                    <w:p w14:paraId="2AA34C75" w14:textId="77777777" w:rsidR="006004D5" w:rsidRPr="003C5DA8" w:rsidRDefault="006004D5" w:rsidP="00137B75">
                      <w:pPr>
                        <w:jc w:val="center"/>
                        <w:rPr>
                          <w:rFonts w:ascii="Century Gothic" w:hAnsi="Century Gothic"/>
                          <w:b/>
                          <w:color w:val="76923C" w:themeColor="accent3" w:themeShade="BF"/>
                        </w:rPr>
                      </w:pPr>
                      <w:r w:rsidRPr="003C5DA8">
                        <w:rPr>
                          <w:rFonts w:ascii="Century Gothic" w:hAnsi="Century Gothic"/>
                          <w:b/>
                          <w:color w:val="000000" w:themeColor="text1"/>
                        </w:rPr>
                        <w:t>POLICIES</w:t>
                      </w:r>
                    </w:p>
                  </w:txbxContent>
                </v:textbox>
              </v:shape>
            </w:pict>
          </mc:Fallback>
        </mc:AlternateContent>
      </w:r>
      <w:r w:rsidR="00B2055C">
        <w:rPr>
          <w:noProof/>
          <w:lang w:eastAsia="en-CA"/>
        </w:rPr>
        <mc:AlternateContent>
          <mc:Choice Requires="wps">
            <w:drawing>
              <wp:anchor distT="0" distB="0" distL="114300" distR="114300" simplePos="0" relativeHeight="251627520" behindDoc="0" locked="0" layoutInCell="1" allowOverlap="1" wp14:anchorId="600571E7" wp14:editId="2850756F">
                <wp:simplePos x="0" y="0"/>
                <wp:positionH relativeFrom="column">
                  <wp:posOffset>916305</wp:posOffset>
                </wp:positionH>
                <wp:positionV relativeFrom="paragraph">
                  <wp:posOffset>3067050</wp:posOffset>
                </wp:positionV>
                <wp:extent cx="1485900" cy="342900"/>
                <wp:effectExtent l="0" t="0" r="0" b="0"/>
                <wp:wrapNone/>
                <wp:docPr id="342" name="Text Box 3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85900" cy="342900"/>
                        </a:xfrm>
                        <a:prstGeom prst="rect">
                          <a:avLst/>
                        </a:prstGeom>
                        <a:noFill/>
                        <a:ln>
                          <a:noFill/>
                        </a:ln>
                        <a:effectLst/>
                        <a:extLst>
                          <a:ext uri="{C572A759-6A51-4108-AA02-DFA0A04FC94B}"/>
                        </a:extLst>
                      </wps:spPr>
                      <wps:style>
                        <a:lnRef idx="0">
                          <a:schemeClr val="accent1"/>
                        </a:lnRef>
                        <a:fillRef idx="0">
                          <a:schemeClr val="accent1"/>
                        </a:fillRef>
                        <a:effectRef idx="0">
                          <a:schemeClr val="accent1"/>
                        </a:effectRef>
                        <a:fontRef idx="minor">
                          <a:schemeClr val="dk1"/>
                        </a:fontRef>
                      </wps:style>
                      <wps:txbx>
                        <w:txbxContent>
                          <w:p w14:paraId="32956393" w14:textId="77777777" w:rsidR="006004D5" w:rsidRPr="003C5DA8" w:rsidRDefault="006004D5" w:rsidP="00137B75">
                            <w:pPr>
                              <w:jc w:val="center"/>
                              <w:rPr>
                                <w:rFonts w:ascii="Century Gothic" w:hAnsi="Century Gothic"/>
                                <w:b/>
                                <w:color w:val="000000" w:themeColor="text1"/>
                                <w:sz w:val="21"/>
                                <w:szCs w:val="21"/>
                              </w:rPr>
                            </w:pPr>
                            <w:r w:rsidRPr="003C5DA8">
                              <w:rPr>
                                <w:rFonts w:ascii="Century Gothic" w:hAnsi="Century Gothic"/>
                                <w:b/>
                                <w:color w:val="000000" w:themeColor="text1"/>
                                <w:sz w:val="21"/>
                                <w:szCs w:val="21"/>
                              </w:rPr>
                              <w:t>PROGRAMS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id="Text Box 342" o:spid="_x0000_s1062" type="#_x0000_t202" style="position:absolute;margin-left:72.15pt;margin-top:241.5pt;width:117pt;height:27pt;z-index:25162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" filled="f" stroked="f">
                <v:path arrowok="t"/>
                <v:textbox>
                  <w:txbxContent>
                    <w:p w14:paraId="32956393" w14:textId="77777777" w:rsidR="006004D5" w:rsidRPr="003C5DA8" w:rsidRDefault="006004D5" w:rsidP="00137B75">
                      <w:pPr>
                        <w:jc w:val="center"/>
                        <w:rPr>
                          <w:rFonts w:ascii="Century Gothic" w:hAnsi="Century Gothic"/>
                          <w:b/>
                          <w:color w:val="000000" w:themeColor="text1"/>
                          <w:sz w:val="21"/>
                          <w:szCs w:val="21"/>
                        </w:rPr>
                      </w:pPr>
                      <w:r w:rsidRPr="003C5DA8">
                        <w:rPr>
                          <w:rFonts w:ascii="Century Gothic" w:hAnsi="Century Gothic"/>
                          <w:b/>
                          <w:color w:val="000000" w:themeColor="text1"/>
                          <w:sz w:val="21"/>
                          <w:szCs w:val="21"/>
                        </w:rPr>
                        <w:t>PROGRAMS</w:t>
                      </w:r>
                    </w:p>
                  </w:txbxContent>
                </v:textbox>
              </v:shape>
            </w:pict>
          </mc:Fallback>
        </mc:AlternateContent>
      </w:r>
      <w:r w:rsidR="00985164" w:rsidRPr="00E0408D">
        <w:rPr>
          <w:noProof/>
          <w:lang w:eastAsia="en-CA"/>
        </w:rPr>
        <w:drawing>
          <wp:inline distT="0" distB="0" distL="0" distR="0" wp14:anchorId="56967A19" wp14:editId="70942F8C">
            <wp:extent cx="6149592" cy="5717512"/>
            <wp:effectExtent l="0" t="19050" r="0" b="74295"/>
            <wp:docPr id="691" name="Diagram 69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5" r:lo="rId86" r:qs="rId87" r:cs="rId88"/>
              </a:graphicData>
            </a:graphic>
          </wp:inline>
        </w:drawing>
      </w:r>
      <w:r w:rsidR="00985164">
        <w:rPr>
          <w:noProof/>
          <w:lang w:eastAsia="en-CA"/>
        </w:rPr>
        <mc:AlternateContent>
          <mc:Choice Requires="wps">
            <w:drawing>
              <wp:anchor distT="0" distB="0" distL="114300" distR="114300" simplePos="0" relativeHeight="251653120" behindDoc="0" locked="0" layoutInCell="1" allowOverlap="1" wp14:anchorId="021604DE" wp14:editId="21C55B91">
                <wp:simplePos x="0" y="0"/>
                <wp:positionH relativeFrom="column">
                  <wp:posOffset>-295275</wp:posOffset>
                </wp:positionH>
                <wp:positionV relativeFrom="paragraph">
                  <wp:posOffset>-202565</wp:posOffset>
                </wp:positionV>
                <wp:extent cx="2171700" cy="571500"/>
                <wp:effectExtent l="0" t="0" r="19050" b="19050"/>
                <wp:wrapNone/>
                <wp:docPr id="344" name="Rounded Rectangle 3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71700" cy="571500"/>
                        </a:xfrm>
                        <a:prstGeom prst="roundRect">
                          <a:avLst/>
                        </a:prstGeom>
                      </wps:spPr>
                      <wps:style>
                        <a:lnRef idx="2">
                          <a:schemeClr val="accent3">
                            <a:shade val="50000"/>
                          </a:schemeClr>
                        </a:lnRef>
                        <a:fillRef idx="1">
                          <a:schemeClr val="accent3"/>
                        </a:fillRef>
                        <a:effectRef idx="0">
                          <a:schemeClr val="accent3"/>
                        </a:effectRef>
                        <a:fontRef idx="minor">
                          <a:schemeClr val="lt1"/>
                        </a:fontRef>
                      </wps:style>
                      <wps:txbx>
                        <w:txbxContent>
                          <w:p w14:paraId="7433156F" w14:textId="77777777" w:rsidR="006004D5" w:rsidRPr="0033006E" w:rsidRDefault="006004D5" w:rsidP="00137B75">
                            <w:pPr>
                              <w:jc w:val="center"/>
                              <w:rPr>
                                <w:rFonts w:ascii="Century Gothic" w:hAnsi="Century Gothic"/>
                                <w:sz w:val="36"/>
                              </w:rPr>
                            </w:pPr>
                            <w:r>
                              <w:rPr>
                                <w:rFonts w:ascii="Century Gothic" w:hAnsi="Century Gothic"/>
                                <w:sz w:val="36"/>
                              </w:rPr>
                              <w:t>Nova Scotia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344" o:spid="_x0000_s1063" style="position:absolute;margin-left:-23.25pt;margin-top:-15.95pt;width:171pt;height:4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" fillcolor="#9bbb59 [3206]" strokecolor="#4e6128 [1606]" strokeweight="2pt">
                <v:path arrowok="t"/>
                <v:textbox>
                  <w:txbxContent>
                    <w:p w14:paraId="7433156F" w14:textId="77777777" w:rsidR="006004D5" w:rsidRPr="0033006E" w:rsidRDefault="006004D5" w:rsidP="00137B75">
                      <w:pPr>
                        <w:jc w:val="center"/>
                        <w:rPr>
                          <w:rFonts w:ascii="Century Gothic" w:hAnsi="Century Gothic"/>
                          <w:sz w:val="36"/>
                        </w:rPr>
                      </w:pPr>
                      <w:r>
                        <w:rPr>
                          <w:rFonts w:ascii="Century Gothic" w:hAnsi="Century Gothic"/>
                          <w:sz w:val="36"/>
                        </w:rPr>
                        <w:t>Nova Scotia</w:t>
                      </w:r>
                    </w:p>
                  </w:txbxContent>
                </v:textbox>
              </v:roundrect>
            </w:pict>
          </mc:Fallback>
        </mc:AlternateContent>
      </w:r>
    </w:p>
    <w:p w14:paraId="1C61A4F9" w14:textId="111C65F8" w:rsidR="00137B75" w:rsidRPr="00D41564" w:rsidRDefault="00B2055C" w:rsidP="00137B75">
      <w:r w:rsidRPr="00985164">
        <w:rPr>
          <w:noProof/>
          <w:lang w:eastAsia="en-CA"/>
        </w:rPr>
        <mc:AlternateContent>
          <mc:Choice Requires="wps">
            <w:drawing>
              <wp:anchor distT="0" distB="0" distL="114300" distR="114300" simplePos="0" relativeHeight="251694080" behindDoc="0" locked="0" layoutInCell="1" allowOverlap="1" wp14:anchorId="44E99622" wp14:editId="04045807">
                <wp:simplePos x="0" y="0"/>
                <wp:positionH relativeFrom="column">
                  <wp:posOffset>1133475</wp:posOffset>
                </wp:positionH>
                <wp:positionV relativeFrom="paragraph">
                  <wp:posOffset>50800</wp:posOffset>
                </wp:positionV>
                <wp:extent cx="4114800" cy="2000250"/>
                <wp:effectExtent l="0" t="0" r="19050" b="57150"/>
                <wp:wrapNone/>
                <wp:docPr id="692" name="Rounded Rectangle 3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14800" cy="2000250"/>
                        </a:xfrm>
                        <a:prstGeom prst="roundRect">
                          <a:avLst>
                            <a:gd name="adj" fmla="val 16667"/>
                          </a:avLst>
                        </a:prstGeom>
                        <a:gradFill rotWithShape="1">
                          <a:gsLst>
                            <a:gs pos="0">
                              <a:srgbClr val="769535"/>
                            </a:gs>
                            <a:gs pos="80000">
                              <a:srgbClr val="9BC348"/>
                            </a:gs>
                            <a:gs pos="100000">
                              <a:srgbClr val="9CC746"/>
                            </a:gs>
                          </a:gsLst>
                          <a:lin ang="16200000"/>
                        </a:gradFill>
                        <a:ln w="9525">
                          <a:solidFill>
                            <a:schemeClr val="accent3">
                              <a:lumMod val="95000"/>
                              <a:lumOff val="0"/>
                            </a:schemeClr>
                          </a:solidFill>
                          <a:round/>
                          <a:headEnd/>
                          <a:tailEnd/>
                        </a:ln>
                        <a:effectLst>
                          <a:outerShdw dist="23000" dir="5400000" rotWithShape="0">
                            <a:srgbClr val="808080">
                              <a:alpha val="34999"/>
                            </a:srgbClr>
                          </a:outerShdw>
                        </a:effectLst>
                      </wps:spPr>
                      <wps:txbx>
                        <w:txbxContent>
                          <w:p w14:paraId="28951696" w14:textId="4CEFEC12" w:rsidR="006004D5" w:rsidRPr="00A042FC" w:rsidRDefault="006004D5" w:rsidP="00985164">
                            <w:pPr>
                              <w:jc w:val="center"/>
                              <w:rPr>
                                <w:b/>
                                <w:color w:val="000000" w:themeColor="text1"/>
                                <w:sz w:val="20"/>
                                <w:szCs w:val="20"/>
                              </w:rPr>
                            </w:pPr>
                            <w:r>
                              <w:rPr>
                                <w:b/>
                                <w:color w:val="000000" w:themeColor="text1"/>
                                <w:sz w:val="20"/>
                                <w:szCs w:val="20"/>
                              </w:rPr>
                              <w:t>Department</w:t>
                            </w:r>
                            <w:r w:rsidRPr="00A042FC">
                              <w:rPr>
                                <w:b/>
                                <w:color w:val="000000" w:themeColor="text1"/>
                                <w:sz w:val="20"/>
                                <w:szCs w:val="20"/>
                              </w:rPr>
                              <w:t xml:space="preserve"> Involvement in AT</w:t>
                            </w:r>
                          </w:p>
                          <w:p w14:paraId="7A90448B" w14:textId="1D923809" w:rsidR="006004D5" w:rsidRPr="00A042FC" w:rsidRDefault="006004D5" w:rsidP="00985164">
                            <w:pPr>
                              <w:jc w:val="center"/>
                              <w:rPr>
                                <w:color w:val="000000" w:themeColor="text1"/>
                                <w:sz w:val="20"/>
                                <w:szCs w:val="20"/>
                              </w:rPr>
                            </w:pPr>
                            <w:r w:rsidRPr="00A042FC">
                              <w:rPr>
                                <w:color w:val="000000" w:themeColor="text1"/>
                                <w:sz w:val="20"/>
                                <w:szCs w:val="20"/>
                              </w:rPr>
                              <w:t xml:space="preserve">Health </w:t>
                            </w:r>
                            <w:r>
                              <w:rPr>
                                <w:color w:val="000000" w:themeColor="text1"/>
                                <w:sz w:val="20"/>
                                <w:szCs w:val="20"/>
                              </w:rPr>
                              <w:t>and</w:t>
                            </w:r>
                            <w:r w:rsidRPr="00A042FC">
                              <w:rPr>
                                <w:color w:val="000000" w:themeColor="text1"/>
                                <w:sz w:val="20"/>
                                <w:szCs w:val="20"/>
                              </w:rPr>
                              <w:t xml:space="preserve"> Wellness</w:t>
                            </w:r>
                            <w:r>
                              <w:rPr>
                                <w:color w:val="000000" w:themeColor="text1"/>
                                <w:sz w:val="20"/>
                                <w:szCs w:val="20"/>
                              </w:rPr>
                              <w:t xml:space="preserve"> [Lead]</w:t>
                            </w:r>
                          </w:p>
                          <w:p w14:paraId="0BA2705A" w14:textId="0D7C64E6" w:rsidR="006004D5" w:rsidRPr="00985164" w:rsidRDefault="006004D5" w:rsidP="00985164">
                            <w:pPr>
                              <w:jc w:val="center"/>
                              <w:rPr>
                                <w:color w:val="000000" w:themeColor="text1"/>
                                <w:sz w:val="20"/>
                                <w:szCs w:val="20"/>
                              </w:rPr>
                            </w:pPr>
                            <w:r w:rsidRPr="00985164">
                              <w:rPr>
                                <w:color w:val="000000" w:themeColor="text1"/>
                                <w:sz w:val="20"/>
                                <w:szCs w:val="20"/>
                              </w:rPr>
                              <w:t xml:space="preserve">Transportation </w:t>
                            </w:r>
                            <w:r>
                              <w:rPr>
                                <w:color w:val="000000" w:themeColor="text1"/>
                                <w:sz w:val="20"/>
                                <w:szCs w:val="20"/>
                              </w:rPr>
                              <w:t xml:space="preserve">and </w:t>
                            </w:r>
                            <w:r w:rsidRPr="00985164">
                              <w:rPr>
                                <w:color w:val="000000" w:themeColor="text1"/>
                                <w:sz w:val="20"/>
                                <w:szCs w:val="20"/>
                              </w:rPr>
                              <w:t xml:space="preserve">Infrastructure Renewal </w:t>
                            </w:r>
                          </w:p>
                          <w:p w14:paraId="71BCD6E1" w14:textId="77777777" w:rsidR="006004D5" w:rsidRPr="00985164" w:rsidRDefault="006004D5" w:rsidP="00985164">
                            <w:pPr>
                              <w:jc w:val="center"/>
                              <w:rPr>
                                <w:color w:val="000000" w:themeColor="text1"/>
                                <w:sz w:val="20"/>
                                <w:szCs w:val="20"/>
                              </w:rPr>
                            </w:pPr>
                            <w:r>
                              <w:rPr>
                                <w:color w:val="000000" w:themeColor="text1"/>
                                <w:sz w:val="20"/>
                                <w:szCs w:val="20"/>
                              </w:rPr>
                              <w:t xml:space="preserve">Economic and Rural Development and </w:t>
                            </w:r>
                            <w:r w:rsidRPr="00985164">
                              <w:rPr>
                                <w:color w:val="000000" w:themeColor="text1"/>
                                <w:sz w:val="20"/>
                                <w:szCs w:val="20"/>
                              </w:rPr>
                              <w:t xml:space="preserve">Tourism </w:t>
                            </w:r>
                          </w:p>
                          <w:p w14:paraId="748C59B1" w14:textId="77777777" w:rsidR="006004D5" w:rsidRDefault="006004D5" w:rsidP="00985164">
                            <w:pPr>
                              <w:jc w:val="center"/>
                              <w:rPr>
                                <w:color w:val="000000" w:themeColor="text1"/>
                                <w:sz w:val="20"/>
                                <w:szCs w:val="20"/>
                              </w:rPr>
                            </w:pPr>
                            <w:r w:rsidRPr="00985164">
                              <w:rPr>
                                <w:color w:val="000000" w:themeColor="text1"/>
                                <w:sz w:val="20"/>
                                <w:szCs w:val="20"/>
                              </w:rPr>
                              <w:t xml:space="preserve">Energy </w:t>
                            </w:r>
                          </w:p>
                          <w:p w14:paraId="5BE06884" w14:textId="06971251" w:rsidR="006004D5" w:rsidRDefault="006004D5" w:rsidP="00FC29B7">
                            <w:pPr>
                              <w:jc w:val="center"/>
                              <w:rPr>
                                <w:color w:val="000000" w:themeColor="text1"/>
                                <w:sz w:val="20"/>
                                <w:szCs w:val="20"/>
                              </w:rPr>
                            </w:pPr>
                            <w:r>
                              <w:rPr>
                                <w:color w:val="000000" w:themeColor="text1"/>
                                <w:sz w:val="20"/>
                                <w:szCs w:val="20"/>
                              </w:rPr>
                              <w:t>Service Nova Scotia and</w:t>
                            </w:r>
                            <w:r w:rsidRPr="00985164">
                              <w:rPr>
                                <w:color w:val="000000" w:themeColor="text1"/>
                                <w:sz w:val="20"/>
                                <w:szCs w:val="20"/>
                              </w:rPr>
                              <w:t xml:space="preserve"> </w:t>
                            </w:r>
                            <w:r>
                              <w:rPr>
                                <w:color w:val="000000" w:themeColor="text1"/>
                                <w:sz w:val="20"/>
                                <w:szCs w:val="20"/>
                              </w:rPr>
                              <w:t>Municipal</w:t>
                            </w:r>
                            <w:r w:rsidRPr="00985164">
                              <w:rPr>
                                <w:color w:val="000000" w:themeColor="text1"/>
                                <w:sz w:val="20"/>
                                <w:szCs w:val="20"/>
                              </w:rPr>
                              <w:t xml:space="preserve"> Relations </w:t>
                            </w:r>
                          </w:p>
                          <w:p w14:paraId="4B166FA3" w14:textId="77777777" w:rsidR="006004D5" w:rsidRPr="00D64CF7" w:rsidRDefault="006004D5" w:rsidP="00B8426D">
                            <w:pPr>
                              <w:jc w:val="center"/>
                              <w:rPr>
                                <w:color w:val="000000" w:themeColor="text1"/>
                                <w:sz w:val="20"/>
                                <w:szCs w:val="20"/>
                              </w:rPr>
                            </w:pPr>
                            <w:r w:rsidRPr="00D64CF7">
                              <w:rPr>
                                <w:color w:val="000000" w:themeColor="text1"/>
                                <w:sz w:val="20"/>
                                <w:szCs w:val="20"/>
                              </w:rPr>
                              <w:t>Infrastructure Secretariat</w:t>
                            </w:r>
                          </w:p>
                          <w:p w14:paraId="5571BFBB" w14:textId="77777777" w:rsidR="006004D5" w:rsidRPr="00D64CF7" w:rsidRDefault="006004D5" w:rsidP="00985164">
                            <w:pPr>
                              <w:jc w:val="center"/>
                              <w:rPr>
                                <w:color w:val="000000" w:themeColor="text1"/>
                                <w:sz w:val="20"/>
                                <w:szCs w:val="20"/>
                              </w:rPr>
                            </w:pPr>
                            <w:r w:rsidRPr="00D64CF7">
                              <w:rPr>
                                <w:color w:val="000000" w:themeColor="text1"/>
                                <w:sz w:val="20"/>
                                <w:szCs w:val="20"/>
                              </w:rPr>
                              <w:t>Environment</w:t>
                            </w:r>
                          </w:p>
                          <w:p w14:paraId="07D55462" w14:textId="6266AFE4" w:rsidR="006004D5" w:rsidRPr="00D64CF7" w:rsidRDefault="006004D5" w:rsidP="00985164">
                            <w:pPr>
                              <w:jc w:val="center"/>
                              <w:rPr>
                                <w:color w:val="000000" w:themeColor="text1"/>
                                <w:sz w:val="20"/>
                                <w:szCs w:val="20"/>
                              </w:rPr>
                            </w:pPr>
                            <w:r w:rsidRPr="00D64CF7">
                              <w:rPr>
                                <w:color w:val="000000" w:themeColor="text1"/>
                                <w:sz w:val="20"/>
                                <w:szCs w:val="20"/>
                              </w:rPr>
                              <w:t>Education</w:t>
                            </w:r>
                            <w:r>
                              <w:rPr>
                                <w:color w:val="000000" w:themeColor="text1"/>
                                <w:sz w:val="20"/>
                                <w:szCs w:val="20"/>
                              </w:rPr>
                              <w:t xml:space="preserve"> and Early Childhood Development</w:t>
                            </w:r>
                          </w:p>
                          <w:p w14:paraId="1E12F936" w14:textId="77777777" w:rsidR="006004D5" w:rsidRPr="00985164" w:rsidRDefault="006004D5" w:rsidP="00985164">
                            <w:pPr>
                              <w:jc w:val="center"/>
                              <w:rPr>
                                <w:color w:val="000000" w:themeColor="text1"/>
                                <w:sz w:val="20"/>
                                <w:szCs w:val="20"/>
                              </w:rPr>
                            </w:pPr>
                            <w:r w:rsidRPr="00D64CF7">
                              <w:rPr>
                                <w:color w:val="000000" w:themeColor="text1"/>
                                <w:sz w:val="20"/>
                                <w:szCs w:val="20"/>
                              </w:rPr>
                              <w:t>Justice</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id="Rounded Rectangle 345" o:spid="_x0000_s1064" style="position:absolute;margin-left:89.25pt;margin-top:4pt;width:324pt;height:157.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" fillcolor="#769535" strokecolor="#94b64e [3046]">
                <v:fill color2="#9cc746" rotate="t" angle="180" colors="0 #769535;52429f #9bc348;1 #9cc746" focus="100%" type="gradient">
                  <o:fill v:ext="view" type="gradientUnscaled"/>
                </v:fill>
                <v:shadow on="t" opacity="22936f" origin=",.5" offset="0,.63889mm"/>
                <v:textbox>
                  <w:txbxContent>
                    <w:p w14:paraId="28951696" w14:textId="4CEFEC12" w:rsidR="006004D5" w:rsidRPr="00A042FC" w:rsidRDefault="006004D5" w:rsidP="00985164">
                      <w:pPr>
                        <w:jc w:val="center"/>
                        <w:rPr>
                          <w:b/>
                          <w:color w:val="000000" w:themeColor="text1"/>
                          <w:sz w:val="20"/>
                          <w:szCs w:val="20"/>
                        </w:rPr>
                      </w:pPr>
                      <w:r>
                        <w:rPr>
                          <w:b/>
                          <w:color w:val="000000" w:themeColor="text1"/>
                          <w:sz w:val="20"/>
                          <w:szCs w:val="20"/>
                        </w:rPr>
                        <w:t>Department</w:t>
                      </w:r>
                      <w:r w:rsidRPr="00A042FC">
                        <w:rPr>
                          <w:b/>
                          <w:color w:val="000000" w:themeColor="text1"/>
                          <w:sz w:val="20"/>
                          <w:szCs w:val="20"/>
                        </w:rPr>
                        <w:t xml:space="preserve"> Involvement in AT</w:t>
                      </w:r>
                    </w:p>
                    <w:p w14:paraId="7A90448B" w14:textId="1D923809" w:rsidR="006004D5" w:rsidRPr="00A042FC" w:rsidRDefault="006004D5" w:rsidP="00985164">
                      <w:pPr>
                        <w:jc w:val="center"/>
                        <w:rPr>
                          <w:color w:val="000000" w:themeColor="text1"/>
                          <w:sz w:val="20"/>
                          <w:szCs w:val="20"/>
                        </w:rPr>
                      </w:pPr>
                      <w:r w:rsidRPr="00A042FC">
                        <w:rPr>
                          <w:color w:val="000000" w:themeColor="text1"/>
                          <w:sz w:val="20"/>
                          <w:szCs w:val="20"/>
                        </w:rPr>
                        <w:t xml:space="preserve">Health </w:t>
                      </w:r>
                      <w:r>
                        <w:rPr>
                          <w:color w:val="000000" w:themeColor="text1"/>
                          <w:sz w:val="20"/>
                          <w:szCs w:val="20"/>
                        </w:rPr>
                        <w:t>and</w:t>
                      </w:r>
                      <w:r w:rsidRPr="00A042FC">
                        <w:rPr>
                          <w:color w:val="000000" w:themeColor="text1"/>
                          <w:sz w:val="20"/>
                          <w:szCs w:val="20"/>
                        </w:rPr>
                        <w:t xml:space="preserve"> Wellness</w:t>
                      </w:r>
                      <w:r>
                        <w:rPr>
                          <w:color w:val="000000" w:themeColor="text1"/>
                          <w:sz w:val="20"/>
                          <w:szCs w:val="20"/>
                        </w:rPr>
                        <w:t xml:space="preserve"> [Lead]</w:t>
                      </w:r>
                    </w:p>
                    <w:p w14:paraId="0BA2705A" w14:textId="0D7C64E6" w:rsidR="006004D5" w:rsidRPr="00985164" w:rsidRDefault="006004D5" w:rsidP="00985164">
                      <w:pPr>
                        <w:jc w:val="center"/>
                        <w:rPr>
                          <w:color w:val="000000" w:themeColor="text1"/>
                          <w:sz w:val="20"/>
                          <w:szCs w:val="20"/>
                        </w:rPr>
                      </w:pPr>
                      <w:r w:rsidRPr="00985164">
                        <w:rPr>
                          <w:color w:val="000000" w:themeColor="text1"/>
                          <w:sz w:val="20"/>
                          <w:szCs w:val="20"/>
                        </w:rPr>
                        <w:t xml:space="preserve">Transportation </w:t>
                      </w:r>
                      <w:r>
                        <w:rPr>
                          <w:color w:val="000000" w:themeColor="text1"/>
                          <w:sz w:val="20"/>
                          <w:szCs w:val="20"/>
                        </w:rPr>
                        <w:t xml:space="preserve">and </w:t>
                      </w:r>
                      <w:r w:rsidRPr="00985164">
                        <w:rPr>
                          <w:color w:val="000000" w:themeColor="text1"/>
                          <w:sz w:val="20"/>
                          <w:szCs w:val="20"/>
                        </w:rPr>
                        <w:t xml:space="preserve">Infrastructure Renewal </w:t>
                      </w:r>
                    </w:p>
                    <w:p w14:paraId="71BCD6E1" w14:textId="77777777" w:rsidR="006004D5" w:rsidRPr="00985164" w:rsidRDefault="006004D5" w:rsidP="00985164">
                      <w:pPr>
                        <w:jc w:val="center"/>
                        <w:rPr>
                          <w:color w:val="000000" w:themeColor="text1"/>
                          <w:sz w:val="20"/>
                          <w:szCs w:val="20"/>
                        </w:rPr>
                      </w:pPr>
                      <w:r>
                        <w:rPr>
                          <w:color w:val="000000" w:themeColor="text1"/>
                          <w:sz w:val="20"/>
                          <w:szCs w:val="20"/>
                        </w:rPr>
                        <w:t xml:space="preserve">Economic and Rural Development and </w:t>
                      </w:r>
                      <w:r w:rsidRPr="00985164">
                        <w:rPr>
                          <w:color w:val="000000" w:themeColor="text1"/>
                          <w:sz w:val="20"/>
                          <w:szCs w:val="20"/>
                        </w:rPr>
                        <w:t xml:space="preserve">Tourism </w:t>
                      </w:r>
                    </w:p>
                    <w:p w14:paraId="748C59B1" w14:textId="77777777" w:rsidR="006004D5" w:rsidRDefault="006004D5" w:rsidP="00985164">
                      <w:pPr>
                        <w:jc w:val="center"/>
                        <w:rPr>
                          <w:color w:val="000000" w:themeColor="text1"/>
                          <w:sz w:val="20"/>
                          <w:szCs w:val="20"/>
                        </w:rPr>
                      </w:pPr>
                      <w:r w:rsidRPr="00985164">
                        <w:rPr>
                          <w:color w:val="000000" w:themeColor="text1"/>
                          <w:sz w:val="20"/>
                          <w:szCs w:val="20"/>
                        </w:rPr>
                        <w:t xml:space="preserve">Energy </w:t>
                      </w:r>
                    </w:p>
                    <w:p w14:paraId="5BE06884" w14:textId="06971251" w:rsidR="006004D5" w:rsidRDefault="006004D5" w:rsidP="00FC29B7">
                      <w:pPr>
                        <w:jc w:val="center"/>
                        <w:rPr>
                          <w:color w:val="000000" w:themeColor="text1"/>
                          <w:sz w:val="20"/>
                          <w:szCs w:val="20"/>
                        </w:rPr>
                      </w:pPr>
                      <w:r>
                        <w:rPr>
                          <w:color w:val="000000" w:themeColor="text1"/>
                          <w:sz w:val="20"/>
                          <w:szCs w:val="20"/>
                        </w:rPr>
                        <w:t>Service Nova Scotia and</w:t>
                      </w:r>
                      <w:r w:rsidRPr="00985164">
                        <w:rPr>
                          <w:color w:val="000000" w:themeColor="text1"/>
                          <w:sz w:val="20"/>
                          <w:szCs w:val="20"/>
                        </w:rPr>
                        <w:t xml:space="preserve"> </w:t>
                      </w:r>
                      <w:r>
                        <w:rPr>
                          <w:color w:val="000000" w:themeColor="text1"/>
                          <w:sz w:val="20"/>
                          <w:szCs w:val="20"/>
                        </w:rPr>
                        <w:t>Municipal</w:t>
                      </w:r>
                      <w:r w:rsidRPr="00985164">
                        <w:rPr>
                          <w:color w:val="000000" w:themeColor="text1"/>
                          <w:sz w:val="20"/>
                          <w:szCs w:val="20"/>
                        </w:rPr>
                        <w:t xml:space="preserve"> Relations </w:t>
                      </w:r>
                    </w:p>
                    <w:p w14:paraId="4B166FA3" w14:textId="77777777" w:rsidR="006004D5" w:rsidRPr="00D64CF7" w:rsidRDefault="006004D5" w:rsidP="00B8426D">
                      <w:pPr>
                        <w:jc w:val="center"/>
                        <w:rPr>
                          <w:color w:val="000000" w:themeColor="text1"/>
                          <w:sz w:val="20"/>
                          <w:szCs w:val="20"/>
                        </w:rPr>
                      </w:pPr>
                      <w:r w:rsidRPr="00D64CF7">
                        <w:rPr>
                          <w:color w:val="000000" w:themeColor="text1"/>
                          <w:sz w:val="20"/>
                          <w:szCs w:val="20"/>
                        </w:rPr>
                        <w:t>Infrastructure Secretariat</w:t>
                      </w:r>
                    </w:p>
                    <w:p w14:paraId="5571BFBB" w14:textId="77777777" w:rsidR="006004D5" w:rsidRPr="00D64CF7" w:rsidRDefault="006004D5" w:rsidP="00985164">
                      <w:pPr>
                        <w:jc w:val="center"/>
                        <w:rPr>
                          <w:color w:val="000000" w:themeColor="text1"/>
                          <w:sz w:val="20"/>
                          <w:szCs w:val="20"/>
                        </w:rPr>
                      </w:pPr>
                      <w:r w:rsidRPr="00D64CF7">
                        <w:rPr>
                          <w:color w:val="000000" w:themeColor="text1"/>
                          <w:sz w:val="20"/>
                          <w:szCs w:val="20"/>
                        </w:rPr>
                        <w:t>Environment</w:t>
                      </w:r>
                    </w:p>
                    <w:p w14:paraId="07D55462" w14:textId="6266AFE4" w:rsidR="006004D5" w:rsidRPr="00D64CF7" w:rsidRDefault="006004D5" w:rsidP="00985164">
                      <w:pPr>
                        <w:jc w:val="center"/>
                        <w:rPr>
                          <w:color w:val="000000" w:themeColor="text1"/>
                          <w:sz w:val="20"/>
                          <w:szCs w:val="20"/>
                        </w:rPr>
                      </w:pPr>
                      <w:r w:rsidRPr="00D64CF7">
                        <w:rPr>
                          <w:color w:val="000000" w:themeColor="text1"/>
                          <w:sz w:val="20"/>
                          <w:szCs w:val="20"/>
                        </w:rPr>
                        <w:t>Education</w:t>
                      </w:r>
                      <w:r>
                        <w:rPr>
                          <w:color w:val="000000" w:themeColor="text1"/>
                          <w:sz w:val="20"/>
                          <w:szCs w:val="20"/>
                        </w:rPr>
                        <w:t xml:space="preserve"> and Early Childhood Development</w:t>
                      </w:r>
                    </w:p>
                    <w:p w14:paraId="1E12F936" w14:textId="77777777" w:rsidR="006004D5" w:rsidRPr="00985164" w:rsidRDefault="006004D5" w:rsidP="00985164">
                      <w:pPr>
                        <w:jc w:val="center"/>
                        <w:rPr>
                          <w:color w:val="000000" w:themeColor="text1"/>
                          <w:sz w:val="20"/>
                          <w:szCs w:val="20"/>
                        </w:rPr>
                      </w:pPr>
                      <w:r w:rsidRPr="00D64CF7">
                        <w:rPr>
                          <w:color w:val="000000" w:themeColor="text1"/>
                          <w:sz w:val="20"/>
                          <w:szCs w:val="20"/>
                        </w:rPr>
                        <w:t>Justice</w:t>
                      </w:r>
                    </w:p>
                  </w:txbxContent>
                </v:textbox>
              </v:roundrect>
            </w:pict>
          </mc:Fallback>
        </mc:AlternateContent>
      </w:r>
    </w:p>
    <w:p w14:paraId="690295FC" w14:textId="77777777" w:rsidR="00985164" w:rsidRDefault="00985164" w:rsidP="00137B75"/>
    <w:p w14:paraId="2340C0DC" w14:textId="77777777" w:rsidR="00985164" w:rsidRDefault="00985164" w:rsidP="00137B75"/>
    <w:p w14:paraId="0633895F" w14:textId="77777777" w:rsidR="00985164" w:rsidRDefault="00985164" w:rsidP="00137B75"/>
    <w:p w14:paraId="0229C600" w14:textId="77777777" w:rsidR="00985164" w:rsidRDefault="00985164" w:rsidP="00137B75"/>
    <w:p w14:paraId="179DA23A" w14:textId="77777777" w:rsidR="00985164" w:rsidRDefault="00985164" w:rsidP="00137B75"/>
    <w:p w14:paraId="156555B4" w14:textId="77777777" w:rsidR="00985164" w:rsidRDefault="00985164" w:rsidP="00137B75"/>
    <w:p w14:paraId="6B95A192" w14:textId="77777777" w:rsidR="00985164" w:rsidRDefault="00985164" w:rsidP="00137B75"/>
    <w:p w14:paraId="66644D4E" w14:textId="0980867B" w:rsidR="00137B75" w:rsidRPr="00D41564" w:rsidRDefault="00233F68" w:rsidP="00137B75">
      <w:r>
        <w:rPr>
          <w:noProof/>
          <w:lang w:eastAsia="en-CA"/>
        </w:rPr>
        <mc:AlternateContent>
          <mc:Choice Requires="wps">
            <w:drawing>
              <wp:anchor distT="0" distB="0" distL="114300" distR="114300" simplePos="0" relativeHeight="251651072" behindDoc="0" locked="0" layoutInCell="1" allowOverlap="1" wp14:anchorId="38934573" wp14:editId="04DC2E1D">
                <wp:simplePos x="0" y="0"/>
                <wp:positionH relativeFrom="column">
                  <wp:posOffset>866140</wp:posOffset>
                </wp:positionH>
                <wp:positionV relativeFrom="paragraph">
                  <wp:posOffset>6193823</wp:posOffset>
                </wp:positionV>
                <wp:extent cx="4114800" cy="1887855"/>
                <wp:effectExtent l="0" t="0" r="19050" b="55245"/>
                <wp:wrapNone/>
                <wp:docPr id="327" name="Rounded Rectangle 3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14800" cy="1887855"/>
                        </a:xfrm>
                        <a:prstGeom prst="roundRect">
                          <a:avLst>
                            <a:gd name="adj" fmla="val 16667"/>
                          </a:avLst>
                        </a:prstGeom>
                        <a:gradFill rotWithShape="1">
                          <a:gsLst>
                            <a:gs pos="0">
                              <a:srgbClr val="769535"/>
                            </a:gs>
                            <a:gs pos="80000">
                              <a:srgbClr val="9BC348"/>
                            </a:gs>
                            <a:gs pos="100000">
                              <a:srgbClr val="9CC746"/>
                            </a:gs>
                          </a:gsLst>
                          <a:lin ang="16200000"/>
                        </a:gradFill>
                        <a:ln w="9525">
                          <a:solidFill>
                            <a:schemeClr val="accent3">
                              <a:lumMod val="95000"/>
                              <a:lumOff val="0"/>
                            </a:schemeClr>
                          </a:solidFill>
                          <a:round/>
                          <a:headEnd/>
                          <a:tailEnd/>
                        </a:ln>
                        <a:effectLst>
                          <a:outerShdw dist="23000" dir="5400000" rotWithShape="0">
                            <a:srgbClr val="808080">
                              <a:alpha val="34999"/>
                            </a:srgbClr>
                          </a:outerShdw>
                        </a:effectLst>
                      </wps:spPr>
                      <wps:txbx>
                        <w:txbxContent>
                          <w:p w14:paraId="25CEB612" w14:textId="5CC67BAB" w:rsidR="006004D5" w:rsidRPr="003C5DA8" w:rsidRDefault="006004D5" w:rsidP="00137B75">
                            <w:pPr>
                              <w:jc w:val="center"/>
                              <w:rPr>
                                <w:rFonts w:ascii="Century Gothic" w:hAnsi="Century Gothic"/>
                                <w:b/>
                                <w:color w:val="000000" w:themeColor="text1"/>
                              </w:rPr>
                            </w:pPr>
                            <w:r>
                              <w:rPr>
                                <w:rFonts w:ascii="Century Gothic" w:hAnsi="Century Gothic"/>
                                <w:b/>
                                <w:color w:val="000000" w:themeColor="text1"/>
                              </w:rPr>
                              <w:t>Ministry/Department</w:t>
                            </w:r>
                            <w:r w:rsidRPr="003C5DA8">
                              <w:rPr>
                                <w:rFonts w:ascii="Century Gothic" w:hAnsi="Century Gothic"/>
                                <w:b/>
                                <w:color w:val="000000" w:themeColor="text1"/>
                              </w:rPr>
                              <w:t xml:space="preserve"> Involvement in </w:t>
                            </w:r>
                            <w:r>
                              <w:rPr>
                                <w:rFonts w:ascii="Century Gothic" w:hAnsi="Century Gothic"/>
                                <w:b/>
                                <w:color w:val="000000" w:themeColor="text1"/>
                              </w:rPr>
                              <w:t>AT</w:t>
                            </w:r>
                          </w:p>
                          <w:p w14:paraId="062B96C0" w14:textId="77777777" w:rsidR="006004D5" w:rsidRPr="00E0408D" w:rsidRDefault="006004D5" w:rsidP="00137B75">
                            <w:pPr>
                              <w:jc w:val="center"/>
                              <w:rPr>
                                <w:b/>
                                <w:color w:val="000000" w:themeColor="text1"/>
                                <w:sz w:val="20"/>
                              </w:rPr>
                            </w:pPr>
                            <w:r w:rsidRPr="00E0408D">
                              <w:rPr>
                                <w:b/>
                                <w:color w:val="000000" w:themeColor="text1"/>
                                <w:sz w:val="20"/>
                              </w:rPr>
                              <w:t>Health &amp; Wellness (1.</w:t>
                            </w:r>
                            <w:r w:rsidRPr="00E0408D" w:rsidDel="002908A8">
                              <w:rPr>
                                <w:b/>
                                <w:color w:val="000000" w:themeColor="text1"/>
                                <w:sz w:val="20"/>
                              </w:rPr>
                              <w:t>0</w:t>
                            </w:r>
                            <w:r>
                              <w:rPr>
                                <w:b/>
                                <w:color w:val="000000" w:themeColor="text1"/>
                                <w:sz w:val="20"/>
                              </w:rPr>
                              <w:t>5</w:t>
                            </w:r>
                            <w:r w:rsidRPr="00E0408D">
                              <w:rPr>
                                <w:b/>
                                <w:color w:val="000000" w:themeColor="text1"/>
                                <w:sz w:val="20"/>
                              </w:rPr>
                              <w:t xml:space="preserve"> FTE)</w:t>
                            </w:r>
                          </w:p>
                          <w:p w14:paraId="5142FECB" w14:textId="77777777" w:rsidR="006004D5" w:rsidRDefault="006004D5" w:rsidP="00137B75">
                            <w:pPr>
                              <w:jc w:val="center"/>
                              <w:rPr>
                                <w:color w:val="000000" w:themeColor="text1"/>
                                <w:sz w:val="20"/>
                              </w:rPr>
                            </w:pPr>
                            <w:r>
                              <w:rPr>
                                <w:color w:val="000000" w:themeColor="text1"/>
                                <w:sz w:val="20"/>
                              </w:rPr>
                              <w:t xml:space="preserve">Transportation Infrastructure and Renewal </w:t>
                            </w:r>
                          </w:p>
                          <w:p w14:paraId="123590AF" w14:textId="77777777" w:rsidR="006004D5" w:rsidRDefault="006004D5" w:rsidP="00137B75">
                            <w:pPr>
                              <w:jc w:val="center"/>
                              <w:rPr>
                                <w:color w:val="000000" w:themeColor="text1"/>
                                <w:sz w:val="20"/>
                              </w:rPr>
                            </w:pPr>
                            <w:r>
                              <w:rPr>
                                <w:color w:val="000000" w:themeColor="text1"/>
                                <w:sz w:val="20"/>
                              </w:rPr>
                              <w:t xml:space="preserve">Tourism </w:t>
                            </w:r>
                          </w:p>
                          <w:p w14:paraId="2BFC425F" w14:textId="77777777" w:rsidR="006004D5" w:rsidRDefault="006004D5" w:rsidP="00137B75">
                            <w:pPr>
                              <w:jc w:val="center"/>
                              <w:rPr>
                                <w:color w:val="000000" w:themeColor="text1"/>
                                <w:sz w:val="20"/>
                              </w:rPr>
                            </w:pPr>
                            <w:r>
                              <w:rPr>
                                <w:color w:val="000000" w:themeColor="text1"/>
                                <w:sz w:val="20"/>
                              </w:rPr>
                              <w:t xml:space="preserve">Energy </w:t>
                            </w:r>
                          </w:p>
                          <w:p w14:paraId="078B0437" w14:textId="6CA66A7D" w:rsidR="006004D5" w:rsidRDefault="006004D5" w:rsidP="00137B75">
                            <w:pPr>
                              <w:jc w:val="center"/>
                              <w:rPr>
                                <w:color w:val="000000" w:themeColor="text1"/>
                                <w:sz w:val="20"/>
                              </w:rPr>
                            </w:pPr>
                            <w:r>
                              <w:rPr>
                                <w:color w:val="000000" w:themeColor="text1"/>
                                <w:sz w:val="20"/>
                              </w:rPr>
                              <w:t xml:space="preserve">Service Nova Scotia &amp; Municipal Relations </w:t>
                            </w:r>
                          </w:p>
                          <w:p w14:paraId="7B2D7351" w14:textId="458327E9" w:rsidR="006004D5" w:rsidRDefault="006004D5" w:rsidP="00137B75">
                            <w:pPr>
                              <w:jc w:val="center"/>
                              <w:rPr>
                                <w:color w:val="000000" w:themeColor="text1"/>
                                <w:sz w:val="20"/>
                              </w:rPr>
                            </w:pPr>
                            <w:r w:rsidRPr="00BB3417">
                              <w:rPr>
                                <w:color w:val="000000" w:themeColor="text1"/>
                                <w:sz w:val="20"/>
                              </w:rPr>
                              <w:sym w:font="Wingdings" w:char="F0E0"/>
                            </w:r>
                            <w:r>
                              <w:rPr>
                                <w:color w:val="000000" w:themeColor="text1"/>
                                <w:sz w:val="20"/>
                              </w:rPr>
                              <w:t xml:space="preserve">4 </w:t>
                            </w:r>
                            <w:r w:rsidR="00277161">
                              <w:rPr>
                                <w:color w:val="000000" w:themeColor="text1"/>
                                <w:sz w:val="20"/>
                              </w:rPr>
                              <w:t>Ministries</w:t>
                            </w:r>
                            <w:r>
                              <w:rPr>
                                <w:color w:val="000000" w:themeColor="text1"/>
                                <w:sz w:val="20"/>
                              </w:rPr>
                              <w:t xml:space="preserve"> </w:t>
                            </w:r>
                            <w:proofErr w:type="gramStart"/>
                            <w:r>
                              <w:rPr>
                                <w:color w:val="000000" w:themeColor="text1"/>
                                <w:sz w:val="20"/>
                              </w:rPr>
                              <w:t>Above</w:t>
                            </w:r>
                            <w:proofErr w:type="gramEnd"/>
                            <w:r>
                              <w:rPr>
                                <w:color w:val="000000" w:themeColor="text1"/>
                                <w:sz w:val="20"/>
                              </w:rPr>
                              <w:t xml:space="preserve"> Combined </w:t>
                            </w:r>
                            <w:r w:rsidDel="002908A8">
                              <w:rPr>
                                <w:color w:val="000000" w:themeColor="text1"/>
                                <w:sz w:val="20"/>
                              </w:rPr>
                              <w:t>1.5</w:t>
                            </w:r>
                            <w:r>
                              <w:rPr>
                                <w:color w:val="000000" w:themeColor="text1"/>
                                <w:sz w:val="20"/>
                              </w:rPr>
                              <w:t>2.5 FTE</w:t>
                            </w:r>
                          </w:p>
                          <w:p w14:paraId="19ADD341" w14:textId="77777777" w:rsidR="006004D5" w:rsidRDefault="006004D5" w:rsidP="00137B75">
                            <w:pPr>
                              <w:jc w:val="center"/>
                              <w:rPr>
                                <w:color w:val="000000" w:themeColor="text1"/>
                                <w:sz w:val="20"/>
                              </w:rPr>
                            </w:pPr>
                            <w:r>
                              <w:rPr>
                                <w:color w:val="000000" w:themeColor="text1"/>
                                <w:sz w:val="20"/>
                              </w:rPr>
                              <w:t>Environment</w:t>
                            </w:r>
                          </w:p>
                          <w:p w14:paraId="3C8E1C96" w14:textId="77777777" w:rsidR="006004D5" w:rsidRDefault="006004D5" w:rsidP="00137B75">
                            <w:pPr>
                              <w:jc w:val="center"/>
                              <w:rPr>
                                <w:color w:val="000000" w:themeColor="text1"/>
                                <w:sz w:val="20"/>
                              </w:rPr>
                            </w:pPr>
                            <w:r>
                              <w:rPr>
                                <w:color w:val="000000" w:themeColor="text1"/>
                                <w:sz w:val="20"/>
                              </w:rPr>
                              <w:t>Education</w:t>
                            </w:r>
                          </w:p>
                          <w:p w14:paraId="32EB7445" w14:textId="77777777" w:rsidR="006004D5" w:rsidRPr="003C5DA8" w:rsidRDefault="006004D5" w:rsidP="00137B75">
                            <w:pPr>
                              <w:jc w:val="center"/>
                              <w:rPr>
                                <w:color w:val="000000" w:themeColor="text1"/>
                                <w:sz w:val="20"/>
                              </w:rPr>
                            </w:pPr>
                            <w:r>
                              <w:rPr>
                                <w:color w:val="000000" w:themeColor="text1"/>
                                <w:sz w:val="20"/>
                              </w:rPr>
                              <w:t>Justice</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id="_x0000_s1065" style="position:absolute;margin-left:68.2pt;margin-top:487.7pt;width:324pt;height:148.6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" fillcolor="#769535" strokecolor="#94b64e [3046]">
                <v:fill color2="#9cc746" rotate="t" angle="180" colors="0 #769535;52429f #9bc348;1 #9cc746" focus="100%" type="gradient">
                  <o:fill v:ext="view" type="gradientUnscaled"/>
                </v:fill>
                <v:shadow on="t" opacity="22936f" origin=",.5" offset="0,.63889mm"/>
                <v:textbox>
                  <w:txbxContent>
                    <w:p w14:paraId="25CEB612" w14:textId="5CC67BAB" w:rsidR="006004D5" w:rsidRPr="003C5DA8" w:rsidRDefault="006004D5" w:rsidP="00137B75">
                      <w:pPr>
                        <w:jc w:val="center"/>
                        <w:rPr>
                          <w:rFonts w:ascii="Century Gothic" w:hAnsi="Century Gothic"/>
                          <w:b/>
                          <w:color w:val="000000" w:themeColor="text1"/>
                        </w:rPr>
                      </w:pPr>
                      <w:r>
                        <w:rPr>
                          <w:rFonts w:ascii="Century Gothic" w:hAnsi="Century Gothic"/>
                          <w:b/>
                          <w:color w:val="000000" w:themeColor="text1"/>
                        </w:rPr>
                        <w:t>Ministry/Department</w:t>
                      </w:r>
                      <w:r w:rsidRPr="003C5DA8">
                        <w:rPr>
                          <w:rFonts w:ascii="Century Gothic" w:hAnsi="Century Gothic"/>
                          <w:b/>
                          <w:color w:val="000000" w:themeColor="text1"/>
                        </w:rPr>
                        <w:t xml:space="preserve"> Involvement in </w:t>
                      </w:r>
                      <w:r>
                        <w:rPr>
                          <w:rFonts w:ascii="Century Gothic" w:hAnsi="Century Gothic"/>
                          <w:b/>
                          <w:color w:val="000000" w:themeColor="text1"/>
                        </w:rPr>
                        <w:t>AT</w:t>
                      </w:r>
                    </w:p>
                    <w:p w14:paraId="062B96C0" w14:textId="77777777" w:rsidR="006004D5" w:rsidRPr="00E0408D" w:rsidRDefault="006004D5" w:rsidP="00137B75">
                      <w:pPr>
                        <w:jc w:val="center"/>
                        <w:rPr>
                          <w:b/>
                          <w:color w:val="000000" w:themeColor="text1"/>
                          <w:sz w:val="20"/>
                        </w:rPr>
                      </w:pPr>
                      <w:r w:rsidRPr="00E0408D">
                        <w:rPr>
                          <w:b/>
                          <w:color w:val="000000" w:themeColor="text1"/>
                          <w:sz w:val="20"/>
                        </w:rPr>
                        <w:t>Health &amp; Wellness (1.</w:t>
                      </w:r>
                      <w:r w:rsidRPr="00E0408D" w:rsidDel="002908A8">
                        <w:rPr>
                          <w:b/>
                          <w:color w:val="000000" w:themeColor="text1"/>
                          <w:sz w:val="20"/>
                        </w:rPr>
                        <w:t>0</w:t>
                      </w:r>
                      <w:r>
                        <w:rPr>
                          <w:b/>
                          <w:color w:val="000000" w:themeColor="text1"/>
                          <w:sz w:val="20"/>
                        </w:rPr>
                        <w:t>5</w:t>
                      </w:r>
                      <w:r w:rsidRPr="00E0408D">
                        <w:rPr>
                          <w:b/>
                          <w:color w:val="000000" w:themeColor="text1"/>
                          <w:sz w:val="20"/>
                        </w:rPr>
                        <w:t xml:space="preserve"> FTE)</w:t>
                      </w:r>
                    </w:p>
                    <w:p w14:paraId="5142FECB" w14:textId="77777777" w:rsidR="006004D5" w:rsidRDefault="006004D5" w:rsidP="00137B75">
                      <w:pPr>
                        <w:jc w:val="center"/>
                        <w:rPr>
                          <w:color w:val="000000" w:themeColor="text1"/>
                          <w:sz w:val="20"/>
                        </w:rPr>
                      </w:pPr>
                      <w:r>
                        <w:rPr>
                          <w:color w:val="000000" w:themeColor="text1"/>
                          <w:sz w:val="20"/>
                        </w:rPr>
                        <w:t xml:space="preserve">Transportation Infrastructure and Renewal </w:t>
                      </w:r>
                    </w:p>
                    <w:p w14:paraId="123590AF" w14:textId="77777777" w:rsidR="006004D5" w:rsidRDefault="006004D5" w:rsidP="00137B75">
                      <w:pPr>
                        <w:jc w:val="center"/>
                        <w:rPr>
                          <w:color w:val="000000" w:themeColor="text1"/>
                          <w:sz w:val="20"/>
                        </w:rPr>
                      </w:pPr>
                      <w:r>
                        <w:rPr>
                          <w:color w:val="000000" w:themeColor="text1"/>
                          <w:sz w:val="20"/>
                        </w:rPr>
                        <w:t xml:space="preserve">Tourism </w:t>
                      </w:r>
                    </w:p>
                    <w:p w14:paraId="2BFC425F" w14:textId="77777777" w:rsidR="006004D5" w:rsidRDefault="006004D5" w:rsidP="00137B75">
                      <w:pPr>
                        <w:jc w:val="center"/>
                        <w:rPr>
                          <w:color w:val="000000" w:themeColor="text1"/>
                          <w:sz w:val="20"/>
                        </w:rPr>
                      </w:pPr>
                      <w:r>
                        <w:rPr>
                          <w:color w:val="000000" w:themeColor="text1"/>
                          <w:sz w:val="20"/>
                        </w:rPr>
                        <w:t xml:space="preserve">Energy </w:t>
                      </w:r>
                    </w:p>
                    <w:p w14:paraId="078B0437" w14:textId="6CA66A7D" w:rsidR="006004D5" w:rsidRDefault="006004D5" w:rsidP="00137B75">
                      <w:pPr>
                        <w:jc w:val="center"/>
                        <w:rPr>
                          <w:color w:val="000000" w:themeColor="text1"/>
                          <w:sz w:val="20"/>
                        </w:rPr>
                      </w:pPr>
                      <w:r>
                        <w:rPr>
                          <w:color w:val="000000" w:themeColor="text1"/>
                          <w:sz w:val="20"/>
                        </w:rPr>
                        <w:t xml:space="preserve">Service Nova Scotia &amp; Municipal Relations </w:t>
                      </w:r>
                    </w:p>
                    <w:p w14:paraId="7B2D7351" w14:textId="458327E9" w:rsidR="006004D5" w:rsidRDefault="006004D5" w:rsidP="00137B75">
                      <w:pPr>
                        <w:jc w:val="center"/>
                        <w:rPr>
                          <w:color w:val="000000" w:themeColor="text1"/>
                          <w:sz w:val="20"/>
                        </w:rPr>
                      </w:pPr>
                      <w:r w:rsidRPr="00BB3417">
                        <w:rPr>
                          <w:color w:val="000000" w:themeColor="text1"/>
                          <w:sz w:val="20"/>
                        </w:rPr>
                        <w:sym w:font="Wingdings" w:char="F0E0"/>
                      </w:r>
                      <w:r>
                        <w:rPr>
                          <w:color w:val="000000" w:themeColor="text1"/>
                          <w:sz w:val="20"/>
                        </w:rPr>
                        <w:t xml:space="preserve">4 </w:t>
                      </w:r>
                      <w:r w:rsidR="00277161">
                        <w:rPr>
                          <w:color w:val="000000" w:themeColor="text1"/>
                          <w:sz w:val="20"/>
                        </w:rPr>
                        <w:t>Ministries</w:t>
                      </w:r>
                      <w:r>
                        <w:rPr>
                          <w:color w:val="000000" w:themeColor="text1"/>
                          <w:sz w:val="20"/>
                        </w:rPr>
                        <w:t xml:space="preserve"> </w:t>
                      </w:r>
                      <w:proofErr w:type="gramStart"/>
                      <w:r>
                        <w:rPr>
                          <w:color w:val="000000" w:themeColor="text1"/>
                          <w:sz w:val="20"/>
                        </w:rPr>
                        <w:t>Above</w:t>
                      </w:r>
                      <w:proofErr w:type="gramEnd"/>
                      <w:r>
                        <w:rPr>
                          <w:color w:val="000000" w:themeColor="text1"/>
                          <w:sz w:val="20"/>
                        </w:rPr>
                        <w:t xml:space="preserve"> Combined </w:t>
                      </w:r>
                      <w:r w:rsidDel="002908A8">
                        <w:rPr>
                          <w:color w:val="000000" w:themeColor="text1"/>
                          <w:sz w:val="20"/>
                        </w:rPr>
                        <w:t>1.5</w:t>
                      </w:r>
                      <w:r>
                        <w:rPr>
                          <w:color w:val="000000" w:themeColor="text1"/>
                          <w:sz w:val="20"/>
                        </w:rPr>
                        <w:t>2.5 FTE</w:t>
                      </w:r>
                    </w:p>
                    <w:p w14:paraId="19ADD341" w14:textId="77777777" w:rsidR="006004D5" w:rsidRDefault="006004D5" w:rsidP="00137B75">
                      <w:pPr>
                        <w:jc w:val="center"/>
                        <w:rPr>
                          <w:color w:val="000000" w:themeColor="text1"/>
                          <w:sz w:val="20"/>
                        </w:rPr>
                      </w:pPr>
                      <w:r>
                        <w:rPr>
                          <w:color w:val="000000" w:themeColor="text1"/>
                          <w:sz w:val="20"/>
                        </w:rPr>
                        <w:t>Environment</w:t>
                      </w:r>
                    </w:p>
                    <w:p w14:paraId="3C8E1C96" w14:textId="77777777" w:rsidR="006004D5" w:rsidRDefault="006004D5" w:rsidP="00137B75">
                      <w:pPr>
                        <w:jc w:val="center"/>
                        <w:rPr>
                          <w:color w:val="000000" w:themeColor="text1"/>
                          <w:sz w:val="20"/>
                        </w:rPr>
                      </w:pPr>
                      <w:r>
                        <w:rPr>
                          <w:color w:val="000000" w:themeColor="text1"/>
                          <w:sz w:val="20"/>
                        </w:rPr>
                        <w:t>Education</w:t>
                      </w:r>
                    </w:p>
                    <w:p w14:paraId="32EB7445" w14:textId="77777777" w:rsidR="006004D5" w:rsidRPr="003C5DA8" w:rsidRDefault="006004D5" w:rsidP="00137B75">
                      <w:pPr>
                        <w:jc w:val="center"/>
                        <w:rPr>
                          <w:color w:val="000000" w:themeColor="text1"/>
                          <w:sz w:val="20"/>
                        </w:rPr>
                      </w:pPr>
                      <w:r>
                        <w:rPr>
                          <w:color w:val="000000" w:themeColor="text1"/>
                          <w:sz w:val="20"/>
                        </w:rPr>
                        <w:t>Justice</w:t>
                      </w:r>
                    </w:p>
                  </w:txbxContent>
                </v:textbox>
              </v:roundrect>
            </w:pict>
          </mc:Fallback>
        </mc:AlternateContent>
      </w:r>
      <w:r>
        <w:rPr>
          <w:noProof/>
          <w:lang w:eastAsia="en-CA"/>
        </w:rPr>
        <mc:AlternateContent>
          <mc:Choice Requires="wps">
            <w:drawing>
              <wp:anchor distT="0" distB="0" distL="114300" distR="114300" simplePos="0" relativeHeight="251652096" behindDoc="0" locked="0" layoutInCell="1" allowOverlap="1" wp14:anchorId="0DE1C024" wp14:editId="2894E1FF">
                <wp:simplePos x="0" y="0"/>
                <wp:positionH relativeFrom="column">
                  <wp:posOffset>913799</wp:posOffset>
                </wp:positionH>
                <wp:positionV relativeFrom="paragraph">
                  <wp:posOffset>4752707</wp:posOffset>
                </wp:positionV>
                <wp:extent cx="4114800" cy="2211070"/>
                <wp:effectExtent l="0" t="0" r="19050" b="55880"/>
                <wp:wrapNone/>
                <wp:docPr id="326" name="Rounded Rectangle 3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14800" cy="2211070"/>
                        </a:xfrm>
                        <a:prstGeom prst="roundRect">
                          <a:avLst>
                            <a:gd name="adj" fmla="val 16667"/>
                          </a:avLst>
                        </a:prstGeom>
                        <a:gradFill rotWithShape="1">
                          <a:gsLst>
                            <a:gs pos="0">
                              <a:srgbClr val="769535"/>
                            </a:gs>
                            <a:gs pos="80000">
                              <a:srgbClr val="9BC348"/>
                            </a:gs>
                            <a:gs pos="100000">
                              <a:srgbClr val="9CC746"/>
                            </a:gs>
                          </a:gsLst>
                          <a:lin ang="16200000"/>
                        </a:gradFill>
                        <a:ln w="9525">
                          <a:solidFill>
                            <a:schemeClr val="accent3">
                              <a:lumMod val="95000"/>
                              <a:lumOff val="0"/>
                            </a:schemeClr>
                          </a:solidFill>
                          <a:round/>
                          <a:headEnd/>
                          <a:tailEnd/>
                        </a:ln>
                        <a:effectLst>
                          <a:outerShdw dist="23000" dir="5400000" rotWithShape="0">
                            <a:srgbClr val="808080">
                              <a:alpha val="34999"/>
                            </a:srgbClr>
                          </a:outerShdw>
                        </a:effectLst>
                      </wps:spPr>
                      <wps:txbx>
                        <w:txbxContent>
                          <w:p w14:paraId="3C9D7837" w14:textId="77777777" w:rsidR="006004D5" w:rsidRDefault="006004D5" w:rsidP="00137B75">
                            <w:pPr>
                              <w:jc w:val="center"/>
                              <w:rPr>
                                <w:rFonts w:ascii="Century Gothic" w:hAnsi="Century Gothic"/>
                                <w:b/>
                                <w:color w:val="000000" w:themeColor="text1"/>
                              </w:rPr>
                            </w:pPr>
                            <w:r w:rsidRPr="003C5DA8">
                              <w:rPr>
                                <w:rFonts w:ascii="Century Gothic" w:hAnsi="Century Gothic"/>
                                <w:b/>
                                <w:color w:val="000000" w:themeColor="text1"/>
                              </w:rPr>
                              <w:t>Key Funding Programs</w:t>
                            </w:r>
                          </w:p>
                          <w:p w14:paraId="0019B49E" w14:textId="77777777" w:rsidR="006004D5" w:rsidRDefault="006004D5" w:rsidP="00137B75">
                            <w:pPr>
                              <w:jc w:val="center"/>
                              <w:rPr>
                                <w:rFonts w:ascii="Century Gothic" w:hAnsi="Century Gothic"/>
                                <w:color w:val="000000" w:themeColor="text1"/>
                              </w:rPr>
                            </w:pPr>
                            <w:r>
                              <w:rPr>
                                <w:rFonts w:ascii="Century Gothic" w:hAnsi="Century Gothic"/>
                                <w:color w:val="000000" w:themeColor="text1"/>
                              </w:rPr>
                              <w:t>NS Moves [Energy]</w:t>
                            </w:r>
                          </w:p>
                          <w:p w14:paraId="7532D4AE" w14:textId="77777777" w:rsidR="006004D5" w:rsidRDefault="006004D5" w:rsidP="00137B75">
                            <w:pPr>
                              <w:jc w:val="center"/>
                              <w:rPr>
                                <w:rFonts w:ascii="Century Gothic" w:hAnsi="Century Gothic"/>
                                <w:color w:val="000000" w:themeColor="text1"/>
                              </w:rPr>
                            </w:pPr>
                            <w:r>
                              <w:rPr>
                                <w:rFonts w:ascii="Century Gothic" w:hAnsi="Century Gothic"/>
                                <w:color w:val="000000" w:themeColor="text1"/>
                              </w:rPr>
                              <w:t xml:space="preserve">Planning Assistance Grants (Health and </w:t>
                            </w:r>
                            <w:proofErr w:type="spellStart"/>
                            <w:r>
                              <w:rPr>
                                <w:rFonts w:ascii="Century Gothic" w:hAnsi="Century Gothic"/>
                                <w:color w:val="000000" w:themeColor="text1"/>
                              </w:rPr>
                              <w:t>Wellenss</w:t>
                            </w:r>
                            <w:proofErr w:type="spellEnd"/>
                            <w:r>
                              <w:rPr>
                                <w:rFonts w:ascii="Century Gothic" w:hAnsi="Century Gothic"/>
                                <w:color w:val="000000" w:themeColor="text1"/>
                              </w:rPr>
                              <w:t>)</w:t>
                            </w:r>
                          </w:p>
                          <w:p w14:paraId="3A161BC3" w14:textId="539EF8D9" w:rsidR="006004D5" w:rsidRDefault="006004D5" w:rsidP="00137B75">
                            <w:pPr>
                              <w:jc w:val="center"/>
                              <w:rPr>
                                <w:rFonts w:ascii="Century Gothic" w:hAnsi="Century Gothic"/>
                                <w:color w:val="000000" w:themeColor="text1"/>
                              </w:rPr>
                            </w:pPr>
                            <w:r>
                              <w:rPr>
                                <w:rFonts w:ascii="Century Gothic" w:hAnsi="Century Gothic"/>
                                <w:color w:val="000000" w:themeColor="text1"/>
                              </w:rPr>
                              <w:t>Regional Development Grants (Health and Wellness)</w:t>
                            </w:r>
                          </w:p>
                          <w:p w14:paraId="7D33D563" w14:textId="77777777" w:rsidR="006004D5" w:rsidRDefault="006004D5" w:rsidP="00137B75">
                            <w:pPr>
                              <w:jc w:val="center"/>
                              <w:rPr>
                                <w:rFonts w:ascii="Century Gothic" w:hAnsi="Century Gothic"/>
                                <w:color w:val="000000" w:themeColor="text1"/>
                              </w:rPr>
                            </w:pPr>
                            <w:r>
                              <w:rPr>
                                <w:rFonts w:ascii="Century Gothic" w:hAnsi="Century Gothic"/>
                                <w:color w:val="000000" w:themeColor="text1"/>
                              </w:rPr>
                              <w:t xml:space="preserve">Recreation </w:t>
                            </w:r>
                            <w:proofErr w:type="spellStart"/>
                            <w:r>
                              <w:rPr>
                                <w:rFonts w:ascii="Century Gothic" w:hAnsi="Century Gothic"/>
                                <w:color w:val="000000" w:themeColor="text1"/>
                              </w:rPr>
                              <w:t>Facitilty</w:t>
                            </w:r>
                            <w:proofErr w:type="spellEnd"/>
                            <w:r>
                              <w:rPr>
                                <w:rFonts w:ascii="Century Gothic" w:hAnsi="Century Gothic"/>
                                <w:color w:val="000000" w:themeColor="text1"/>
                              </w:rPr>
                              <w:t xml:space="preserve"> Grants (Health and Wellness)</w:t>
                            </w:r>
                          </w:p>
                          <w:p w14:paraId="488E3718" w14:textId="77777777" w:rsidR="006004D5" w:rsidRDefault="006004D5" w:rsidP="00137B75">
                            <w:pPr>
                              <w:jc w:val="center"/>
                              <w:rPr>
                                <w:rFonts w:ascii="Century Gothic" w:hAnsi="Century Gothic"/>
                                <w:color w:val="000000" w:themeColor="text1"/>
                              </w:rPr>
                            </w:pPr>
                            <w:r>
                              <w:rPr>
                                <w:rFonts w:ascii="Century Gothic" w:hAnsi="Century Gothic"/>
                                <w:color w:val="000000" w:themeColor="text1"/>
                              </w:rPr>
                              <w:t>Trail Maintenance Program (Health and Wellness)</w:t>
                            </w:r>
                          </w:p>
                          <w:p w14:paraId="12E45E93" w14:textId="6C8F1F66" w:rsidR="006004D5" w:rsidDel="00732B54" w:rsidRDefault="006004D5" w:rsidP="00732B54">
                            <w:pPr>
                              <w:jc w:val="center"/>
                              <w:rPr>
                                <w:rFonts w:ascii="Century Gothic" w:hAnsi="Century Gothic"/>
                                <w:color w:val="000000" w:themeColor="text1"/>
                              </w:rPr>
                            </w:pPr>
                            <w:r>
                              <w:rPr>
                                <w:rFonts w:ascii="Century Gothic" w:hAnsi="Century Gothic"/>
                                <w:color w:val="000000" w:themeColor="text1"/>
                              </w:rPr>
                              <w:t>Provincial Physical Activity Project Funding (Health and Wellness)</w:t>
                            </w:r>
                            <w:r w:rsidDel="002908A8">
                              <w:rPr>
                                <w:rFonts w:ascii="Century Gothic" w:hAnsi="Century Gothic"/>
                                <w:color w:val="000000" w:themeColor="text1"/>
                              </w:rPr>
                              <w:t xml:space="preserve"> </w:t>
                            </w:r>
                          </w:p>
                          <w:p w14:paraId="5E0CF27C" w14:textId="77777777" w:rsidR="006004D5" w:rsidRDefault="006004D5" w:rsidP="00732B54">
                            <w:pPr>
                              <w:jc w:val="center"/>
                              <w:rPr>
                                <w:rFonts w:ascii="Century Gothic" w:hAnsi="Century Gothic"/>
                                <w:color w:val="000000" w:themeColor="text1"/>
                              </w:rPr>
                            </w:pPr>
                            <w:r>
                              <w:rPr>
                                <w:rFonts w:ascii="Century Gothic" w:hAnsi="Century Gothic"/>
                                <w:color w:val="000000" w:themeColor="text1"/>
                              </w:rPr>
                              <w:t>Tourism Development Investment Fund (Tourism)</w:t>
                            </w:r>
                          </w:p>
                          <w:p w14:paraId="31BF6B05" w14:textId="77777777" w:rsidR="006004D5" w:rsidDel="002908A8" w:rsidRDefault="006004D5" w:rsidP="00137B75">
                            <w:pPr>
                              <w:jc w:val="center"/>
                              <w:rPr>
                                <w:rFonts w:ascii="Century Gothic" w:hAnsi="Century Gothic"/>
                                <w:color w:val="000000" w:themeColor="text1"/>
                              </w:rPr>
                            </w:pPr>
                            <w:r w:rsidDel="002908A8">
                              <w:rPr>
                                <w:rFonts w:ascii="Century Gothic" w:hAnsi="Century Gothic"/>
                                <w:color w:val="000000" w:themeColor="text1"/>
                              </w:rPr>
                              <w:t>The Green Mobility Program [Energy]</w:t>
                            </w:r>
                          </w:p>
                          <w:p w14:paraId="17796ED8" w14:textId="77777777" w:rsidR="006004D5" w:rsidRPr="001F687B" w:rsidRDefault="006004D5" w:rsidP="00137B75">
                            <w:pPr>
                              <w:jc w:val="center"/>
                              <w:rPr>
                                <w:b/>
                                <w:color w:val="76923C" w:themeColor="accent3" w:themeShade="BF"/>
                              </w:rP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id="Rounded Rectangle 338" o:spid="_x0000_s1066" style="position:absolute;margin-left:71.95pt;margin-top:374.25pt;width:324pt;height:174.1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" fillcolor="#769535" strokecolor="#94b64e [3046]">
                <v:fill color2="#9cc746" rotate="t" angle="180" colors="0 #769535;52429f #9bc348;1 #9cc746" focus="100%" type="gradient">
                  <o:fill v:ext="view" type="gradientUnscaled"/>
                </v:fill>
                <v:shadow on="t" opacity="22936f" origin=",.5" offset="0,.63889mm"/>
                <v:textbox>
                  <w:txbxContent>
                    <w:p w14:paraId="3C9D7837" w14:textId="77777777" w:rsidR="006004D5" w:rsidRDefault="006004D5" w:rsidP="00137B75">
                      <w:pPr>
                        <w:jc w:val="center"/>
                        <w:rPr>
                          <w:rFonts w:ascii="Century Gothic" w:hAnsi="Century Gothic"/>
                          <w:b/>
                          <w:color w:val="000000" w:themeColor="text1"/>
                        </w:rPr>
                      </w:pPr>
                      <w:r w:rsidRPr="003C5DA8">
                        <w:rPr>
                          <w:rFonts w:ascii="Century Gothic" w:hAnsi="Century Gothic"/>
                          <w:b/>
                          <w:color w:val="000000" w:themeColor="text1"/>
                        </w:rPr>
                        <w:t>Key Funding Programs</w:t>
                      </w:r>
                    </w:p>
                    <w:p w14:paraId="0019B49E" w14:textId="77777777" w:rsidR="006004D5" w:rsidRDefault="006004D5" w:rsidP="00137B75">
                      <w:pPr>
                        <w:jc w:val="center"/>
                        <w:rPr>
                          <w:rFonts w:ascii="Century Gothic" w:hAnsi="Century Gothic"/>
                          <w:color w:val="000000" w:themeColor="text1"/>
                        </w:rPr>
                      </w:pPr>
                      <w:r>
                        <w:rPr>
                          <w:rFonts w:ascii="Century Gothic" w:hAnsi="Century Gothic"/>
                          <w:color w:val="000000" w:themeColor="text1"/>
                        </w:rPr>
                        <w:t>NS Moves [Energy]</w:t>
                      </w:r>
                    </w:p>
                    <w:p w14:paraId="7532D4AE" w14:textId="77777777" w:rsidR="006004D5" w:rsidRDefault="006004D5" w:rsidP="00137B75">
                      <w:pPr>
                        <w:jc w:val="center"/>
                        <w:rPr>
                          <w:rFonts w:ascii="Century Gothic" w:hAnsi="Century Gothic"/>
                          <w:color w:val="000000" w:themeColor="text1"/>
                        </w:rPr>
                      </w:pPr>
                      <w:r>
                        <w:rPr>
                          <w:rFonts w:ascii="Century Gothic" w:hAnsi="Century Gothic"/>
                          <w:color w:val="000000" w:themeColor="text1"/>
                        </w:rPr>
                        <w:t xml:space="preserve">Planning Assistance Grants (Health and </w:t>
                      </w:r>
                      <w:proofErr w:type="spellStart"/>
                      <w:r>
                        <w:rPr>
                          <w:rFonts w:ascii="Century Gothic" w:hAnsi="Century Gothic"/>
                          <w:color w:val="000000" w:themeColor="text1"/>
                        </w:rPr>
                        <w:t>Wellenss</w:t>
                      </w:r>
                      <w:proofErr w:type="spellEnd"/>
                      <w:r>
                        <w:rPr>
                          <w:rFonts w:ascii="Century Gothic" w:hAnsi="Century Gothic"/>
                          <w:color w:val="000000" w:themeColor="text1"/>
                        </w:rPr>
                        <w:t>)</w:t>
                      </w:r>
                    </w:p>
                    <w:p w14:paraId="3A161BC3" w14:textId="539EF8D9" w:rsidR="006004D5" w:rsidRDefault="006004D5" w:rsidP="00137B75">
                      <w:pPr>
                        <w:jc w:val="center"/>
                        <w:rPr>
                          <w:rFonts w:ascii="Century Gothic" w:hAnsi="Century Gothic"/>
                          <w:color w:val="000000" w:themeColor="text1"/>
                        </w:rPr>
                      </w:pPr>
                      <w:r>
                        <w:rPr>
                          <w:rFonts w:ascii="Century Gothic" w:hAnsi="Century Gothic"/>
                          <w:color w:val="000000" w:themeColor="text1"/>
                        </w:rPr>
                        <w:t>Regional Development Grants (Health and Wellness)</w:t>
                      </w:r>
                    </w:p>
                    <w:p w14:paraId="7D33D563" w14:textId="77777777" w:rsidR="006004D5" w:rsidRDefault="006004D5" w:rsidP="00137B75">
                      <w:pPr>
                        <w:jc w:val="center"/>
                        <w:rPr>
                          <w:rFonts w:ascii="Century Gothic" w:hAnsi="Century Gothic"/>
                          <w:color w:val="000000" w:themeColor="text1"/>
                        </w:rPr>
                      </w:pPr>
                      <w:r>
                        <w:rPr>
                          <w:rFonts w:ascii="Century Gothic" w:hAnsi="Century Gothic"/>
                          <w:color w:val="000000" w:themeColor="text1"/>
                        </w:rPr>
                        <w:t xml:space="preserve">Recreation </w:t>
                      </w:r>
                      <w:proofErr w:type="spellStart"/>
                      <w:r>
                        <w:rPr>
                          <w:rFonts w:ascii="Century Gothic" w:hAnsi="Century Gothic"/>
                          <w:color w:val="000000" w:themeColor="text1"/>
                        </w:rPr>
                        <w:t>Facitilty</w:t>
                      </w:r>
                      <w:proofErr w:type="spellEnd"/>
                      <w:r>
                        <w:rPr>
                          <w:rFonts w:ascii="Century Gothic" w:hAnsi="Century Gothic"/>
                          <w:color w:val="000000" w:themeColor="text1"/>
                        </w:rPr>
                        <w:t xml:space="preserve"> Grants (Health and Wellness)</w:t>
                      </w:r>
                    </w:p>
                    <w:p w14:paraId="488E3718" w14:textId="77777777" w:rsidR="006004D5" w:rsidRDefault="006004D5" w:rsidP="00137B75">
                      <w:pPr>
                        <w:jc w:val="center"/>
                        <w:rPr>
                          <w:rFonts w:ascii="Century Gothic" w:hAnsi="Century Gothic"/>
                          <w:color w:val="000000" w:themeColor="text1"/>
                        </w:rPr>
                      </w:pPr>
                      <w:r>
                        <w:rPr>
                          <w:rFonts w:ascii="Century Gothic" w:hAnsi="Century Gothic"/>
                          <w:color w:val="000000" w:themeColor="text1"/>
                        </w:rPr>
                        <w:t>Trail Maintenance Program (Health and Wellness)</w:t>
                      </w:r>
                    </w:p>
                    <w:p w14:paraId="12E45E93" w14:textId="6C8F1F66" w:rsidR="006004D5" w:rsidDel="00732B54" w:rsidRDefault="006004D5" w:rsidP="00732B54">
                      <w:pPr>
                        <w:jc w:val="center"/>
                        <w:rPr>
                          <w:rFonts w:ascii="Century Gothic" w:hAnsi="Century Gothic"/>
                          <w:color w:val="000000" w:themeColor="text1"/>
                        </w:rPr>
                      </w:pPr>
                      <w:r>
                        <w:rPr>
                          <w:rFonts w:ascii="Century Gothic" w:hAnsi="Century Gothic"/>
                          <w:color w:val="000000" w:themeColor="text1"/>
                        </w:rPr>
                        <w:t>Provincial Physical Activity Project Funding (Health and Wellness)</w:t>
                      </w:r>
                      <w:r w:rsidDel="002908A8">
                        <w:rPr>
                          <w:rFonts w:ascii="Century Gothic" w:hAnsi="Century Gothic"/>
                          <w:color w:val="000000" w:themeColor="text1"/>
                        </w:rPr>
                        <w:t xml:space="preserve"> </w:t>
                      </w:r>
                    </w:p>
                    <w:p w14:paraId="5E0CF27C" w14:textId="77777777" w:rsidR="006004D5" w:rsidRDefault="006004D5" w:rsidP="00732B54">
                      <w:pPr>
                        <w:jc w:val="center"/>
                        <w:rPr>
                          <w:rFonts w:ascii="Century Gothic" w:hAnsi="Century Gothic"/>
                          <w:color w:val="000000" w:themeColor="text1"/>
                        </w:rPr>
                      </w:pPr>
                      <w:r>
                        <w:rPr>
                          <w:rFonts w:ascii="Century Gothic" w:hAnsi="Century Gothic"/>
                          <w:color w:val="000000" w:themeColor="text1"/>
                        </w:rPr>
                        <w:t>Tourism Development Investment Fund (Tourism)</w:t>
                      </w:r>
                    </w:p>
                    <w:p w14:paraId="31BF6B05" w14:textId="77777777" w:rsidR="006004D5" w:rsidDel="002908A8" w:rsidRDefault="006004D5" w:rsidP="00137B75">
                      <w:pPr>
                        <w:jc w:val="center"/>
                        <w:rPr>
                          <w:rFonts w:ascii="Century Gothic" w:hAnsi="Century Gothic"/>
                          <w:color w:val="000000" w:themeColor="text1"/>
                        </w:rPr>
                      </w:pPr>
                      <w:r w:rsidDel="002908A8">
                        <w:rPr>
                          <w:rFonts w:ascii="Century Gothic" w:hAnsi="Century Gothic"/>
                          <w:color w:val="000000" w:themeColor="text1"/>
                        </w:rPr>
                        <w:t>The Green Mobility Program [Energy]</w:t>
                      </w:r>
                    </w:p>
                    <w:p w14:paraId="17796ED8" w14:textId="77777777" w:rsidR="006004D5" w:rsidRPr="001F687B" w:rsidRDefault="006004D5" w:rsidP="00137B75">
                      <w:pPr>
                        <w:jc w:val="center"/>
                        <w:rPr>
                          <w:b/>
                          <w:color w:val="76923C" w:themeColor="accent3" w:themeShade="BF"/>
                        </w:rPr>
                      </w:pPr>
                    </w:p>
                  </w:txbxContent>
                </v:textbox>
              </v:roundrect>
            </w:pict>
          </mc:Fallback>
        </mc:AlternateContent>
      </w:r>
    </w:p>
    <w:p w14:paraId="25A1D854" w14:textId="77777777" w:rsidR="00A74E55" w:rsidRDefault="00A74E55">
      <w:pPr>
        <w:spacing w:after="200"/>
      </w:pPr>
    </w:p>
    <w:p w14:paraId="0051B623" w14:textId="7B52CB89" w:rsidR="00985164" w:rsidRDefault="00985164">
      <w:pPr>
        <w:spacing w:after="200"/>
      </w:pPr>
    </w:p>
    <w:tbl>
      <w:tblPr>
        <w:tblStyle w:val="LightList-Accent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38"/>
        <w:gridCol w:w="2340"/>
        <w:gridCol w:w="5598"/>
      </w:tblGrid>
      <w:tr w:rsidR="00FF3A52" w:rsidRPr="00FF3A52" w14:paraId="32516CE7" w14:textId="77777777" w:rsidTr="00A042FC">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855" w:type="pct"/>
            <w:shd w:val="clear" w:color="auto" w:fill="D22630"/>
            <w:vAlign w:val="center"/>
          </w:tcPr>
          <w:p w14:paraId="7A3E601F" w14:textId="77777777" w:rsidR="00665053" w:rsidRPr="00A042FC" w:rsidRDefault="00665053" w:rsidP="00A042FC">
            <w:pPr>
              <w:pStyle w:val="ListParagraph"/>
              <w:ind w:left="0"/>
              <w:jc w:val="center"/>
              <w:rPr>
                <w:rFonts w:cs="Calibri"/>
                <w:sz w:val="20"/>
                <w:szCs w:val="20"/>
              </w:rPr>
            </w:pPr>
            <w:r w:rsidRPr="00A042FC">
              <w:rPr>
                <w:rFonts w:eastAsia="Cambria" w:cs="Calibri"/>
                <w:sz w:val="20"/>
                <w:szCs w:val="20"/>
                <w:lang w:val="en-US" w:eastAsia="en-US"/>
              </w:rPr>
              <w:t>Title</w:t>
            </w:r>
          </w:p>
        </w:tc>
        <w:tc>
          <w:tcPr>
            <w:tcW w:w="1222" w:type="pct"/>
            <w:shd w:val="clear" w:color="auto" w:fill="D22630"/>
            <w:vAlign w:val="center"/>
          </w:tcPr>
          <w:p w14:paraId="45FA914D" w14:textId="2FE1EBE5" w:rsidR="00665053" w:rsidRPr="00A042FC" w:rsidRDefault="00FF3A52" w:rsidP="00A042FC">
            <w:pPr>
              <w:pStyle w:val="ListParagraph"/>
              <w:ind w:left="0"/>
              <w:jc w:val="center"/>
              <w:cnfStyle w:val="100000000000" w:firstRow="1"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A042FC">
              <w:rPr>
                <w:rFonts w:eastAsia="Cambria" w:cs="Calibri"/>
                <w:sz w:val="20"/>
                <w:szCs w:val="20"/>
                <w:lang w:val="en-US" w:eastAsia="en-US"/>
              </w:rPr>
              <w:t xml:space="preserve">Lead </w:t>
            </w:r>
            <w:r w:rsidR="006004D5">
              <w:rPr>
                <w:rFonts w:eastAsia="Cambria" w:cs="Calibri"/>
                <w:sz w:val="20"/>
                <w:szCs w:val="20"/>
                <w:lang w:val="en-US" w:eastAsia="en-US"/>
              </w:rPr>
              <w:t>Department</w:t>
            </w:r>
          </w:p>
        </w:tc>
        <w:tc>
          <w:tcPr>
            <w:tcW w:w="2923" w:type="pct"/>
            <w:shd w:val="clear" w:color="auto" w:fill="D22630"/>
            <w:vAlign w:val="center"/>
          </w:tcPr>
          <w:p w14:paraId="38A5238B" w14:textId="77777777" w:rsidR="00665053" w:rsidRPr="00A042FC" w:rsidRDefault="00665053" w:rsidP="00A042FC">
            <w:pPr>
              <w:pStyle w:val="ListParagraph"/>
              <w:ind w:left="0"/>
              <w:jc w:val="center"/>
              <w:cnfStyle w:val="100000000000" w:firstRow="1" w:lastRow="0" w:firstColumn="0" w:lastColumn="0" w:oddVBand="0" w:evenVBand="0" w:oddHBand="0" w:evenHBand="0" w:firstRowFirstColumn="0" w:firstRowLastColumn="0" w:lastRowFirstColumn="0" w:lastRowLastColumn="0"/>
              <w:rPr>
                <w:rFonts w:cs="Calibri"/>
                <w:sz w:val="20"/>
                <w:szCs w:val="20"/>
              </w:rPr>
            </w:pPr>
            <w:r w:rsidRPr="00A042FC">
              <w:rPr>
                <w:rFonts w:eastAsia="Cambria" w:cs="Calibri"/>
                <w:sz w:val="20"/>
                <w:szCs w:val="20"/>
                <w:lang w:val="en-US" w:eastAsia="en-US"/>
              </w:rPr>
              <w:t>Description of Initiative</w:t>
            </w:r>
          </w:p>
        </w:tc>
      </w:tr>
      <w:tr w:rsidR="00FF3A52" w:rsidRPr="00FF3A52" w14:paraId="3A7F625B" w14:textId="77777777" w:rsidTr="00873E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3"/>
            <w:tcBorders>
              <w:top w:val="none" w:sz="0" w:space="0" w:color="auto"/>
              <w:left w:val="none" w:sz="0" w:space="0" w:color="auto"/>
              <w:bottom w:val="none" w:sz="0" w:space="0" w:color="auto"/>
              <w:right w:val="none" w:sz="0" w:space="0" w:color="auto"/>
            </w:tcBorders>
            <w:vAlign w:val="center"/>
          </w:tcPr>
          <w:p w14:paraId="78CBB8D9" w14:textId="77777777" w:rsidR="00884B8B" w:rsidRPr="00A042FC" w:rsidRDefault="00884B8B" w:rsidP="00A042FC">
            <w:pPr>
              <w:pStyle w:val="ListParagraph"/>
              <w:ind w:left="0"/>
              <w:jc w:val="center"/>
              <w:rPr>
                <w:rFonts w:eastAsia="Cambria" w:cs="Calibri"/>
                <w:sz w:val="20"/>
                <w:szCs w:val="20"/>
                <w:lang w:val="en-US" w:eastAsia="en-US"/>
              </w:rPr>
            </w:pPr>
            <w:r w:rsidRPr="00A042FC">
              <w:rPr>
                <w:rFonts w:eastAsia="Cambria" w:cs="Calibri"/>
                <w:sz w:val="20"/>
                <w:szCs w:val="20"/>
                <w:lang w:val="en-US" w:eastAsia="en-US"/>
              </w:rPr>
              <w:t>Funding</w:t>
            </w:r>
          </w:p>
        </w:tc>
      </w:tr>
      <w:tr w:rsidR="00FF3A52" w:rsidRPr="00FF3A52" w14:paraId="7B923DB9" w14:textId="77777777" w:rsidTr="00A042FC">
        <w:tc>
          <w:tcPr>
            <w:cnfStyle w:val="001000000000" w:firstRow="0" w:lastRow="0" w:firstColumn="1" w:lastColumn="0" w:oddVBand="0" w:evenVBand="0" w:oddHBand="0" w:evenHBand="0" w:firstRowFirstColumn="0" w:firstRowLastColumn="0" w:lastRowFirstColumn="0" w:lastRowLastColumn="0"/>
            <w:tcW w:w="855" w:type="pct"/>
            <w:vAlign w:val="center"/>
          </w:tcPr>
          <w:p w14:paraId="43ED0AE9" w14:textId="77777777" w:rsidR="00884B8B" w:rsidRPr="00A042FC" w:rsidRDefault="00884B8B" w:rsidP="00A042FC">
            <w:pPr>
              <w:contextualSpacing/>
              <w:jc w:val="center"/>
              <w:rPr>
                <w:rFonts w:eastAsia="Cambria" w:cs="Calibri"/>
                <w:b w:val="0"/>
                <w:sz w:val="20"/>
                <w:szCs w:val="20"/>
                <w:lang w:val="en-US" w:eastAsia="en-US"/>
              </w:rPr>
            </w:pPr>
            <w:r w:rsidRPr="00A042FC">
              <w:rPr>
                <w:rFonts w:eastAsia="Cambria" w:cs="Calibri"/>
                <w:b w:val="0"/>
                <w:sz w:val="20"/>
                <w:szCs w:val="20"/>
                <w:lang w:val="en-US" w:eastAsia="en-US"/>
              </w:rPr>
              <w:t>Nova Scotia Moves (2012)</w:t>
            </w:r>
          </w:p>
        </w:tc>
        <w:tc>
          <w:tcPr>
            <w:tcW w:w="1222" w:type="pct"/>
            <w:vAlign w:val="center"/>
          </w:tcPr>
          <w:p w14:paraId="77C85BEA" w14:textId="77777777" w:rsidR="00884B8B" w:rsidRPr="00A042FC" w:rsidRDefault="00884B8B" w:rsidP="00A042FC">
            <w:pPr>
              <w:pStyle w:val="ListParagraph"/>
              <w:ind w:left="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042FC">
              <w:rPr>
                <w:rFonts w:cs="Calibri"/>
                <w:sz w:val="20"/>
                <w:szCs w:val="20"/>
              </w:rPr>
              <w:t>Energy</w:t>
            </w:r>
          </w:p>
        </w:tc>
        <w:tc>
          <w:tcPr>
            <w:tcW w:w="2923" w:type="pct"/>
          </w:tcPr>
          <w:p w14:paraId="5C7B26F4" w14:textId="4F4CB34F" w:rsidR="00884B8B" w:rsidRPr="00FF3A52" w:rsidRDefault="00884B8B">
            <w:pPr>
              <w:pStyle w:val="ListParagraph"/>
              <w:ind w:left="0"/>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A042FC">
              <w:rPr>
                <w:rFonts w:eastAsia="Cambria" w:cs="Calibri"/>
                <w:sz w:val="20"/>
                <w:szCs w:val="20"/>
                <w:lang w:val="en-US" w:eastAsia="en-US"/>
              </w:rPr>
              <w:t xml:space="preserve">Province seeks to support community-based sustainable transportation initiatives, as well as province-wide projects. Priority is on both supporting implementation of existing </w:t>
            </w:r>
            <w:r w:rsidR="008B5F4C">
              <w:rPr>
                <w:rFonts w:eastAsia="Cambria" w:cs="Calibri"/>
                <w:sz w:val="20"/>
                <w:szCs w:val="20"/>
                <w:lang w:val="en-US" w:eastAsia="en-US"/>
              </w:rPr>
              <w:t>Municipal</w:t>
            </w:r>
            <w:r w:rsidRPr="00A042FC">
              <w:rPr>
                <w:rFonts w:eastAsia="Cambria" w:cs="Calibri"/>
                <w:sz w:val="20"/>
                <w:szCs w:val="20"/>
                <w:lang w:val="en-US" w:eastAsia="en-US"/>
              </w:rPr>
              <w:t>/community plans as well as innovative pilots. The program offers matching grants up to $200,000 to support local initiatives advancing several objectives: active transportation, community and public transit, fleet and vehicle efficiency, integrated land-use planning and community engagement around sustainable transportation issues. The program began at the end of 2012 and is anticipated to run through 2015-2016.</w:t>
            </w:r>
          </w:p>
        </w:tc>
      </w:tr>
      <w:tr w:rsidR="00FF3A52" w:rsidRPr="00FF3A52" w14:paraId="0FC4E9D5" w14:textId="77777777" w:rsidTr="00873E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5" w:type="pct"/>
            <w:tcBorders>
              <w:top w:val="none" w:sz="0" w:space="0" w:color="auto"/>
              <w:left w:val="none" w:sz="0" w:space="0" w:color="auto"/>
              <w:bottom w:val="none" w:sz="0" w:space="0" w:color="auto"/>
            </w:tcBorders>
            <w:vAlign w:val="center"/>
          </w:tcPr>
          <w:p w14:paraId="3456CF4E" w14:textId="77777777" w:rsidR="00884B8B" w:rsidRPr="00A042FC" w:rsidRDefault="00A17AA9" w:rsidP="00A042FC">
            <w:pPr>
              <w:contextualSpacing/>
              <w:jc w:val="center"/>
              <w:rPr>
                <w:rFonts w:eastAsia="Cambria" w:cs="Calibri"/>
                <w:b w:val="0"/>
                <w:sz w:val="20"/>
                <w:szCs w:val="20"/>
                <w:lang w:eastAsia="en-US"/>
              </w:rPr>
            </w:pPr>
            <w:r w:rsidRPr="00A042FC">
              <w:rPr>
                <w:rFonts w:eastAsia="Cambria" w:cs="Calibri"/>
                <w:b w:val="0"/>
                <w:sz w:val="20"/>
                <w:szCs w:val="20"/>
                <w:lang w:eastAsia="en-US"/>
              </w:rPr>
              <w:t>Planning Assistance Grants</w:t>
            </w:r>
          </w:p>
        </w:tc>
        <w:tc>
          <w:tcPr>
            <w:tcW w:w="1222" w:type="pct"/>
            <w:tcBorders>
              <w:top w:val="none" w:sz="0" w:space="0" w:color="auto"/>
              <w:bottom w:val="none" w:sz="0" w:space="0" w:color="auto"/>
            </w:tcBorders>
            <w:vAlign w:val="center"/>
          </w:tcPr>
          <w:p w14:paraId="015BA8CC" w14:textId="77777777" w:rsidR="00884B8B" w:rsidRPr="00A042FC" w:rsidRDefault="00A17AA9" w:rsidP="00A042FC">
            <w:pPr>
              <w:pStyle w:val="ListParagraph"/>
              <w:ind w:left="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042FC">
              <w:rPr>
                <w:rFonts w:cs="Calibri"/>
                <w:sz w:val="20"/>
                <w:szCs w:val="20"/>
              </w:rPr>
              <w:t>Health and Wellness</w:t>
            </w:r>
            <w:r w:rsidR="00B8426D" w:rsidRPr="00A042FC">
              <w:rPr>
                <w:rFonts w:cs="Calibri"/>
                <w:sz w:val="20"/>
                <w:szCs w:val="20"/>
              </w:rPr>
              <w:t xml:space="preserve"> (HW)</w:t>
            </w:r>
          </w:p>
        </w:tc>
        <w:tc>
          <w:tcPr>
            <w:tcW w:w="2923" w:type="pct"/>
            <w:tcBorders>
              <w:top w:val="none" w:sz="0" w:space="0" w:color="auto"/>
              <w:bottom w:val="none" w:sz="0" w:space="0" w:color="auto"/>
              <w:right w:val="none" w:sz="0" w:space="0" w:color="auto"/>
            </w:tcBorders>
          </w:tcPr>
          <w:p w14:paraId="34675C32" w14:textId="77777777" w:rsidR="003F25F0" w:rsidRPr="00FF3A52" w:rsidRDefault="00562513">
            <w:pPr>
              <w:pStyle w:val="ListParagraph"/>
              <w:ind w:left="0"/>
              <w:cnfStyle w:val="000000100000" w:firstRow="0" w:lastRow="0" w:firstColumn="0" w:lastColumn="0" w:oddVBand="0" w:evenVBand="0" w:oddHBand="1" w:evenHBand="0" w:firstRowFirstColumn="0" w:firstRowLastColumn="0" w:lastRowFirstColumn="0" w:lastRowLastColumn="0"/>
              <w:rPr>
                <w:sz w:val="20"/>
                <w:szCs w:val="20"/>
              </w:rPr>
            </w:pPr>
            <w:r w:rsidRPr="00FF3A52">
              <w:rPr>
                <w:sz w:val="20"/>
                <w:szCs w:val="20"/>
              </w:rPr>
              <w:t xml:space="preserve">These grants assist communities with </w:t>
            </w:r>
            <w:r>
              <w:rPr>
                <w:sz w:val="20"/>
                <w:szCs w:val="20"/>
              </w:rPr>
              <w:t>obtaining professional help to p</w:t>
            </w:r>
            <w:r w:rsidRPr="00FF3A52">
              <w:rPr>
                <w:sz w:val="20"/>
                <w:szCs w:val="20"/>
              </w:rPr>
              <w:t xml:space="preserve">lan, design, and research proposed and existing sport and recreational facilities. </w:t>
            </w:r>
            <w:r w:rsidR="003F25F0" w:rsidRPr="00FF3A52">
              <w:rPr>
                <w:sz w:val="20"/>
                <w:szCs w:val="20"/>
              </w:rPr>
              <w:t>The goals are to encourage recreation opportunities for citizens in Nova Scotia.</w:t>
            </w:r>
          </w:p>
          <w:p w14:paraId="7C48CBF1" w14:textId="77777777" w:rsidR="00884B8B" w:rsidRPr="00FF3A52" w:rsidRDefault="003F25F0">
            <w:pPr>
              <w:pStyle w:val="ListParagraph"/>
              <w:ind w:left="0"/>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A042FC">
              <w:rPr>
                <w:sz w:val="20"/>
                <w:szCs w:val="20"/>
              </w:rPr>
              <w:t>\</w:t>
            </w:r>
            <w:hyperlink r:id="rId90" w:history="1">
              <w:r w:rsidRPr="00A042FC">
                <w:rPr>
                  <w:rStyle w:val="Hyperlink"/>
                  <w:color w:val="auto"/>
                  <w:sz w:val="20"/>
                  <w:szCs w:val="20"/>
                </w:rPr>
                <w:t>http://novascotia.ca/hpp/publications/PASR-CapitalGrants-Planning-Assistance-Guidelines.pdf</w:t>
              </w:r>
            </w:hyperlink>
          </w:p>
        </w:tc>
      </w:tr>
      <w:tr w:rsidR="00FF3A52" w:rsidRPr="00FF3A52" w14:paraId="0BC72542" w14:textId="77777777" w:rsidTr="00A042FC">
        <w:tc>
          <w:tcPr>
            <w:cnfStyle w:val="001000000000" w:firstRow="0" w:lastRow="0" w:firstColumn="1" w:lastColumn="0" w:oddVBand="0" w:evenVBand="0" w:oddHBand="0" w:evenHBand="0" w:firstRowFirstColumn="0" w:firstRowLastColumn="0" w:lastRowFirstColumn="0" w:lastRowLastColumn="0"/>
            <w:tcW w:w="855" w:type="pct"/>
            <w:vAlign w:val="center"/>
          </w:tcPr>
          <w:p w14:paraId="104B4342" w14:textId="09237BDF" w:rsidR="00884B8B" w:rsidRPr="00A042FC" w:rsidRDefault="006004D5" w:rsidP="00A042FC">
            <w:pPr>
              <w:contextualSpacing/>
              <w:jc w:val="center"/>
              <w:rPr>
                <w:rFonts w:eastAsia="Cambria" w:cs="Calibri"/>
                <w:b w:val="0"/>
                <w:sz w:val="20"/>
                <w:szCs w:val="20"/>
                <w:lang w:eastAsia="en-US"/>
              </w:rPr>
            </w:pPr>
            <w:r>
              <w:rPr>
                <w:rFonts w:eastAsia="Cambria" w:cs="Calibri"/>
                <w:b w:val="0"/>
                <w:sz w:val="20"/>
                <w:szCs w:val="20"/>
                <w:lang w:eastAsia="en-US"/>
              </w:rPr>
              <w:t>Regional</w:t>
            </w:r>
            <w:r w:rsidR="00A17AA9" w:rsidRPr="00A042FC">
              <w:rPr>
                <w:rFonts w:eastAsia="Cambria" w:cs="Calibri"/>
                <w:b w:val="0"/>
                <w:sz w:val="20"/>
                <w:szCs w:val="20"/>
                <w:lang w:eastAsia="en-US"/>
              </w:rPr>
              <w:t xml:space="preserve"> Development Grants</w:t>
            </w:r>
          </w:p>
        </w:tc>
        <w:tc>
          <w:tcPr>
            <w:tcW w:w="1222" w:type="pct"/>
            <w:vAlign w:val="center"/>
          </w:tcPr>
          <w:p w14:paraId="325FFB44" w14:textId="77777777" w:rsidR="00884B8B" w:rsidRPr="00A042FC" w:rsidRDefault="00A17AA9" w:rsidP="00A042FC">
            <w:pPr>
              <w:pStyle w:val="ListParagraph"/>
              <w:ind w:left="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042FC">
              <w:rPr>
                <w:rFonts w:cs="Calibri"/>
                <w:sz w:val="20"/>
                <w:szCs w:val="20"/>
              </w:rPr>
              <w:t>Health and Wellness</w:t>
            </w:r>
            <w:r w:rsidR="00B8426D" w:rsidRPr="00A042FC">
              <w:rPr>
                <w:rFonts w:cs="Calibri"/>
                <w:sz w:val="20"/>
                <w:szCs w:val="20"/>
              </w:rPr>
              <w:t xml:space="preserve"> (HW)</w:t>
            </w:r>
          </w:p>
        </w:tc>
        <w:tc>
          <w:tcPr>
            <w:tcW w:w="2923" w:type="pct"/>
          </w:tcPr>
          <w:p w14:paraId="273733B3" w14:textId="58D6C57D" w:rsidR="003F25F0" w:rsidRPr="00FF3A52" w:rsidRDefault="00FF3A52" w:rsidP="00A57136">
            <w:pPr>
              <w:pStyle w:val="ListParagraph"/>
              <w:ind w:left="0"/>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FF3A52">
              <w:rPr>
                <w:rFonts w:eastAsia="Cambria" w:cs="Calibri"/>
                <w:sz w:val="20"/>
                <w:szCs w:val="20"/>
                <w:lang w:val="en-US" w:eastAsia="en-US"/>
              </w:rPr>
              <w:t xml:space="preserve">The goal of this program is to increase participation in structured and unstructured physical activity, </w:t>
            </w:r>
            <w:r w:rsidR="00A10530">
              <w:rPr>
                <w:rFonts w:eastAsia="Cambria" w:cs="Calibri"/>
                <w:sz w:val="20"/>
                <w:szCs w:val="20"/>
                <w:lang w:val="en-US" w:eastAsia="en-US"/>
              </w:rPr>
              <w:t>sport and recreation</w:t>
            </w:r>
            <w:r w:rsidR="00A57136">
              <w:rPr>
                <w:rFonts w:eastAsia="Cambria" w:cs="Calibri"/>
                <w:sz w:val="20"/>
                <w:szCs w:val="20"/>
                <w:lang w:val="en-US" w:eastAsia="en-US"/>
              </w:rPr>
              <w:t xml:space="preserve"> as well as i</w:t>
            </w:r>
            <w:r w:rsidR="00A10530">
              <w:rPr>
                <w:rFonts w:eastAsia="Cambria" w:cs="Calibri"/>
                <w:sz w:val="20"/>
                <w:szCs w:val="20"/>
                <w:lang w:val="en-US" w:eastAsia="en-US"/>
              </w:rPr>
              <w:t>n</w:t>
            </w:r>
            <w:r w:rsidRPr="00FF3A52">
              <w:rPr>
                <w:rFonts w:eastAsia="Cambria" w:cs="Calibri"/>
                <w:sz w:val="20"/>
                <w:szCs w:val="20"/>
                <w:lang w:val="en-US" w:eastAsia="en-US"/>
              </w:rPr>
              <w:t>crease public awareness of the benefits of physical activity, and increase the number of skilled volunteers</w:t>
            </w:r>
            <w:r w:rsidR="00954C70">
              <w:rPr>
                <w:rFonts w:eastAsia="Cambria" w:cs="Calibri"/>
                <w:sz w:val="20"/>
                <w:szCs w:val="20"/>
                <w:lang w:val="en-US" w:eastAsia="en-US"/>
              </w:rPr>
              <w:t>.</w:t>
            </w:r>
            <w:r w:rsidRPr="00FF3A52">
              <w:rPr>
                <w:rFonts w:eastAsia="Cambria" w:cs="Calibri"/>
                <w:sz w:val="20"/>
                <w:szCs w:val="20"/>
                <w:lang w:val="en-US" w:eastAsia="en-US"/>
              </w:rPr>
              <w:t xml:space="preserve"> .</w:t>
            </w:r>
            <w:hyperlink r:id="rId91" w:history="1">
              <w:r w:rsidR="003F25F0" w:rsidRPr="00A042FC">
                <w:rPr>
                  <w:rStyle w:val="Hyperlink"/>
                  <w:color w:val="auto"/>
                  <w:sz w:val="20"/>
                  <w:szCs w:val="20"/>
                </w:rPr>
                <w:t>http://www.gov.ns.ca/hpp/publications/</w:t>
              </w:r>
              <w:r w:rsidR="006004D5">
                <w:rPr>
                  <w:rStyle w:val="Hyperlink"/>
                  <w:color w:val="auto"/>
                  <w:sz w:val="20"/>
                  <w:szCs w:val="20"/>
                </w:rPr>
                <w:t>Regional</w:t>
              </w:r>
              <w:r w:rsidR="003F25F0" w:rsidRPr="00A042FC">
                <w:rPr>
                  <w:rStyle w:val="Hyperlink"/>
                  <w:color w:val="auto"/>
                  <w:sz w:val="20"/>
                  <w:szCs w:val="20"/>
                </w:rPr>
                <w:t>_Development_Program.pdf</w:t>
              </w:r>
            </w:hyperlink>
          </w:p>
        </w:tc>
      </w:tr>
      <w:tr w:rsidR="00FF3A52" w:rsidRPr="00FF3A52" w14:paraId="6469DE8D" w14:textId="77777777" w:rsidTr="00873E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5" w:type="pct"/>
            <w:tcBorders>
              <w:top w:val="none" w:sz="0" w:space="0" w:color="auto"/>
              <w:left w:val="none" w:sz="0" w:space="0" w:color="auto"/>
              <w:bottom w:val="none" w:sz="0" w:space="0" w:color="auto"/>
            </w:tcBorders>
            <w:vAlign w:val="center"/>
          </w:tcPr>
          <w:p w14:paraId="71ED1689" w14:textId="77777777" w:rsidR="00884B8B" w:rsidRPr="00A042FC" w:rsidRDefault="00A17AA9" w:rsidP="00A042FC">
            <w:pPr>
              <w:contextualSpacing/>
              <w:jc w:val="center"/>
              <w:rPr>
                <w:rFonts w:eastAsia="Cambria" w:cs="Calibri"/>
                <w:b w:val="0"/>
                <w:sz w:val="20"/>
                <w:szCs w:val="20"/>
                <w:lang w:eastAsia="en-US"/>
              </w:rPr>
            </w:pPr>
            <w:r w:rsidRPr="00A042FC">
              <w:rPr>
                <w:rFonts w:eastAsia="Cambria" w:cs="Calibri"/>
                <w:b w:val="0"/>
                <w:sz w:val="20"/>
                <w:szCs w:val="20"/>
                <w:lang w:eastAsia="en-US"/>
              </w:rPr>
              <w:t>Trail Maintenance Program</w:t>
            </w:r>
          </w:p>
        </w:tc>
        <w:tc>
          <w:tcPr>
            <w:tcW w:w="1222" w:type="pct"/>
            <w:tcBorders>
              <w:top w:val="none" w:sz="0" w:space="0" w:color="auto"/>
              <w:bottom w:val="none" w:sz="0" w:space="0" w:color="auto"/>
            </w:tcBorders>
            <w:vAlign w:val="center"/>
          </w:tcPr>
          <w:p w14:paraId="2F868380" w14:textId="77777777" w:rsidR="00884B8B" w:rsidRPr="00A042FC" w:rsidRDefault="00A17AA9" w:rsidP="00A042FC">
            <w:pPr>
              <w:pStyle w:val="ListParagraph"/>
              <w:ind w:left="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042FC">
              <w:rPr>
                <w:rFonts w:cs="Calibri"/>
                <w:sz w:val="20"/>
                <w:szCs w:val="20"/>
              </w:rPr>
              <w:t>Health and Wellness</w:t>
            </w:r>
            <w:r w:rsidR="00B8426D" w:rsidRPr="00A042FC">
              <w:rPr>
                <w:rFonts w:cs="Calibri"/>
                <w:sz w:val="20"/>
                <w:szCs w:val="20"/>
              </w:rPr>
              <w:t xml:space="preserve"> (HW)</w:t>
            </w:r>
          </w:p>
        </w:tc>
        <w:tc>
          <w:tcPr>
            <w:tcW w:w="2923" w:type="pct"/>
            <w:tcBorders>
              <w:top w:val="none" w:sz="0" w:space="0" w:color="auto"/>
              <w:bottom w:val="none" w:sz="0" w:space="0" w:color="auto"/>
              <w:right w:val="none" w:sz="0" w:space="0" w:color="auto"/>
            </w:tcBorders>
          </w:tcPr>
          <w:p w14:paraId="566F978C" w14:textId="77777777" w:rsidR="00884B8B" w:rsidRPr="00FF3A52" w:rsidRDefault="003F5C31">
            <w:pPr>
              <w:pStyle w:val="ListParagraph"/>
              <w:ind w:left="0"/>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FF3A52">
              <w:rPr>
                <w:rFonts w:eastAsia="Cambria" w:cs="Calibri"/>
                <w:sz w:val="20"/>
                <w:szCs w:val="20"/>
                <w:lang w:val="en-US" w:eastAsia="en-US"/>
              </w:rPr>
              <w:t xml:space="preserve">Provides funding to groups involved in regular trail maintenance as well as emergency funding to groups who have experienced major maintenance issues (flooding, fires, </w:t>
            </w:r>
            <w:r w:rsidR="00562513" w:rsidRPr="00FF3A52">
              <w:rPr>
                <w:rFonts w:eastAsia="Cambria" w:cs="Calibri"/>
                <w:sz w:val="20"/>
                <w:szCs w:val="20"/>
                <w:lang w:val="en-US" w:eastAsia="en-US"/>
              </w:rPr>
              <w:t>hurricanes</w:t>
            </w:r>
            <w:r w:rsidRPr="00FF3A52">
              <w:rPr>
                <w:rFonts w:eastAsia="Cambria" w:cs="Calibri"/>
                <w:sz w:val="20"/>
                <w:szCs w:val="20"/>
                <w:lang w:val="en-US" w:eastAsia="en-US"/>
              </w:rPr>
              <w:t xml:space="preserve">, </w:t>
            </w:r>
            <w:r w:rsidR="00562513" w:rsidRPr="00FF3A52">
              <w:rPr>
                <w:rFonts w:eastAsia="Cambria" w:cs="Calibri"/>
                <w:sz w:val="20"/>
                <w:szCs w:val="20"/>
                <w:lang w:val="en-US" w:eastAsia="en-US"/>
              </w:rPr>
              <w:t>etc.</w:t>
            </w:r>
            <w:r w:rsidRPr="00FF3A52">
              <w:rPr>
                <w:rFonts w:eastAsia="Cambria" w:cs="Calibri"/>
                <w:sz w:val="20"/>
                <w:szCs w:val="20"/>
                <w:lang w:val="en-US" w:eastAsia="en-US"/>
              </w:rPr>
              <w:t>). The goal is to provide funding support for the maintenance of single or shared use trails managed by not-for-profit groups.</w:t>
            </w:r>
          </w:p>
          <w:p w14:paraId="1215ABBB" w14:textId="77777777" w:rsidR="003F5C31" w:rsidRPr="00FF3A52" w:rsidRDefault="00B425F8">
            <w:pPr>
              <w:pStyle w:val="ListParagraph"/>
              <w:ind w:left="0"/>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hyperlink r:id="rId92" w:history="1">
              <w:r w:rsidR="003F5C31" w:rsidRPr="00A042FC">
                <w:rPr>
                  <w:rStyle w:val="Hyperlink"/>
                  <w:color w:val="auto"/>
                  <w:sz w:val="20"/>
                  <w:szCs w:val="20"/>
                </w:rPr>
                <w:t>http://www.gov.ns.ca/hpp/publications/Trail-Maintenance-Program.pdf</w:t>
              </w:r>
            </w:hyperlink>
          </w:p>
        </w:tc>
      </w:tr>
      <w:tr w:rsidR="00FF3A52" w:rsidRPr="00FF3A52" w14:paraId="7F65D889" w14:textId="77777777" w:rsidTr="00A042FC">
        <w:tc>
          <w:tcPr>
            <w:cnfStyle w:val="001000000000" w:firstRow="0" w:lastRow="0" w:firstColumn="1" w:lastColumn="0" w:oddVBand="0" w:evenVBand="0" w:oddHBand="0" w:evenHBand="0" w:firstRowFirstColumn="0" w:firstRowLastColumn="0" w:lastRowFirstColumn="0" w:lastRowLastColumn="0"/>
            <w:tcW w:w="855" w:type="pct"/>
            <w:vAlign w:val="center"/>
          </w:tcPr>
          <w:p w14:paraId="4C8BBB36" w14:textId="6479BC51" w:rsidR="00884B8B" w:rsidRPr="00A042FC" w:rsidRDefault="008B5F4C" w:rsidP="00A042FC">
            <w:pPr>
              <w:contextualSpacing/>
              <w:jc w:val="center"/>
              <w:rPr>
                <w:rFonts w:eastAsia="Cambria" w:cs="Calibri"/>
                <w:b w:val="0"/>
                <w:sz w:val="20"/>
                <w:szCs w:val="20"/>
                <w:lang w:eastAsia="en-US"/>
              </w:rPr>
            </w:pPr>
            <w:r>
              <w:rPr>
                <w:rFonts w:eastAsia="Cambria" w:cs="Calibri"/>
                <w:b w:val="0"/>
                <w:sz w:val="20"/>
                <w:szCs w:val="20"/>
                <w:lang w:eastAsia="en-US"/>
              </w:rPr>
              <w:t>Provincial</w:t>
            </w:r>
            <w:r w:rsidR="003F5C31" w:rsidRPr="00A042FC">
              <w:rPr>
                <w:rFonts w:eastAsia="Cambria" w:cs="Calibri"/>
                <w:b w:val="0"/>
                <w:sz w:val="20"/>
                <w:szCs w:val="20"/>
                <w:lang w:eastAsia="en-US"/>
              </w:rPr>
              <w:t xml:space="preserve"> Recreation/</w:t>
            </w:r>
            <w:r w:rsidR="00A17AA9" w:rsidRPr="00A042FC">
              <w:rPr>
                <w:rFonts w:eastAsia="Cambria" w:cs="Calibri"/>
                <w:b w:val="0"/>
                <w:sz w:val="20"/>
                <w:szCs w:val="20"/>
                <w:lang w:eastAsia="en-US"/>
              </w:rPr>
              <w:t xml:space="preserve"> Physical Activity Project Funding</w:t>
            </w:r>
          </w:p>
        </w:tc>
        <w:tc>
          <w:tcPr>
            <w:tcW w:w="1222" w:type="pct"/>
            <w:vAlign w:val="center"/>
          </w:tcPr>
          <w:p w14:paraId="2799E75A" w14:textId="77777777" w:rsidR="00884B8B" w:rsidRPr="00A042FC" w:rsidRDefault="00A17AA9" w:rsidP="00A042FC">
            <w:pPr>
              <w:pStyle w:val="ListParagraph"/>
              <w:ind w:left="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042FC">
              <w:rPr>
                <w:rFonts w:cs="Calibri"/>
                <w:sz w:val="20"/>
                <w:szCs w:val="20"/>
              </w:rPr>
              <w:t>Health and Wellness</w:t>
            </w:r>
            <w:r w:rsidR="00B8426D" w:rsidRPr="00A042FC">
              <w:rPr>
                <w:rFonts w:cs="Calibri"/>
                <w:sz w:val="20"/>
                <w:szCs w:val="20"/>
              </w:rPr>
              <w:t xml:space="preserve"> (HW)</w:t>
            </w:r>
          </w:p>
        </w:tc>
        <w:tc>
          <w:tcPr>
            <w:tcW w:w="2923" w:type="pct"/>
          </w:tcPr>
          <w:p w14:paraId="0230627C" w14:textId="5D583263" w:rsidR="00A10530" w:rsidRPr="00FF3A52" w:rsidRDefault="00A10530" w:rsidP="00A10530">
            <w:pPr>
              <w:pStyle w:val="ListParagraph"/>
              <w:ind w:left="0"/>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Pr>
                <w:rFonts w:eastAsia="Cambria" w:cs="Calibri"/>
                <w:sz w:val="20"/>
                <w:szCs w:val="20"/>
                <w:lang w:val="en-US" w:eastAsia="en-US"/>
              </w:rPr>
              <w:t>F</w:t>
            </w:r>
            <w:r w:rsidRPr="00FF3A52">
              <w:rPr>
                <w:rFonts w:eastAsia="Cambria" w:cs="Calibri"/>
                <w:sz w:val="20"/>
                <w:szCs w:val="20"/>
                <w:lang w:val="en-US" w:eastAsia="en-US"/>
              </w:rPr>
              <w:t xml:space="preserve">unding priorities </w:t>
            </w:r>
            <w:r>
              <w:rPr>
                <w:rFonts w:eastAsia="Cambria" w:cs="Calibri"/>
                <w:sz w:val="20"/>
                <w:szCs w:val="20"/>
                <w:lang w:val="en-US" w:eastAsia="en-US"/>
              </w:rPr>
              <w:t>include</w:t>
            </w:r>
            <w:r w:rsidRPr="00FF3A52">
              <w:rPr>
                <w:rFonts w:eastAsia="Cambria" w:cs="Calibri"/>
                <w:sz w:val="20"/>
                <w:szCs w:val="20"/>
                <w:lang w:val="en-US" w:eastAsia="en-US"/>
              </w:rPr>
              <w:t xml:space="preserve"> active transportation as a way to</w:t>
            </w:r>
            <w:r>
              <w:rPr>
                <w:rFonts w:eastAsia="Cambria" w:cs="Calibri"/>
                <w:sz w:val="20"/>
                <w:szCs w:val="20"/>
                <w:lang w:val="en-US" w:eastAsia="en-US"/>
              </w:rPr>
              <w:t xml:space="preserve"> promote physical activity. </w:t>
            </w:r>
            <w:r w:rsidRPr="00FF3A52">
              <w:rPr>
                <w:rFonts w:eastAsia="Cambria" w:cs="Calibri"/>
                <w:sz w:val="20"/>
                <w:szCs w:val="20"/>
                <w:lang w:val="en-US" w:eastAsia="en-US"/>
              </w:rPr>
              <w:t>Eligible projects include</w:t>
            </w:r>
            <w:r w:rsidR="007165C4">
              <w:rPr>
                <w:rFonts w:eastAsia="Cambria" w:cs="Calibri"/>
                <w:sz w:val="20"/>
                <w:szCs w:val="20"/>
                <w:lang w:val="en-US" w:eastAsia="en-US"/>
              </w:rPr>
              <w:t>:</w:t>
            </w:r>
            <w:r w:rsidRPr="00FF3A52">
              <w:rPr>
                <w:rFonts w:eastAsia="Cambria" w:cs="Calibri"/>
                <w:sz w:val="20"/>
                <w:szCs w:val="20"/>
                <w:lang w:val="en-US" w:eastAsia="en-US"/>
              </w:rPr>
              <w:t xml:space="preserve"> 1) public awareness and social marketing, 2) education, 3) leadership development and networking, 4) program development and implementation, 5) resource development, and 6) organizational development. </w:t>
            </w:r>
          </w:p>
          <w:p w14:paraId="69F537AD" w14:textId="153ED14B" w:rsidR="003F5C31" w:rsidRPr="00FF3A52" w:rsidRDefault="00B425F8" w:rsidP="00A10530">
            <w:pPr>
              <w:pStyle w:val="ListParagraph"/>
              <w:ind w:left="0"/>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hyperlink r:id="rId93" w:history="1">
              <w:r w:rsidR="00A10530" w:rsidRPr="00A042FC">
                <w:rPr>
                  <w:rStyle w:val="Hyperlink"/>
                  <w:color w:val="auto"/>
                  <w:sz w:val="20"/>
                  <w:szCs w:val="20"/>
                </w:rPr>
                <w:t>http://www.gov.ns.ca/hpp/publications/Project_Funding_Guidelines_and_Application.pdf</w:t>
              </w:r>
            </w:hyperlink>
          </w:p>
        </w:tc>
      </w:tr>
      <w:tr w:rsidR="00FF3A52" w:rsidRPr="00FF3A52" w14:paraId="254757D3" w14:textId="77777777" w:rsidTr="00873EE5">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855" w:type="pct"/>
            <w:tcBorders>
              <w:top w:val="none" w:sz="0" w:space="0" w:color="auto"/>
              <w:left w:val="none" w:sz="0" w:space="0" w:color="auto"/>
              <w:bottom w:val="none" w:sz="0" w:space="0" w:color="auto"/>
            </w:tcBorders>
            <w:vAlign w:val="center"/>
          </w:tcPr>
          <w:p w14:paraId="0131072B" w14:textId="77777777" w:rsidR="00864DCB" w:rsidRPr="00A042FC" w:rsidRDefault="00864DCB" w:rsidP="00D1046A">
            <w:pPr>
              <w:contextualSpacing/>
              <w:jc w:val="center"/>
              <w:rPr>
                <w:rFonts w:eastAsia="Cambria" w:cs="Calibri"/>
                <w:b w:val="0"/>
                <w:sz w:val="20"/>
                <w:szCs w:val="20"/>
                <w:lang w:eastAsia="en-US"/>
              </w:rPr>
            </w:pPr>
            <w:r w:rsidRPr="00A042FC">
              <w:rPr>
                <w:rFonts w:eastAsia="Cambria" w:cs="Calibri"/>
                <w:b w:val="0"/>
                <w:sz w:val="20"/>
                <w:szCs w:val="20"/>
                <w:lang w:eastAsia="en-US"/>
              </w:rPr>
              <w:t>Tourism Development Investment Fund</w:t>
            </w:r>
          </w:p>
        </w:tc>
        <w:tc>
          <w:tcPr>
            <w:tcW w:w="1222" w:type="pct"/>
            <w:tcBorders>
              <w:top w:val="none" w:sz="0" w:space="0" w:color="auto"/>
              <w:bottom w:val="none" w:sz="0" w:space="0" w:color="auto"/>
            </w:tcBorders>
            <w:vAlign w:val="center"/>
          </w:tcPr>
          <w:p w14:paraId="50ECB8CA" w14:textId="77777777" w:rsidR="00864DCB" w:rsidRPr="00FF3A52" w:rsidRDefault="003A1B88" w:rsidP="00D1046A">
            <w:pPr>
              <w:pStyle w:val="ListParagraph"/>
              <w:ind w:left="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FF3A52">
              <w:rPr>
                <w:rFonts w:cs="Calibri"/>
                <w:sz w:val="20"/>
                <w:szCs w:val="20"/>
              </w:rPr>
              <w:t xml:space="preserve">Economic and Rural Development and </w:t>
            </w:r>
            <w:r w:rsidR="00864DCB" w:rsidRPr="00FF3A52">
              <w:rPr>
                <w:rFonts w:cs="Calibri"/>
                <w:sz w:val="20"/>
                <w:szCs w:val="20"/>
              </w:rPr>
              <w:t>Tourism</w:t>
            </w:r>
            <w:r w:rsidRPr="00FF3A52">
              <w:rPr>
                <w:rFonts w:cs="Calibri"/>
                <w:sz w:val="20"/>
                <w:szCs w:val="20"/>
              </w:rPr>
              <w:t xml:space="preserve"> (ERDT)</w:t>
            </w:r>
          </w:p>
        </w:tc>
        <w:tc>
          <w:tcPr>
            <w:tcW w:w="2923" w:type="pct"/>
            <w:tcBorders>
              <w:top w:val="none" w:sz="0" w:space="0" w:color="auto"/>
              <w:bottom w:val="none" w:sz="0" w:space="0" w:color="auto"/>
              <w:right w:val="none" w:sz="0" w:space="0" w:color="auto"/>
            </w:tcBorders>
          </w:tcPr>
          <w:p w14:paraId="0C747506" w14:textId="77777777" w:rsidR="00D1046A" w:rsidRDefault="00D1046A" w:rsidP="003A1B88">
            <w:pPr>
              <w:pStyle w:val="ListParagraph"/>
              <w:ind w:left="0"/>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p>
          <w:p w14:paraId="6ABA17E1" w14:textId="77777777" w:rsidR="00D1046A" w:rsidRDefault="00D1046A" w:rsidP="003A1B88">
            <w:pPr>
              <w:pStyle w:val="ListParagraph"/>
              <w:ind w:left="0"/>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p>
          <w:p w14:paraId="0033157E" w14:textId="77777777" w:rsidR="00D1046A" w:rsidRDefault="00D1046A" w:rsidP="003A1B88">
            <w:pPr>
              <w:pStyle w:val="ListParagraph"/>
              <w:ind w:left="0"/>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p>
          <w:p w14:paraId="2479F1C1" w14:textId="2D3A5AE0" w:rsidR="00864DCB" w:rsidRPr="00FF3A52" w:rsidRDefault="003A1B88" w:rsidP="003A1B88">
            <w:pPr>
              <w:pStyle w:val="ListParagraph"/>
              <w:ind w:left="0"/>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FF3A52">
              <w:rPr>
                <w:rFonts w:eastAsia="Cambria" w:cs="Calibri"/>
                <w:sz w:val="20"/>
                <w:szCs w:val="20"/>
                <w:lang w:val="en-US" w:eastAsia="en-US"/>
              </w:rPr>
              <w:t xml:space="preserve">The </w:t>
            </w:r>
            <w:r w:rsidR="007165C4">
              <w:rPr>
                <w:rFonts w:eastAsia="Cambria" w:cs="Calibri"/>
                <w:sz w:val="20"/>
                <w:szCs w:val="20"/>
                <w:lang w:val="en-US" w:eastAsia="en-US"/>
              </w:rPr>
              <w:t>G</w:t>
            </w:r>
            <w:r w:rsidRPr="00FF3A52">
              <w:rPr>
                <w:rFonts w:eastAsia="Cambria" w:cs="Calibri"/>
                <w:sz w:val="20"/>
                <w:szCs w:val="20"/>
                <w:lang w:val="en-US" w:eastAsia="en-US"/>
              </w:rPr>
              <w:t>overnment funds communities for projects that will strengthen destination development and develop attractive, distinctive, visitor-friendly areas. This can include improving AT options for tourists.</w:t>
            </w:r>
          </w:p>
          <w:p w14:paraId="7C1156AF" w14:textId="77777777" w:rsidR="003F25F0" w:rsidRDefault="00B425F8" w:rsidP="003A1B88">
            <w:pPr>
              <w:pStyle w:val="ListParagraph"/>
              <w:ind w:left="0"/>
              <w:cnfStyle w:val="000000100000" w:firstRow="0" w:lastRow="0" w:firstColumn="0" w:lastColumn="0" w:oddVBand="0" w:evenVBand="0" w:oddHBand="1" w:evenHBand="0" w:firstRowFirstColumn="0" w:firstRowLastColumn="0" w:lastRowFirstColumn="0" w:lastRowLastColumn="0"/>
              <w:rPr>
                <w:sz w:val="20"/>
                <w:szCs w:val="20"/>
              </w:rPr>
            </w:pPr>
            <w:hyperlink r:id="rId94" w:history="1">
              <w:r w:rsidR="003F25F0" w:rsidRPr="00A042FC">
                <w:rPr>
                  <w:rStyle w:val="Hyperlink"/>
                  <w:color w:val="auto"/>
                  <w:sz w:val="20"/>
                  <w:szCs w:val="20"/>
                </w:rPr>
                <w:t>http://www.gov.ns.ca/econ/tourism/funding-programs/</w:t>
              </w:r>
            </w:hyperlink>
          </w:p>
          <w:p w14:paraId="7D358BB0" w14:textId="77777777" w:rsidR="00D1046A" w:rsidRDefault="00D1046A" w:rsidP="003A1B88">
            <w:pPr>
              <w:pStyle w:val="ListParagraph"/>
              <w:ind w:left="0"/>
              <w:cnfStyle w:val="000000100000" w:firstRow="0" w:lastRow="0" w:firstColumn="0" w:lastColumn="0" w:oddVBand="0" w:evenVBand="0" w:oddHBand="1" w:evenHBand="0" w:firstRowFirstColumn="0" w:firstRowLastColumn="0" w:lastRowFirstColumn="0" w:lastRowLastColumn="0"/>
              <w:rPr>
                <w:sz w:val="20"/>
                <w:szCs w:val="20"/>
              </w:rPr>
            </w:pPr>
          </w:p>
          <w:p w14:paraId="042C661A" w14:textId="77777777" w:rsidR="00D1046A" w:rsidRDefault="00D1046A" w:rsidP="003A1B88">
            <w:pPr>
              <w:pStyle w:val="ListParagraph"/>
              <w:ind w:left="0"/>
              <w:cnfStyle w:val="000000100000" w:firstRow="0" w:lastRow="0" w:firstColumn="0" w:lastColumn="0" w:oddVBand="0" w:evenVBand="0" w:oddHBand="1" w:evenHBand="0" w:firstRowFirstColumn="0" w:firstRowLastColumn="0" w:lastRowFirstColumn="0" w:lastRowLastColumn="0"/>
              <w:rPr>
                <w:sz w:val="20"/>
                <w:szCs w:val="20"/>
              </w:rPr>
            </w:pPr>
          </w:p>
          <w:p w14:paraId="753C4C48" w14:textId="77777777" w:rsidR="00D1046A" w:rsidRPr="00FF3A52" w:rsidRDefault="00D1046A" w:rsidP="003A1B88">
            <w:pPr>
              <w:pStyle w:val="ListParagraph"/>
              <w:ind w:left="0"/>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p>
        </w:tc>
      </w:tr>
      <w:tr w:rsidR="00FF3A52" w:rsidRPr="00FF3A52" w14:paraId="674B6BD8" w14:textId="77777777" w:rsidTr="00A042FC">
        <w:trPr>
          <w:trHeight w:val="144"/>
        </w:trPr>
        <w:tc>
          <w:tcPr>
            <w:cnfStyle w:val="001000000000" w:firstRow="0" w:lastRow="0" w:firstColumn="1" w:lastColumn="0" w:oddVBand="0" w:evenVBand="0" w:oddHBand="0" w:evenHBand="0" w:firstRowFirstColumn="0" w:firstRowLastColumn="0" w:lastRowFirstColumn="0" w:lastRowLastColumn="0"/>
            <w:tcW w:w="855" w:type="pct"/>
            <w:vAlign w:val="center"/>
          </w:tcPr>
          <w:p w14:paraId="6AC07830" w14:textId="77777777" w:rsidR="00864DCB" w:rsidRPr="00A042FC" w:rsidRDefault="00864DCB" w:rsidP="00A042FC">
            <w:pPr>
              <w:contextualSpacing/>
              <w:jc w:val="center"/>
              <w:rPr>
                <w:rFonts w:eastAsia="Cambria" w:cs="Calibri"/>
                <w:b w:val="0"/>
                <w:sz w:val="20"/>
                <w:szCs w:val="20"/>
                <w:lang w:eastAsia="en-US"/>
              </w:rPr>
            </w:pPr>
          </w:p>
        </w:tc>
        <w:tc>
          <w:tcPr>
            <w:tcW w:w="1222" w:type="pct"/>
            <w:vAlign w:val="center"/>
          </w:tcPr>
          <w:p w14:paraId="74CFBDF3" w14:textId="7EC05B35" w:rsidR="00864DCB" w:rsidRPr="00A042FC" w:rsidRDefault="00864DCB" w:rsidP="00A042FC">
            <w:pPr>
              <w:pStyle w:val="ListParagraph"/>
              <w:ind w:left="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p>
        </w:tc>
        <w:tc>
          <w:tcPr>
            <w:tcW w:w="2923" w:type="pct"/>
          </w:tcPr>
          <w:p w14:paraId="60B6FE6C" w14:textId="5975596A" w:rsidR="00864DCB" w:rsidRPr="00FF3A52" w:rsidRDefault="00864DCB">
            <w:pPr>
              <w:pStyle w:val="ListParagraph"/>
              <w:ind w:left="0"/>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p>
        </w:tc>
      </w:tr>
      <w:tr w:rsidR="00FF3A52" w:rsidRPr="00FF3A52" w14:paraId="51227FCE" w14:textId="77777777" w:rsidTr="00873E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3"/>
            <w:tcBorders>
              <w:top w:val="none" w:sz="0" w:space="0" w:color="auto"/>
              <w:left w:val="none" w:sz="0" w:space="0" w:color="auto"/>
              <w:bottom w:val="none" w:sz="0" w:space="0" w:color="auto"/>
              <w:right w:val="none" w:sz="0" w:space="0" w:color="auto"/>
            </w:tcBorders>
            <w:vAlign w:val="center"/>
          </w:tcPr>
          <w:p w14:paraId="53752BEA" w14:textId="77777777" w:rsidR="00884B8B" w:rsidRPr="00A042FC" w:rsidRDefault="00884B8B" w:rsidP="00A042FC">
            <w:pPr>
              <w:pStyle w:val="ListParagraph"/>
              <w:ind w:left="0"/>
              <w:jc w:val="center"/>
              <w:rPr>
                <w:rFonts w:eastAsia="Cambria" w:cs="Calibri"/>
                <w:sz w:val="20"/>
                <w:szCs w:val="20"/>
                <w:lang w:val="en-US" w:eastAsia="en-US"/>
              </w:rPr>
            </w:pPr>
            <w:r w:rsidRPr="00A042FC">
              <w:rPr>
                <w:rFonts w:eastAsia="Cambria" w:cs="Calibri"/>
                <w:sz w:val="20"/>
                <w:szCs w:val="20"/>
                <w:lang w:val="en-US" w:eastAsia="en-US"/>
              </w:rPr>
              <w:t>Policies</w:t>
            </w:r>
          </w:p>
        </w:tc>
      </w:tr>
      <w:tr w:rsidR="00FF3A52" w:rsidRPr="00FF3A52" w14:paraId="3C87E983" w14:textId="77777777" w:rsidTr="00A042FC">
        <w:tc>
          <w:tcPr>
            <w:cnfStyle w:val="001000000000" w:firstRow="0" w:lastRow="0" w:firstColumn="1" w:lastColumn="0" w:oddVBand="0" w:evenVBand="0" w:oddHBand="0" w:evenHBand="0" w:firstRowFirstColumn="0" w:firstRowLastColumn="0" w:lastRowFirstColumn="0" w:lastRowLastColumn="0"/>
            <w:tcW w:w="855" w:type="pct"/>
            <w:vAlign w:val="center"/>
          </w:tcPr>
          <w:p w14:paraId="338DECD6" w14:textId="77777777" w:rsidR="00884B8B" w:rsidRPr="00A042FC" w:rsidRDefault="00884B8B" w:rsidP="00A042FC">
            <w:pPr>
              <w:contextualSpacing/>
              <w:jc w:val="center"/>
              <w:rPr>
                <w:rFonts w:eastAsia="Cambria" w:cs="Calibri"/>
                <w:b w:val="0"/>
                <w:sz w:val="20"/>
                <w:szCs w:val="20"/>
                <w:lang w:val="en-US" w:eastAsia="en-US"/>
              </w:rPr>
            </w:pPr>
            <w:r w:rsidRPr="00A042FC">
              <w:rPr>
                <w:rFonts w:eastAsia="Cambria" w:cs="Calibri"/>
                <w:b w:val="0"/>
                <w:sz w:val="20"/>
                <w:szCs w:val="20"/>
                <w:lang w:val="en-US" w:eastAsia="en-US"/>
              </w:rPr>
              <w:t>School Zone Speed Limit Reduction</w:t>
            </w:r>
          </w:p>
        </w:tc>
        <w:tc>
          <w:tcPr>
            <w:tcW w:w="1222" w:type="pct"/>
            <w:vAlign w:val="center"/>
          </w:tcPr>
          <w:p w14:paraId="66C38FE7" w14:textId="735069EC" w:rsidR="00884B8B" w:rsidRPr="00A042FC" w:rsidRDefault="00884B8B" w:rsidP="00A042FC">
            <w:pPr>
              <w:pStyle w:val="ListParagraph"/>
              <w:ind w:left="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042FC">
              <w:rPr>
                <w:rFonts w:cs="Calibri"/>
                <w:sz w:val="20"/>
                <w:szCs w:val="20"/>
              </w:rPr>
              <w:t xml:space="preserve">Transportation </w:t>
            </w:r>
            <w:r w:rsidR="00FC29B7">
              <w:rPr>
                <w:rFonts w:cs="Calibri"/>
                <w:sz w:val="20"/>
                <w:szCs w:val="20"/>
              </w:rPr>
              <w:t xml:space="preserve">and Infrastructure Renewal </w:t>
            </w:r>
            <w:r w:rsidR="00B8426D" w:rsidRPr="00A042FC">
              <w:rPr>
                <w:rFonts w:cs="Calibri"/>
                <w:sz w:val="20"/>
                <w:szCs w:val="20"/>
              </w:rPr>
              <w:t>TIR)</w:t>
            </w:r>
          </w:p>
        </w:tc>
        <w:tc>
          <w:tcPr>
            <w:tcW w:w="2923" w:type="pct"/>
            <w:vAlign w:val="center"/>
          </w:tcPr>
          <w:p w14:paraId="777479AA" w14:textId="77777777" w:rsidR="00884B8B" w:rsidRPr="00FF3A52" w:rsidRDefault="00884B8B" w:rsidP="00D1046A">
            <w:pPr>
              <w:contextualSpacing/>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A042FC">
              <w:rPr>
                <w:rFonts w:eastAsia="Cambria" w:cs="Calibri"/>
                <w:sz w:val="20"/>
                <w:szCs w:val="20"/>
                <w:lang w:val="en-US" w:eastAsia="en-US"/>
              </w:rPr>
              <w:t>To help make school zones safer, as of September 1, 2012, the speed limit has been reduced to 30 km/h in areas where the approaching limit is 50 km/h, when children are present.</w:t>
            </w:r>
          </w:p>
          <w:p w14:paraId="4A6C6C6A" w14:textId="77777777" w:rsidR="00884B8B" w:rsidRPr="00A042FC" w:rsidRDefault="00884B8B" w:rsidP="00D1046A">
            <w:pPr>
              <w:pStyle w:val="ListParagraph"/>
              <w:ind w:left="0"/>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p>
        </w:tc>
      </w:tr>
      <w:tr w:rsidR="00FF3A52" w:rsidRPr="00FF3A52" w14:paraId="2B9FCE23" w14:textId="77777777" w:rsidTr="00873E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5" w:type="pct"/>
            <w:tcBorders>
              <w:top w:val="none" w:sz="0" w:space="0" w:color="auto"/>
              <w:left w:val="none" w:sz="0" w:space="0" w:color="auto"/>
              <w:bottom w:val="none" w:sz="0" w:space="0" w:color="auto"/>
            </w:tcBorders>
            <w:vAlign w:val="center"/>
          </w:tcPr>
          <w:p w14:paraId="4516199C" w14:textId="2FF24650" w:rsidR="00884B8B" w:rsidRPr="00A042FC" w:rsidRDefault="00884B8B" w:rsidP="00A042FC">
            <w:pPr>
              <w:contextualSpacing/>
              <w:jc w:val="center"/>
              <w:rPr>
                <w:rFonts w:eastAsia="Cambria" w:cs="Calibri"/>
                <w:b w:val="0"/>
                <w:sz w:val="20"/>
                <w:szCs w:val="20"/>
                <w:lang w:val="en-US" w:eastAsia="en-US"/>
              </w:rPr>
            </w:pPr>
            <w:r w:rsidRPr="00A042FC">
              <w:rPr>
                <w:rFonts w:eastAsia="Cambria" w:cs="Calibri"/>
                <w:b w:val="0"/>
                <w:sz w:val="20"/>
                <w:szCs w:val="20"/>
                <w:lang w:val="en-US" w:eastAsia="en-US"/>
              </w:rPr>
              <w:t xml:space="preserve">Bill 93 – 1 </w:t>
            </w:r>
            <w:proofErr w:type="spellStart"/>
            <w:r w:rsidRPr="00A042FC">
              <w:rPr>
                <w:rFonts w:eastAsia="Cambria" w:cs="Calibri"/>
                <w:b w:val="0"/>
                <w:sz w:val="20"/>
                <w:szCs w:val="20"/>
                <w:lang w:val="en-US" w:eastAsia="en-US"/>
              </w:rPr>
              <w:t>metre</w:t>
            </w:r>
            <w:proofErr w:type="spellEnd"/>
            <w:r w:rsidRPr="00A042FC">
              <w:rPr>
                <w:rFonts w:eastAsia="Cambria" w:cs="Calibri"/>
                <w:b w:val="0"/>
                <w:sz w:val="20"/>
                <w:szCs w:val="20"/>
                <w:lang w:val="en-US" w:eastAsia="en-US"/>
              </w:rPr>
              <w:t xml:space="preserve"> Rule (201</w:t>
            </w:r>
            <w:r w:rsidR="009256AF">
              <w:rPr>
                <w:rFonts w:eastAsia="Cambria" w:cs="Calibri"/>
                <w:b w:val="0"/>
                <w:sz w:val="20"/>
                <w:szCs w:val="20"/>
                <w:lang w:val="en-US" w:eastAsia="en-US"/>
              </w:rPr>
              <w:t>1</w:t>
            </w:r>
            <w:r w:rsidRPr="00A042FC">
              <w:rPr>
                <w:rFonts w:eastAsia="Cambria" w:cs="Calibri"/>
                <w:b w:val="0"/>
                <w:sz w:val="20"/>
                <w:szCs w:val="20"/>
                <w:lang w:val="en-US" w:eastAsia="en-US"/>
              </w:rPr>
              <w:t>)</w:t>
            </w:r>
          </w:p>
        </w:tc>
        <w:tc>
          <w:tcPr>
            <w:tcW w:w="1222" w:type="pct"/>
            <w:tcBorders>
              <w:top w:val="none" w:sz="0" w:space="0" w:color="auto"/>
              <w:bottom w:val="none" w:sz="0" w:space="0" w:color="auto"/>
            </w:tcBorders>
            <w:vAlign w:val="center"/>
          </w:tcPr>
          <w:p w14:paraId="7BE15966" w14:textId="26C3B013" w:rsidR="00884B8B" w:rsidRPr="00A042FC" w:rsidRDefault="00FC29B7" w:rsidP="00A042FC">
            <w:pPr>
              <w:pStyle w:val="ListParagraph"/>
              <w:ind w:left="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250BA0">
              <w:rPr>
                <w:rFonts w:cs="Calibri"/>
                <w:sz w:val="20"/>
                <w:szCs w:val="20"/>
              </w:rPr>
              <w:t xml:space="preserve">Transportation </w:t>
            </w:r>
            <w:r>
              <w:rPr>
                <w:rFonts w:cs="Calibri"/>
                <w:sz w:val="20"/>
                <w:szCs w:val="20"/>
              </w:rPr>
              <w:t xml:space="preserve">and Infrastructure Renewal </w:t>
            </w:r>
            <w:r w:rsidRPr="00250BA0">
              <w:rPr>
                <w:rFonts w:cs="Calibri"/>
                <w:sz w:val="20"/>
                <w:szCs w:val="20"/>
              </w:rPr>
              <w:t>TIR)</w:t>
            </w:r>
          </w:p>
        </w:tc>
        <w:tc>
          <w:tcPr>
            <w:tcW w:w="2923" w:type="pct"/>
            <w:tcBorders>
              <w:top w:val="none" w:sz="0" w:space="0" w:color="auto"/>
              <w:bottom w:val="none" w:sz="0" w:space="0" w:color="auto"/>
              <w:right w:val="none" w:sz="0" w:space="0" w:color="auto"/>
            </w:tcBorders>
          </w:tcPr>
          <w:p w14:paraId="0F2F9532" w14:textId="77777777" w:rsidR="00884B8B" w:rsidRPr="00FF3A52" w:rsidRDefault="00884B8B" w:rsidP="00BB5BD4">
            <w:pPr>
              <w:contextualSpacing/>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A042FC">
              <w:rPr>
                <w:rFonts w:eastAsia="Cambria" w:cs="Calibri"/>
                <w:sz w:val="20"/>
                <w:szCs w:val="20"/>
                <w:lang w:val="en-US" w:eastAsia="en-US"/>
              </w:rPr>
              <w:t xml:space="preserve">On June 1, 2011 the Province of Nova Scotia enacted new legislation designed to encourage safe sharing of the province's roadways. The legislation includes specific requirements for when you are driving or riding. </w:t>
            </w:r>
          </w:p>
          <w:p w14:paraId="2F7B4B73" w14:textId="77777777" w:rsidR="00884B8B" w:rsidRPr="00A042FC" w:rsidRDefault="00884B8B" w:rsidP="00BB5BD4">
            <w:pPr>
              <w:contextualSpacing/>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A042FC">
              <w:rPr>
                <w:rFonts w:eastAsia="Cambria" w:cs="Calibri"/>
                <w:sz w:val="20"/>
                <w:szCs w:val="20"/>
                <w:lang w:val="en-US" w:eastAsia="en-US"/>
              </w:rPr>
              <w:t xml:space="preserve">Among the requirements are that motor vehicle drivers leave at least one </w:t>
            </w:r>
            <w:proofErr w:type="spellStart"/>
            <w:r w:rsidRPr="00A042FC">
              <w:rPr>
                <w:rFonts w:eastAsia="Cambria" w:cs="Calibri"/>
                <w:sz w:val="20"/>
                <w:szCs w:val="20"/>
                <w:lang w:val="en-US" w:eastAsia="en-US"/>
              </w:rPr>
              <w:t>metre</w:t>
            </w:r>
            <w:proofErr w:type="spellEnd"/>
            <w:r w:rsidRPr="00A042FC">
              <w:rPr>
                <w:rFonts w:eastAsia="Cambria" w:cs="Calibri"/>
                <w:sz w:val="20"/>
                <w:szCs w:val="20"/>
                <w:lang w:val="en-US" w:eastAsia="en-US"/>
              </w:rPr>
              <w:t xml:space="preserve"> (three feet) of space when passing a cyclist, and it allows motorists to cross a yellow line when it is necessary to pass a cyclist, as long as it is safe to do so. Cyclists will be required to ride single file, except when passing another cyclist, and to ride on the right side of the road. </w:t>
            </w:r>
          </w:p>
          <w:p w14:paraId="280A3BAB" w14:textId="7C803F81" w:rsidR="00884B8B" w:rsidRPr="00A042FC" w:rsidRDefault="00884B8B">
            <w:pPr>
              <w:pStyle w:val="ListParagraph"/>
              <w:ind w:left="0"/>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p>
        </w:tc>
      </w:tr>
      <w:tr w:rsidR="00FF3A52" w:rsidRPr="00FF3A52" w14:paraId="796F4B6E" w14:textId="77777777" w:rsidTr="00A042FC">
        <w:tc>
          <w:tcPr>
            <w:cnfStyle w:val="001000000000" w:firstRow="0" w:lastRow="0" w:firstColumn="1" w:lastColumn="0" w:oddVBand="0" w:evenVBand="0" w:oddHBand="0" w:evenHBand="0" w:firstRowFirstColumn="0" w:firstRowLastColumn="0" w:lastRowFirstColumn="0" w:lastRowLastColumn="0"/>
            <w:tcW w:w="855" w:type="pct"/>
            <w:vAlign w:val="center"/>
          </w:tcPr>
          <w:p w14:paraId="2CB3E557" w14:textId="77777777" w:rsidR="00884B8B" w:rsidRPr="00A042FC" w:rsidRDefault="00884B8B" w:rsidP="00A042FC">
            <w:pPr>
              <w:contextualSpacing/>
              <w:jc w:val="center"/>
              <w:rPr>
                <w:rFonts w:eastAsia="Cambria" w:cs="Calibri"/>
                <w:b w:val="0"/>
                <w:sz w:val="20"/>
                <w:szCs w:val="20"/>
                <w:lang w:val="en-US" w:eastAsia="en-US"/>
              </w:rPr>
            </w:pPr>
            <w:r w:rsidRPr="00A042FC">
              <w:rPr>
                <w:rFonts w:eastAsia="Cambria" w:cs="Calibri"/>
                <w:b w:val="0"/>
                <w:sz w:val="20"/>
                <w:szCs w:val="20"/>
                <w:lang w:val="en-US" w:eastAsia="en-US"/>
              </w:rPr>
              <w:t>Rails to Trails Policy</w:t>
            </w:r>
          </w:p>
        </w:tc>
        <w:tc>
          <w:tcPr>
            <w:tcW w:w="1222" w:type="pct"/>
            <w:vAlign w:val="center"/>
          </w:tcPr>
          <w:p w14:paraId="0C71FF2B" w14:textId="77777777" w:rsidR="00884B8B" w:rsidRPr="00A042FC" w:rsidRDefault="00884B8B" w:rsidP="00A042FC">
            <w:pPr>
              <w:pStyle w:val="ListParagraph"/>
              <w:ind w:left="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042FC">
              <w:rPr>
                <w:rFonts w:cs="Calibri"/>
                <w:sz w:val="20"/>
                <w:szCs w:val="20"/>
              </w:rPr>
              <w:t>Natural Resources</w:t>
            </w:r>
            <w:r w:rsidR="00B8426D" w:rsidRPr="00A042FC">
              <w:rPr>
                <w:rFonts w:cs="Calibri"/>
                <w:sz w:val="20"/>
                <w:szCs w:val="20"/>
              </w:rPr>
              <w:t xml:space="preserve"> (NR)</w:t>
            </w:r>
          </w:p>
        </w:tc>
        <w:tc>
          <w:tcPr>
            <w:tcW w:w="2923" w:type="pct"/>
          </w:tcPr>
          <w:p w14:paraId="0C56CFD1" w14:textId="77777777" w:rsidR="00884B8B" w:rsidRPr="00FF3A52" w:rsidRDefault="00884B8B">
            <w:pPr>
              <w:pStyle w:val="ListParagraph"/>
              <w:ind w:left="0"/>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A042FC">
              <w:rPr>
                <w:rFonts w:eastAsia="Cambria" w:cs="Calibri"/>
                <w:sz w:val="20"/>
                <w:szCs w:val="20"/>
                <w:lang w:val="en-US" w:eastAsia="en-US"/>
              </w:rPr>
              <w:t xml:space="preserve"> Rails to Trails Policy - Encourages the acquisition of abandoned rail corridors and their development as community trails. </w:t>
            </w:r>
          </w:p>
        </w:tc>
      </w:tr>
      <w:tr w:rsidR="00FF3A52" w:rsidRPr="00FF3A52" w14:paraId="4C81F0F9" w14:textId="77777777" w:rsidTr="00873E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3"/>
            <w:tcBorders>
              <w:top w:val="none" w:sz="0" w:space="0" w:color="auto"/>
              <w:left w:val="none" w:sz="0" w:space="0" w:color="auto"/>
              <w:bottom w:val="none" w:sz="0" w:space="0" w:color="auto"/>
              <w:right w:val="none" w:sz="0" w:space="0" w:color="auto"/>
            </w:tcBorders>
            <w:vAlign w:val="center"/>
          </w:tcPr>
          <w:p w14:paraId="3DADB83E" w14:textId="77777777" w:rsidR="00884B8B" w:rsidRPr="00A042FC" w:rsidRDefault="00884B8B" w:rsidP="00A042FC">
            <w:pPr>
              <w:pStyle w:val="ListParagraph"/>
              <w:ind w:left="0"/>
              <w:jc w:val="center"/>
              <w:rPr>
                <w:rFonts w:eastAsia="Cambria" w:cs="Calibri"/>
                <w:sz w:val="20"/>
                <w:szCs w:val="20"/>
                <w:lang w:val="en-US" w:eastAsia="en-US"/>
              </w:rPr>
            </w:pPr>
            <w:r w:rsidRPr="00A042FC">
              <w:rPr>
                <w:rFonts w:eastAsia="Cambria" w:cs="Calibri"/>
                <w:sz w:val="20"/>
                <w:szCs w:val="20"/>
                <w:lang w:val="en-US" w:eastAsia="en-US"/>
              </w:rPr>
              <w:t>Programs</w:t>
            </w:r>
          </w:p>
        </w:tc>
      </w:tr>
      <w:tr w:rsidR="00FF3A52" w:rsidRPr="00FF3A52" w14:paraId="659CE189" w14:textId="77777777" w:rsidTr="00A042FC">
        <w:tc>
          <w:tcPr>
            <w:cnfStyle w:val="001000000000" w:firstRow="0" w:lastRow="0" w:firstColumn="1" w:lastColumn="0" w:oddVBand="0" w:evenVBand="0" w:oddHBand="0" w:evenHBand="0" w:firstRowFirstColumn="0" w:firstRowLastColumn="0" w:lastRowFirstColumn="0" w:lastRowLastColumn="0"/>
            <w:tcW w:w="855" w:type="pct"/>
            <w:vAlign w:val="center"/>
          </w:tcPr>
          <w:p w14:paraId="3006611E" w14:textId="32BD08FC" w:rsidR="00B8426D" w:rsidRPr="00A042FC" w:rsidRDefault="008B5F4C" w:rsidP="00D1046A">
            <w:pPr>
              <w:contextualSpacing/>
              <w:jc w:val="center"/>
              <w:rPr>
                <w:rFonts w:eastAsia="Cambria" w:cs="Calibri"/>
                <w:b w:val="0"/>
                <w:sz w:val="20"/>
                <w:szCs w:val="20"/>
                <w:lang w:val="en-US" w:eastAsia="en-US"/>
              </w:rPr>
            </w:pPr>
            <w:r>
              <w:rPr>
                <w:rFonts w:eastAsia="Cambria" w:cs="Calibri"/>
                <w:b w:val="0"/>
                <w:sz w:val="20"/>
                <w:szCs w:val="20"/>
                <w:lang w:val="en-US" w:eastAsia="en-US"/>
              </w:rPr>
              <w:t>Provincial</w:t>
            </w:r>
            <w:r w:rsidR="00B8426D" w:rsidRPr="00A042FC">
              <w:rPr>
                <w:rFonts w:eastAsia="Cambria" w:cs="Calibri"/>
                <w:b w:val="0"/>
                <w:sz w:val="20"/>
                <w:szCs w:val="20"/>
                <w:lang w:val="en-US" w:eastAsia="en-US"/>
              </w:rPr>
              <w:t xml:space="preserve"> Active Transportation Team (PATT)</w:t>
            </w:r>
          </w:p>
        </w:tc>
        <w:tc>
          <w:tcPr>
            <w:tcW w:w="1222" w:type="pct"/>
            <w:vAlign w:val="center"/>
          </w:tcPr>
          <w:p w14:paraId="7FC87B82" w14:textId="77777777" w:rsidR="00B8426D" w:rsidRPr="00A042FC" w:rsidRDefault="00B8426D" w:rsidP="00D1046A">
            <w:pPr>
              <w:pStyle w:val="ListParagraph"/>
              <w:ind w:left="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042FC">
              <w:rPr>
                <w:rFonts w:cs="Calibri"/>
                <w:sz w:val="20"/>
                <w:szCs w:val="20"/>
              </w:rPr>
              <w:t>Health and Wellness (HW)</w:t>
            </w:r>
          </w:p>
        </w:tc>
        <w:tc>
          <w:tcPr>
            <w:tcW w:w="2923" w:type="pct"/>
          </w:tcPr>
          <w:p w14:paraId="6CDF4672" w14:textId="77777777" w:rsidR="00D3298D" w:rsidRDefault="00D3298D" w:rsidP="00BB5BD4">
            <w:pPr>
              <w:contextualSpacing/>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p>
          <w:p w14:paraId="4C9E8530" w14:textId="77777777" w:rsidR="00D3298D" w:rsidRDefault="00D3298D" w:rsidP="00BB5BD4">
            <w:pPr>
              <w:contextualSpacing/>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p>
          <w:p w14:paraId="7868735A" w14:textId="77777777" w:rsidR="00D3298D" w:rsidRDefault="00D3298D" w:rsidP="00BB5BD4">
            <w:pPr>
              <w:contextualSpacing/>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p>
          <w:p w14:paraId="5BA365F5" w14:textId="77777777" w:rsidR="00D3298D" w:rsidRDefault="00D3298D" w:rsidP="00BB5BD4">
            <w:pPr>
              <w:contextualSpacing/>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p>
          <w:p w14:paraId="3AA6612C" w14:textId="7CF5F76E" w:rsidR="00B8426D" w:rsidRDefault="00B8426D" w:rsidP="00BB5BD4">
            <w:pPr>
              <w:contextualSpacing/>
              <w:cnfStyle w:val="000000000000" w:firstRow="0" w:lastRow="0" w:firstColumn="0" w:lastColumn="0" w:oddVBand="0" w:evenVBand="0" w:oddHBand="0" w:evenHBand="0" w:firstRowFirstColumn="0" w:firstRowLastColumn="0" w:lastRowFirstColumn="0" w:lastRowLastColumn="0"/>
              <w:rPr>
                <w:sz w:val="20"/>
                <w:szCs w:val="20"/>
              </w:rPr>
            </w:pPr>
            <w:r w:rsidRPr="00A042FC">
              <w:rPr>
                <w:rFonts w:eastAsia="Cambria" w:cs="Calibri"/>
                <w:sz w:val="20"/>
                <w:szCs w:val="20"/>
                <w:lang w:val="en-US" w:eastAsia="en-US"/>
              </w:rPr>
              <w:t xml:space="preserve">The purpose of PATT is to develop and implement an Active Transportation Policy and Plan for Nova Scotia.  The committee includes members from the </w:t>
            </w:r>
            <w:r w:rsidR="006004D5">
              <w:rPr>
                <w:rFonts w:eastAsia="Cambria" w:cs="Calibri"/>
                <w:sz w:val="20"/>
                <w:szCs w:val="20"/>
                <w:lang w:val="en-US" w:eastAsia="en-US"/>
              </w:rPr>
              <w:t>Department</w:t>
            </w:r>
            <w:r w:rsidRPr="00A042FC">
              <w:rPr>
                <w:rFonts w:eastAsia="Cambria" w:cs="Calibri"/>
                <w:sz w:val="20"/>
                <w:szCs w:val="20"/>
                <w:lang w:val="en-US" w:eastAsia="en-US"/>
              </w:rPr>
              <w:t xml:space="preserve">s of Health and Wellness, Energy, Transportation Infrastructure and Renewal, Seniors, Justice, Natural Resources, Environment, Service Nova Scotia and </w:t>
            </w:r>
            <w:r w:rsidR="008B5F4C">
              <w:rPr>
                <w:rFonts w:eastAsia="Cambria" w:cs="Calibri"/>
                <w:sz w:val="20"/>
                <w:szCs w:val="20"/>
                <w:lang w:val="en-US" w:eastAsia="en-US"/>
              </w:rPr>
              <w:t>Municipal</w:t>
            </w:r>
            <w:r w:rsidRPr="00A042FC">
              <w:rPr>
                <w:rFonts w:eastAsia="Cambria" w:cs="Calibri"/>
                <w:sz w:val="20"/>
                <w:szCs w:val="20"/>
                <w:lang w:val="en-US" w:eastAsia="en-US"/>
              </w:rPr>
              <w:t xml:space="preserve"> Relations, Education and the Nova Scotia Tourism Agency. </w:t>
            </w:r>
            <w:r w:rsidRPr="00A042FC">
              <w:rPr>
                <w:sz w:val="20"/>
                <w:szCs w:val="20"/>
              </w:rPr>
              <w:t>More detailed information about PATT is included in the case studies in Section 5</w:t>
            </w:r>
          </w:p>
          <w:p w14:paraId="35B1A763" w14:textId="77777777" w:rsidR="005E3C0A" w:rsidRDefault="005E3C0A" w:rsidP="00BB5BD4">
            <w:pPr>
              <w:contextualSpacing/>
              <w:cnfStyle w:val="000000000000" w:firstRow="0" w:lastRow="0" w:firstColumn="0" w:lastColumn="0" w:oddVBand="0" w:evenVBand="0" w:oddHBand="0" w:evenHBand="0" w:firstRowFirstColumn="0" w:firstRowLastColumn="0" w:lastRowFirstColumn="0" w:lastRowLastColumn="0"/>
              <w:rPr>
                <w:sz w:val="20"/>
                <w:szCs w:val="20"/>
              </w:rPr>
            </w:pPr>
          </w:p>
          <w:p w14:paraId="1BEAA469" w14:textId="77777777" w:rsidR="00D3298D" w:rsidRDefault="00D3298D" w:rsidP="00BB5BD4">
            <w:pPr>
              <w:contextualSpacing/>
              <w:cnfStyle w:val="000000000000" w:firstRow="0" w:lastRow="0" w:firstColumn="0" w:lastColumn="0" w:oddVBand="0" w:evenVBand="0" w:oddHBand="0" w:evenHBand="0" w:firstRowFirstColumn="0" w:firstRowLastColumn="0" w:lastRowFirstColumn="0" w:lastRowLastColumn="0"/>
              <w:rPr>
                <w:sz w:val="20"/>
                <w:szCs w:val="20"/>
              </w:rPr>
            </w:pPr>
          </w:p>
          <w:p w14:paraId="13B2184E" w14:textId="77777777" w:rsidR="00D3298D" w:rsidRDefault="00D3298D" w:rsidP="00BB5BD4">
            <w:pPr>
              <w:contextualSpacing/>
              <w:cnfStyle w:val="000000000000" w:firstRow="0" w:lastRow="0" w:firstColumn="0" w:lastColumn="0" w:oddVBand="0" w:evenVBand="0" w:oddHBand="0" w:evenHBand="0" w:firstRowFirstColumn="0" w:firstRowLastColumn="0" w:lastRowFirstColumn="0" w:lastRowLastColumn="0"/>
              <w:rPr>
                <w:sz w:val="20"/>
                <w:szCs w:val="20"/>
              </w:rPr>
            </w:pPr>
          </w:p>
          <w:p w14:paraId="325B18BE" w14:textId="77777777" w:rsidR="00D3298D" w:rsidRDefault="00D3298D" w:rsidP="00BB5BD4">
            <w:pPr>
              <w:contextualSpacing/>
              <w:cnfStyle w:val="000000000000" w:firstRow="0" w:lastRow="0" w:firstColumn="0" w:lastColumn="0" w:oddVBand="0" w:evenVBand="0" w:oddHBand="0" w:evenHBand="0" w:firstRowFirstColumn="0" w:firstRowLastColumn="0" w:lastRowFirstColumn="0" w:lastRowLastColumn="0"/>
              <w:rPr>
                <w:sz w:val="20"/>
                <w:szCs w:val="20"/>
              </w:rPr>
            </w:pPr>
          </w:p>
          <w:p w14:paraId="6F9F6529" w14:textId="77777777" w:rsidR="00D3298D" w:rsidRDefault="00D3298D" w:rsidP="00BB5BD4">
            <w:pPr>
              <w:contextualSpacing/>
              <w:cnfStyle w:val="000000000000" w:firstRow="0" w:lastRow="0" w:firstColumn="0" w:lastColumn="0" w:oddVBand="0" w:evenVBand="0" w:oddHBand="0" w:evenHBand="0" w:firstRowFirstColumn="0" w:firstRowLastColumn="0" w:lastRowFirstColumn="0" w:lastRowLastColumn="0"/>
              <w:rPr>
                <w:sz w:val="20"/>
                <w:szCs w:val="20"/>
              </w:rPr>
            </w:pPr>
          </w:p>
          <w:p w14:paraId="49373299" w14:textId="77777777" w:rsidR="00D3298D" w:rsidRPr="00FF3A52" w:rsidRDefault="00D3298D" w:rsidP="00BB5BD4">
            <w:pPr>
              <w:contextualSpacing/>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p>
        </w:tc>
      </w:tr>
      <w:tr w:rsidR="00FF3A52" w:rsidRPr="00FF3A52" w14:paraId="2C3B3B0D" w14:textId="77777777" w:rsidTr="00873E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5" w:type="pct"/>
            <w:tcBorders>
              <w:top w:val="none" w:sz="0" w:space="0" w:color="auto"/>
              <w:left w:val="none" w:sz="0" w:space="0" w:color="auto"/>
              <w:bottom w:val="none" w:sz="0" w:space="0" w:color="auto"/>
            </w:tcBorders>
            <w:vAlign w:val="center"/>
          </w:tcPr>
          <w:p w14:paraId="4E852953" w14:textId="408A2EED" w:rsidR="00552D0D" w:rsidRPr="00A042FC" w:rsidRDefault="002050D7" w:rsidP="00A042FC">
            <w:pPr>
              <w:contextualSpacing/>
              <w:jc w:val="center"/>
              <w:rPr>
                <w:rFonts w:eastAsia="Cambria" w:cs="Calibri"/>
                <w:b w:val="0"/>
                <w:sz w:val="20"/>
                <w:szCs w:val="20"/>
                <w:lang w:val="en-US" w:eastAsia="en-US"/>
              </w:rPr>
            </w:pPr>
            <w:r w:rsidRPr="00A042FC">
              <w:rPr>
                <w:rFonts w:eastAsia="Cambria" w:cs="Calibri"/>
                <w:b w:val="0"/>
                <w:sz w:val="20"/>
                <w:szCs w:val="20"/>
                <w:lang w:val="en-US" w:eastAsia="en-US"/>
              </w:rPr>
              <w:t xml:space="preserve">Gas Tax Funds/ Canada Nova Scotia Infrastructure Secretariat </w:t>
            </w:r>
            <w:r>
              <w:rPr>
                <w:rFonts w:eastAsia="Cambria" w:cs="Calibri"/>
                <w:b w:val="0"/>
                <w:sz w:val="20"/>
                <w:szCs w:val="20"/>
                <w:lang w:val="en-US" w:eastAsia="en-US"/>
              </w:rPr>
              <w:t>/</w:t>
            </w:r>
            <w:r w:rsidR="00552D0D" w:rsidRPr="00A042FC">
              <w:rPr>
                <w:rFonts w:eastAsia="Cambria" w:cs="Calibri"/>
                <w:b w:val="0"/>
                <w:sz w:val="20"/>
                <w:szCs w:val="20"/>
                <w:lang w:val="en-US" w:eastAsia="en-US"/>
              </w:rPr>
              <w:t xml:space="preserve">Integrated Community Sustainability Plans (ICSP) and the </w:t>
            </w:r>
            <w:r w:rsidR="008B5F4C">
              <w:rPr>
                <w:rFonts w:eastAsia="Cambria" w:cs="Calibri"/>
                <w:b w:val="0"/>
                <w:sz w:val="20"/>
                <w:szCs w:val="20"/>
                <w:lang w:val="en-US" w:eastAsia="en-US"/>
              </w:rPr>
              <w:t>Municipal</w:t>
            </w:r>
            <w:r w:rsidR="00552D0D" w:rsidRPr="00A042FC">
              <w:rPr>
                <w:rFonts w:eastAsia="Cambria" w:cs="Calibri"/>
                <w:b w:val="0"/>
                <w:sz w:val="20"/>
                <w:szCs w:val="20"/>
                <w:lang w:val="en-US" w:eastAsia="en-US"/>
              </w:rPr>
              <w:t xml:space="preserve"> Climate Change Action Plans</w:t>
            </w:r>
          </w:p>
        </w:tc>
        <w:tc>
          <w:tcPr>
            <w:tcW w:w="1222" w:type="pct"/>
            <w:tcBorders>
              <w:top w:val="none" w:sz="0" w:space="0" w:color="auto"/>
              <w:bottom w:val="none" w:sz="0" w:space="0" w:color="auto"/>
            </w:tcBorders>
            <w:vAlign w:val="center"/>
          </w:tcPr>
          <w:p w14:paraId="658F25D9" w14:textId="103723F9" w:rsidR="00552D0D" w:rsidRPr="00A042FC" w:rsidRDefault="00552D0D" w:rsidP="00A042FC">
            <w:pPr>
              <w:pStyle w:val="ListParagraph"/>
              <w:ind w:left="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042FC">
              <w:rPr>
                <w:rFonts w:cs="Calibri"/>
                <w:sz w:val="20"/>
                <w:szCs w:val="20"/>
              </w:rPr>
              <w:t xml:space="preserve">Service Nova Scotia and </w:t>
            </w:r>
            <w:r w:rsidR="008B5F4C">
              <w:rPr>
                <w:rFonts w:cs="Calibri"/>
                <w:sz w:val="20"/>
                <w:szCs w:val="20"/>
              </w:rPr>
              <w:t>Municipal</w:t>
            </w:r>
            <w:r w:rsidRPr="00A042FC">
              <w:rPr>
                <w:rFonts w:cs="Calibri"/>
                <w:sz w:val="20"/>
                <w:szCs w:val="20"/>
              </w:rPr>
              <w:t xml:space="preserve"> Relations</w:t>
            </w:r>
            <w:r w:rsidR="00FC29B7">
              <w:rPr>
                <w:rFonts w:cs="Calibri"/>
                <w:sz w:val="20"/>
                <w:szCs w:val="20"/>
              </w:rPr>
              <w:t xml:space="preserve"> (SNSMR)</w:t>
            </w:r>
          </w:p>
        </w:tc>
        <w:tc>
          <w:tcPr>
            <w:tcW w:w="2923" w:type="pct"/>
            <w:tcBorders>
              <w:top w:val="none" w:sz="0" w:space="0" w:color="auto"/>
              <w:bottom w:val="none" w:sz="0" w:space="0" w:color="auto"/>
              <w:right w:val="none" w:sz="0" w:space="0" w:color="auto"/>
            </w:tcBorders>
          </w:tcPr>
          <w:p w14:paraId="6B9ED1FB" w14:textId="77777777" w:rsidR="000E108B" w:rsidRDefault="000E108B" w:rsidP="00BB5BD4">
            <w:pPr>
              <w:contextualSpacing/>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p>
          <w:p w14:paraId="6FF607EE" w14:textId="16B3046B" w:rsidR="002050D7" w:rsidRPr="002050D7" w:rsidRDefault="002050D7" w:rsidP="002050D7">
            <w:pPr>
              <w:contextualSpacing/>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2050D7">
              <w:rPr>
                <w:rFonts w:eastAsia="Cambria" w:cs="Calibri"/>
                <w:sz w:val="20"/>
                <w:szCs w:val="20"/>
                <w:lang w:val="en-US" w:eastAsia="en-US"/>
              </w:rPr>
              <w:t xml:space="preserve">The Federal Gas Tax Program involves the transfer of funds to </w:t>
            </w:r>
            <w:r w:rsidR="008B5F4C">
              <w:rPr>
                <w:rFonts w:eastAsia="Cambria" w:cs="Calibri"/>
                <w:sz w:val="20"/>
                <w:szCs w:val="20"/>
                <w:lang w:val="en-US" w:eastAsia="en-US"/>
              </w:rPr>
              <w:t>Municipal</w:t>
            </w:r>
            <w:r w:rsidRPr="002050D7">
              <w:rPr>
                <w:rFonts w:eastAsia="Cambria" w:cs="Calibri"/>
                <w:sz w:val="20"/>
                <w:szCs w:val="20"/>
                <w:lang w:val="en-US" w:eastAsia="en-US"/>
              </w:rPr>
              <w:t xml:space="preserve">ities. Gas Tax Funds can be used by </w:t>
            </w:r>
            <w:r w:rsidR="008B5F4C">
              <w:rPr>
                <w:rFonts w:eastAsia="Cambria" w:cs="Calibri"/>
                <w:sz w:val="20"/>
                <w:szCs w:val="20"/>
                <w:lang w:val="en-US" w:eastAsia="en-US"/>
              </w:rPr>
              <w:t>Municipal</w:t>
            </w:r>
            <w:r w:rsidRPr="002050D7">
              <w:rPr>
                <w:rFonts w:eastAsia="Cambria" w:cs="Calibri"/>
                <w:sz w:val="20"/>
                <w:szCs w:val="20"/>
                <w:lang w:val="en-US" w:eastAsia="en-US"/>
              </w:rPr>
              <w:t xml:space="preserve">ities for capital infrastructure expenditures that have measurable outcomes of cleaner air, cleaner water or reduced greenhouse gas emissions. The Federal Gas Tax Agreement started in 2005 and applies to all </w:t>
            </w:r>
            <w:r w:rsidR="008B5F4C">
              <w:rPr>
                <w:rFonts w:eastAsia="Cambria" w:cs="Calibri"/>
                <w:sz w:val="20"/>
                <w:szCs w:val="20"/>
                <w:lang w:val="en-US" w:eastAsia="en-US"/>
              </w:rPr>
              <w:t>Provinces</w:t>
            </w:r>
            <w:r w:rsidRPr="002050D7">
              <w:rPr>
                <w:rFonts w:eastAsia="Cambria" w:cs="Calibri"/>
                <w:sz w:val="20"/>
                <w:szCs w:val="20"/>
                <w:lang w:val="en-US" w:eastAsia="en-US"/>
              </w:rPr>
              <w:t xml:space="preserve">. Nova Scotia received $145.2 million in </w:t>
            </w:r>
            <w:r w:rsidR="0018065A">
              <w:rPr>
                <w:rFonts w:eastAsia="Cambria" w:cs="Calibri"/>
                <w:sz w:val="20"/>
                <w:szCs w:val="20"/>
                <w:lang w:val="en-US" w:eastAsia="en-US"/>
              </w:rPr>
              <w:t>F</w:t>
            </w:r>
            <w:r w:rsidRPr="002050D7">
              <w:rPr>
                <w:rFonts w:eastAsia="Cambria" w:cs="Calibri"/>
                <w:sz w:val="20"/>
                <w:szCs w:val="20"/>
                <w:lang w:val="en-US" w:eastAsia="en-US"/>
              </w:rPr>
              <w:t xml:space="preserve">ederal funding to invest in eligible infrastructure from 2005 to 2010. Additional gas tax funding of more than $223 million over four years starting in 2010 will enable </w:t>
            </w:r>
            <w:r w:rsidR="008B5F4C">
              <w:rPr>
                <w:rFonts w:eastAsia="Cambria" w:cs="Calibri"/>
                <w:sz w:val="20"/>
                <w:szCs w:val="20"/>
                <w:lang w:val="en-US" w:eastAsia="en-US"/>
              </w:rPr>
              <w:t>Municipal</w:t>
            </w:r>
            <w:r w:rsidRPr="002050D7">
              <w:rPr>
                <w:rFonts w:eastAsia="Cambria" w:cs="Calibri"/>
                <w:sz w:val="20"/>
                <w:szCs w:val="20"/>
                <w:lang w:val="en-US" w:eastAsia="en-US"/>
              </w:rPr>
              <w:t xml:space="preserve">ities in Nova Scotia to continue to invest in environmentally sustainable infrastructure projects. </w:t>
            </w:r>
          </w:p>
          <w:p w14:paraId="4C9B1B23" w14:textId="77777777" w:rsidR="002050D7" w:rsidRPr="002050D7" w:rsidRDefault="002050D7" w:rsidP="002050D7">
            <w:pPr>
              <w:contextualSpacing/>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p>
          <w:p w14:paraId="756CFA48" w14:textId="314A1885" w:rsidR="002050D7" w:rsidRPr="002050D7" w:rsidRDefault="002050D7" w:rsidP="002050D7">
            <w:pPr>
              <w:contextualSpacing/>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2050D7">
              <w:rPr>
                <w:rFonts w:eastAsia="Cambria" w:cs="Calibri"/>
                <w:sz w:val="20"/>
                <w:szCs w:val="20"/>
                <w:lang w:val="en-US" w:eastAsia="en-US"/>
              </w:rPr>
              <w:t xml:space="preserve">One of the mandatory </w:t>
            </w:r>
            <w:r w:rsidR="008B5F4C">
              <w:rPr>
                <w:rFonts w:eastAsia="Cambria" w:cs="Calibri"/>
                <w:sz w:val="20"/>
                <w:szCs w:val="20"/>
                <w:lang w:val="en-US" w:eastAsia="en-US"/>
              </w:rPr>
              <w:t>Municipal</w:t>
            </w:r>
            <w:r w:rsidRPr="002050D7">
              <w:rPr>
                <w:rFonts w:eastAsia="Cambria" w:cs="Calibri"/>
                <w:sz w:val="20"/>
                <w:szCs w:val="20"/>
                <w:lang w:val="en-US" w:eastAsia="en-US"/>
              </w:rPr>
              <w:t xml:space="preserve"> reporting requirements of the 2005 – 2010 Gas Tax </w:t>
            </w:r>
            <w:proofErr w:type="gramStart"/>
            <w:r w:rsidRPr="002050D7">
              <w:rPr>
                <w:rFonts w:eastAsia="Cambria" w:cs="Calibri"/>
                <w:sz w:val="20"/>
                <w:szCs w:val="20"/>
                <w:lang w:val="en-US" w:eastAsia="en-US"/>
              </w:rPr>
              <w:t>Program,</w:t>
            </w:r>
            <w:proofErr w:type="gramEnd"/>
            <w:r w:rsidRPr="002050D7">
              <w:rPr>
                <w:rFonts w:eastAsia="Cambria" w:cs="Calibri"/>
                <w:sz w:val="20"/>
                <w:szCs w:val="20"/>
                <w:lang w:val="en-US" w:eastAsia="en-US"/>
              </w:rPr>
              <w:t xml:space="preserve"> was the preparation of an Integrated Community Sustainability Plan (ICSP). An ICSP was prepared by every </w:t>
            </w:r>
            <w:r w:rsidR="008B5F4C">
              <w:rPr>
                <w:rFonts w:eastAsia="Cambria" w:cs="Calibri"/>
                <w:sz w:val="20"/>
                <w:szCs w:val="20"/>
                <w:lang w:val="en-US" w:eastAsia="en-US"/>
              </w:rPr>
              <w:t>Municipality</w:t>
            </w:r>
            <w:r w:rsidRPr="002050D7">
              <w:rPr>
                <w:rFonts w:eastAsia="Cambria" w:cs="Calibri"/>
                <w:sz w:val="20"/>
                <w:szCs w:val="20"/>
                <w:lang w:val="en-US" w:eastAsia="en-US"/>
              </w:rPr>
              <w:t xml:space="preserve"> in Nova Scotia, and these plans took a long-term strategic approach to developing goals and actions that will help communities across the province to move toward a sustainable future. Many of the ICSPs recognize the important role a healthy community plays in maintaining a high quality of life and sustainable outcomes, and active transportation plans are an important element of many of the ICSPs. Furthermore, the ICSPs have also provided a helpful overview of active transportation issues and priorities of concern to </w:t>
            </w:r>
            <w:r w:rsidR="008B5F4C">
              <w:rPr>
                <w:rFonts w:eastAsia="Cambria" w:cs="Calibri"/>
                <w:sz w:val="20"/>
                <w:szCs w:val="20"/>
                <w:lang w:val="en-US" w:eastAsia="en-US"/>
              </w:rPr>
              <w:t>Municipal</w:t>
            </w:r>
            <w:r w:rsidRPr="002050D7">
              <w:rPr>
                <w:rFonts w:eastAsia="Cambria" w:cs="Calibri"/>
                <w:sz w:val="20"/>
                <w:szCs w:val="20"/>
                <w:lang w:val="en-US" w:eastAsia="en-US"/>
              </w:rPr>
              <w:t>ities.</w:t>
            </w:r>
          </w:p>
          <w:p w14:paraId="70CAA3EC" w14:textId="77777777" w:rsidR="002050D7" w:rsidRPr="002050D7" w:rsidRDefault="002050D7" w:rsidP="002050D7">
            <w:pPr>
              <w:contextualSpacing/>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p>
          <w:p w14:paraId="28FF9A09" w14:textId="5F86D98B" w:rsidR="002050D7" w:rsidRPr="002050D7" w:rsidRDefault="002050D7" w:rsidP="002050D7">
            <w:pPr>
              <w:contextualSpacing/>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2050D7">
              <w:rPr>
                <w:rFonts w:eastAsia="Cambria" w:cs="Calibri"/>
                <w:sz w:val="20"/>
                <w:szCs w:val="20"/>
                <w:lang w:val="en-US" w:eastAsia="en-US"/>
              </w:rPr>
              <w:t xml:space="preserve">When the 2010 -2014 phase of the Gas Tax Program was announced, Nova Scotia was unique among the rest of the </w:t>
            </w:r>
            <w:r w:rsidR="008B5F4C">
              <w:rPr>
                <w:rFonts w:eastAsia="Cambria" w:cs="Calibri"/>
                <w:sz w:val="20"/>
                <w:szCs w:val="20"/>
                <w:lang w:val="en-US" w:eastAsia="en-US"/>
              </w:rPr>
              <w:t>Provinces</w:t>
            </w:r>
            <w:r w:rsidRPr="002050D7">
              <w:rPr>
                <w:rFonts w:eastAsia="Cambria" w:cs="Calibri"/>
                <w:sz w:val="20"/>
                <w:szCs w:val="20"/>
                <w:lang w:val="en-US" w:eastAsia="en-US"/>
              </w:rPr>
              <w:t xml:space="preserve">, in requiring that </w:t>
            </w:r>
            <w:r w:rsidR="008B5F4C">
              <w:rPr>
                <w:rFonts w:eastAsia="Cambria" w:cs="Calibri"/>
                <w:sz w:val="20"/>
                <w:szCs w:val="20"/>
                <w:lang w:val="en-US" w:eastAsia="en-US"/>
              </w:rPr>
              <w:t>Municipal</w:t>
            </w:r>
            <w:r w:rsidRPr="002050D7">
              <w:rPr>
                <w:rFonts w:eastAsia="Cambria" w:cs="Calibri"/>
                <w:sz w:val="20"/>
                <w:szCs w:val="20"/>
                <w:lang w:val="en-US" w:eastAsia="en-US"/>
              </w:rPr>
              <w:t xml:space="preserve">ities prepare a </w:t>
            </w:r>
            <w:r w:rsidR="008B5F4C">
              <w:rPr>
                <w:rFonts w:eastAsia="Cambria" w:cs="Calibri"/>
                <w:sz w:val="20"/>
                <w:szCs w:val="20"/>
                <w:lang w:val="en-US" w:eastAsia="en-US"/>
              </w:rPr>
              <w:t>Municipal</w:t>
            </w:r>
            <w:r w:rsidRPr="002050D7">
              <w:rPr>
                <w:rFonts w:eastAsia="Cambria" w:cs="Calibri"/>
                <w:sz w:val="20"/>
                <w:szCs w:val="20"/>
                <w:lang w:val="en-US" w:eastAsia="en-US"/>
              </w:rPr>
              <w:t xml:space="preserve"> Climate Change Action Plan (MCCAP) as a mandatory reporting requirement of the agreement. This was in-part, a response to information within the ICSPs, which indicated that adapting to climate change was a primary concern across most of Nova </w:t>
            </w:r>
            <w:r w:rsidR="0018065A">
              <w:rPr>
                <w:rFonts w:eastAsia="Cambria" w:cs="Calibri"/>
                <w:sz w:val="20"/>
                <w:szCs w:val="20"/>
                <w:lang w:val="en-US" w:eastAsia="en-US"/>
              </w:rPr>
              <w:t>S</w:t>
            </w:r>
            <w:r w:rsidRPr="002050D7">
              <w:rPr>
                <w:rFonts w:eastAsia="Cambria" w:cs="Calibri"/>
                <w:sz w:val="20"/>
                <w:szCs w:val="20"/>
                <w:lang w:val="en-US" w:eastAsia="en-US"/>
              </w:rPr>
              <w:t xml:space="preserve">cotia’s </w:t>
            </w:r>
            <w:r w:rsidR="008B5F4C">
              <w:rPr>
                <w:rFonts w:eastAsia="Cambria" w:cs="Calibri"/>
                <w:sz w:val="20"/>
                <w:szCs w:val="20"/>
                <w:lang w:val="en-US" w:eastAsia="en-US"/>
              </w:rPr>
              <w:t>Municipal</w:t>
            </w:r>
            <w:r w:rsidRPr="002050D7">
              <w:rPr>
                <w:rFonts w:eastAsia="Cambria" w:cs="Calibri"/>
                <w:sz w:val="20"/>
                <w:szCs w:val="20"/>
                <w:lang w:val="en-US" w:eastAsia="en-US"/>
              </w:rPr>
              <w:t xml:space="preserve">ities. The </w:t>
            </w:r>
            <w:r w:rsidR="008B5F4C">
              <w:rPr>
                <w:rFonts w:eastAsia="Cambria" w:cs="Calibri"/>
                <w:sz w:val="20"/>
                <w:szCs w:val="20"/>
                <w:lang w:val="en-US" w:eastAsia="en-US"/>
              </w:rPr>
              <w:t>Municipal</w:t>
            </w:r>
            <w:r w:rsidRPr="002050D7">
              <w:rPr>
                <w:rFonts w:eastAsia="Cambria" w:cs="Calibri"/>
                <w:sz w:val="20"/>
                <w:szCs w:val="20"/>
                <w:lang w:val="en-US" w:eastAsia="en-US"/>
              </w:rPr>
              <w:t xml:space="preserve"> Climate Change Action Plan is intended to be an amendment to the ICSP, and consists of six main parts: (1) the identification of hazards that will affect and impact the </w:t>
            </w:r>
            <w:r w:rsidR="008B5F4C">
              <w:rPr>
                <w:rFonts w:eastAsia="Cambria" w:cs="Calibri"/>
                <w:sz w:val="20"/>
                <w:szCs w:val="20"/>
                <w:lang w:val="en-US" w:eastAsia="en-US"/>
              </w:rPr>
              <w:t>Municipality</w:t>
            </w:r>
            <w:r w:rsidRPr="002050D7">
              <w:rPr>
                <w:rFonts w:eastAsia="Cambria" w:cs="Calibri"/>
                <w:sz w:val="20"/>
                <w:szCs w:val="20"/>
                <w:lang w:val="en-US" w:eastAsia="en-US"/>
              </w:rPr>
              <w:t xml:space="preserve">; (2) the geographical extent of the hazard’s range and effect; (3) identification of the </w:t>
            </w:r>
            <w:r w:rsidR="008B5F4C">
              <w:rPr>
                <w:rFonts w:eastAsia="Cambria" w:cs="Calibri"/>
                <w:sz w:val="20"/>
                <w:szCs w:val="20"/>
                <w:lang w:val="en-US" w:eastAsia="en-US"/>
              </w:rPr>
              <w:t>Municipal</w:t>
            </w:r>
            <w:r w:rsidRPr="002050D7">
              <w:rPr>
                <w:rFonts w:eastAsia="Cambria" w:cs="Calibri"/>
                <w:sz w:val="20"/>
                <w:szCs w:val="20"/>
                <w:lang w:val="en-US" w:eastAsia="en-US"/>
              </w:rPr>
              <w:t xml:space="preserve"> and public assets that are affected by each hazard; (4) a description of how </w:t>
            </w:r>
            <w:r w:rsidR="008B5F4C">
              <w:rPr>
                <w:rFonts w:eastAsia="Cambria" w:cs="Calibri"/>
                <w:sz w:val="20"/>
                <w:szCs w:val="20"/>
                <w:lang w:val="en-US" w:eastAsia="en-US"/>
              </w:rPr>
              <w:t>Municipal</w:t>
            </w:r>
            <w:r w:rsidRPr="002050D7">
              <w:rPr>
                <w:rFonts w:eastAsia="Cambria" w:cs="Calibri"/>
                <w:sz w:val="20"/>
                <w:szCs w:val="20"/>
                <w:lang w:val="en-US" w:eastAsia="en-US"/>
              </w:rPr>
              <w:t xml:space="preserve"> infrastructure and service delivery will be impacted over time; (5) socioeconomic and environmental issues and concerns; and (6) top </w:t>
            </w:r>
            <w:r w:rsidR="008B5F4C">
              <w:rPr>
                <w:rFonts w:eastAsia="Cambria" w:cs="Calibri"/>
                <w:sz w:val="20"/>
                <w:szCs w:val="20"/>
                <w:lang w:val="en-US" w:eastAsia="en-US"/>
              </w:rPr>
              <w:t>Municipal</w:t>
            </w:r>
            <w:r w:rsidRPr="002050D7">
              <w:rPr>
                <w:rFonts w:eastAsia="Cambria" w:cs="Calibri"/>
                <w:sz w:val="20"/>
                <w:szCs w:val="20"/>
                <w:lang w:val="en-US" w:eastAsia="en-US"/>
              </w:rPr>
              <w:t xml:space="preserve"> priorities for taking action, and a description of the actions to be undertaken as the plan is implemented. Finally, the MCCAP also addresses mitigation efforts both under way, and proposed for the future, by </w:t>
            </w:r>
            <w:r w:rsidR="008B5F4C">
              <w:rPr>
                <w:rFonts w:eastAsia="Cambria" w:cs="Calibri"/>
                <w:sz w:val="20"/>
                <w:szCs w:val="20"/>
                <w:lang w:val="en-US" w:eastAsia="en-US"/>
              </w:rPr>
              <w:t>Municipal</w:t>
            </w:r>
            <w:r w:rsidRPr="002050D7">
              <w:rPr>
                <w:rFonts w:eastAsia="Cambria" w:cs="Calibri"/>
                <w:sz w:val="20"/>
                <w:szCs w:val="20"/>
                <w:lang w:val="en-US" w:eastAsia="en-US"/>
              </w:rPr>
              <w:t>ities. Public health outcomes are addressed in many of the MCCAPs, especially where populations are rural and elderly, and there are concerns within the community regarding how changes in temperature and the weather in general, will affect vulnerable populations.</w:t>
            </w:r>
          </w:p>
          <w:p w14:paraId="3FAB5DD3" w14:textId="2D505AC9" w:rsidR="00552D0D" w:rsidRPr="00A042FC" w:rsidRDefault="00552D0D">
            <w:pPr>
              <w:pStyle w:val="ListParagraph"/>
              <w:ind w:left="0"/>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A042FC">
              <w:rPr>
                <w:rStyle w:val="apple-converted-space"/>
                <w:sz w:val="20"/>
                <w:szCs w:val="20"/>
                <w:shd w:val="clear" w:color="auto" w:fill="FFFFFF"/>
              </w:rPr>
              <w:t> </w:t>
            </w:r>
            <w:r w:rsidRPr="00A042FC">
              <w:rPr>
                <w:sz w:val="20"/>
                <w:szCs w:val="20"/>
                <w:shd w:val="clear" w:color="auto" w:fill="FFFFFF"/>
              </w:rPr>
              <w:t> </w:t>
            </w:r>
          </w:p>
        </w:tc>
      </w:tr>
      <w:tr w:rsidR="00FF3A52" w:rsidRPr="00FF3A52" w14:paraId="18C8FEB4" w14:textId="77777777" w:rsidTr="00A042FC">
        <w:tc>
          <w:tcPr>
            <w:cnfStyle w:val="001000000000" w:firstRow="0" w:lastRow="0" w:firstColumn="1" w:lastColumn="0" w:oddVBand="0" w:evenVBand="0" w:oddHBand="0" w:evenHBand="0" w:firstRowFirstColumn="0" w:firstRowLastColumn="0" w:lastRowFirstColumn="0" w:lastRowLastColumn="0"/>
            <w:tcW w:w="855" w:type="pct"/>
            <w:vAlign w:val="center"/>
          </w:tcPr>
          <w:p w14:paraId="77551B90" w14:textId="77777777" w:rsidR="00552D0D" w:rsidRPr="00A042FC" w:rsidRDefault="00552D0D" w:rsidP="00A042FC">
            <w:pPr>
              <w:contextualSpacing/>
              <w:jc w:val="center"/>
              <w:rPr>
                <w:rFonts w:eastAsia="Cambria" w:cs="Calibri"/>
                <w:b w:val="0"/>
                <w:sz w:val="20"/>
                <w:szCs w:val="20"/>
                <w:lang w:val="en-US" w:eastAsia="en-US"/>
              </w:rPr>
            </w:pPr>
            <w:r w:rsidRPr="00A042FC">
              <w:rPr>
                <w:rFonts w:eastAsia="Cambria" w:cs="Calibri"/>
                <w:b w:val="0"/>
                <w:sz w:val="20"/>
                <w:szCs w:val="20"/>
                <w:lang w:val="en-US" w:eastAsia="en-US"/>
              </w:rPr>
              <w:lastRenderedPageBreak/>
              <w:t>The Blue Route</w:t>
            </w:r>
          </w:p>
        </w:tc>
        <w:tc>
          <w:tcPr>
            <w:tcW w:w="1222" w:type="pct"/>
            <w:vAlign w:val="center"/>
          </w:tcPr>
          <w:p w14:paraId="170F6C36" w14:textId="5722196E" w:rsidR="00552D0D" w:rsidRPr="00A042FC" w:rsidRDefault="00FC29B7" w:rsidP="00A042FC">
            <w:pPr>
              <w:pStyle w:val="ListParagraph"/>
              <w:ind w:left="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Pr>
                <w:sz w:val="20"/>
                <w:szCs w:val="20"/>
                <w:lang w:eastAsia="en-US"/>
              </w:rPr>
              <w:t xml:space="preserve">Transportation and Infrastructure Renewal (TIR), </w:t>
            </w:r>
            <w:r w:rsidR="00552D0D" w:rsidRPr="00A042FC">
              <w:rPr>
                <w:sz w:val="20"/>
                <w:szCs w:val="20"/>
                <w:lang w:eastAsia="en-US"/>
              </w:rPr>
              <w:t>Energy, Health and Wellness</w:t>
            </w:r>
            <w:r w:rsidR="00FF3A52">
              <w:rPr>
                <w:sz w:val="20"/>
                <w:szCs w:val="20"/>
                <w:lang w:eastAsia="en-US"/>
              </w:rPr>
              <w:t xml:space="preserve"> (HW)</w:t>
            </w:r>
            <w:r>
              <w:rPr>
                <w:sz w:val="20"/>
                <w:szCs w:val="20"/>
                <w:lang w:eastAsia="en-US"/>
              </w:rPr>
              <w:t xml:space="preserve"> and </w:t>
            </w:r>
            <w:r w:rsidRPr="00FF3A52">
              <w:rPr>
                <w:rFonts w:cs="Calibri"/>
                <w:sz w:val="20"/>
                <w:szCs w:val="20"/>
              </w:rPr>
              <w:t>Economic and Rural Development and Tourism (ERDT)</w:t>
            </w:r>
          </w:p>
        </w:tc>
        <w:tc>
          <w:tcPr>
            <w:tcW w:w="2923" w:type="pct"/>
          </w:tcPr>
          <w:p w14:paraId="7EB791E7" w14:textId="77777777" w:rsidR="000E108B" w:rsidRDefault="000E108B">
            <w:pPr>
              <w:pStyle w:val="ListParagraph"/>
              <w:ind w:left="0"/>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p>
          <w:p w14:paraId="636556A8" w14:textId="56F0E326" w:rsidR="000E108B" w:rsidRDefault="00562513">
            <w:pPr>
              <w:pStyle w:val="ListParagraph"/>
              <w:ind w:left="0"/>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A042FC">
              <w:rPr>
                <w:rFonts w:eastAsia="Cambria" w:cs="Calibri"/>
                <w:sz w:val="20"/>
                <w:szCs w:val="20"/>
                <w:lang w:val="en-US" w:eastAsia="en-US"/>
              </w:rPr>
              <w:t xml:space="preserve">Action # 11 of the Sustainable Transportation Strategy </w:t>
            </w:r>
            <w:r>
              <w:rPr>
                <w:rFonts w:eastAsia="Cambria" w:cs="Calibri"/>
                <w:sz w:val="20"/>
                <w:szCs w:val="20"/>
                <w:lang w:val="en-US" w:eastAsia="en-US"/>
              </w:rPr>
              <w:t xml:space="preserve">says </w:t>
            </w:r>
            <w:r w:rsidRPr="00562513">
              <w:rPr>
                <w:rFonts w:eastAsia="Cambria" w:cs="Calibri"/>
                <w:sz w:val="20"/>
                <w:szCs w:val="20"/>
                <w:lang w:val="en-US" w:eastAsia="en-US"/>
              </w:rPr>
              <w:t>“</w:t>
            </w:r>
            <w:r>
              <w:rPr>
                <w:rFonts w:eastAsia="Cambria" w:cs="Calibri"/>
                <w:sz w:val="20"/>
                <w:szCs w:val="20"/>
                <w:lang w:val="en-US" w:eastAsia="en-US"/>
              </w:rPr>
              <w:t>t</w:t>
            </w:r>
            <w:r w:rsidRPr="00A042FC">
              <w:rPr>
                <w:rFonts w:eastAsia="Cambria" w:cs="Calibri"/>
                <w:sz w:val="20"/>
                <w:szCs w:val="20"/>
                <w:lang w:val="en-US" w:eastAsia="en-US"/>
              </w:rPr>
              <w:t xml:space="preserve">he </w:t>
            </w:r>
            <w:r w:rsidR="00DA7968">
              <w:rPr>
                <w:rFonts w:eastAsia="Cambria" w:cs="Calibri"/>
                <w:sz w:val="20"/>
                <w:szCs w:val="20"/>
                <w:lang w:val="en-US" w:eastAsia="en-US"/>
              </w:rPr>
              <w:t>P</w:t>
            </w:r>
            <w:r w:rsidRPr="00A042FC">
              <w:rPr>
                <w:rFonts w:eastAsia="Cambria" w:cs="Calibri"/>
                <w:sz w:val="20"/>
                <w:szCs w:val="20"/>
                <w:lang w:val="en-US" w:eastAsia="en-US"/>
              </w:rPr>
              <w:t xml:space="preserve">rovince will work with </w:t>
            </w:r>
            <w:r w:rsidR="008B5F4C">
              <w:rPr>
                <w:rFonts w:eastAsia="Cambria" w:cs="Calibri"/>
                <w:sz w:val="20"/>
                <w:szCs w:val="20"/>
                <w:lang w:val="en-US" w:eastAsia="en-US"/>
              </w:rPr>
              <w:t>Municipal</w:t>
            </w:r>
            <w:r w:rsidRPr="00A042FC">
              <w:rPr>
                <w:rFonts w:eastAsia="Cambria" w:cs="Calibri"/>
                <w:sz w:val="20"/>
                <w:szCs w:val="20"/>
                <w:lang w:val="en-US" w:eastAsia="en-US"/>
              </w:rPr>
              <w:t xml:space="preserve">ities and community organizations to develop and implement the concept of a </w:t>
            </w:r>
            <w:r w:rsidR="008B5F4C">
              <w:rPr>
                <w:rFonts w:eastAsia="Cambria" w:cs="Calibri"/>
                <w:sz w:val="20"/>
                <w:szCs w:val="20"/>
                <w:lang w:val="en-US" w:eastAsia="en-US"/>
              </w:rPr>
              <w:t>Provincial</w:t>
            </w:r>
            <w:r w:rsidRPr="00A042FC">
              <w:rPr>
                <w:rFonts w:eastAsia="Cambria" w:cs="Calibri"/>
                <w:sz w:val="20"/>
                <w:szCs w:val="20"/>
                <w:lang w:val="en-US" w:eastAsia="en-US"/>
              </w:rPr>
              <w:t xml:space="preserve"> active transportation network, currently known as the Blue Route. </w:t>
            </w:r>
            <w:r w:rsidR="00552D0D" w:rsidRPr="00A042FC">
              <w:rPr>
                <w:rFonts w:eastAsia="Cambria" w:cs="Calibri"/>
                <w:sz w:val="20"/>
                <w:szCs w:val="20"/>
                <w:lang w:val="en-US" w:eastAsia="en-US"/>
              </w:rPr>
              <w:t xml:space="preserve">Bicycle Nova Scotia (BNS) has completed two feasibility reports (2009 &amp; 2011) on the concept of this network. A report on signage was completed in 2012. </w:t>
            </w:r>
          </w:p>
          <w:p w14:paraId="45B701B3" w14:textId="03223691" w:rsidR="00552D0D" w:rsidRPr="00FF3A52" w:rsidRDefault="00552D0D">
            <w:pPr>
              <w:pStyle w:val="ListParagraph"/>
              <w:ind w:left="0"/>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A042FC">
              <w:rPr>
                <w:rFonts w:eastAsia="Cambria" w:cs="Calibri"/>
                <w:sz w:val="20"/>
                <w:szCs w:val="20"/>
                <w:lang w:val="en-US" w:eastAsia="en-US"/>
              </w:rPr>
              <w:t xml:space="preserve"> </w:t>
            </w:r>
            <w:r w:rsidR="002050D7">
              <w:rPr>
                <w:rFonts w:eastAsia="Cambria" w:cs="Calibri"/>
                <w:sz w:val="20"/>
                <w:szCs w:val="20"/>
                <w:lang w:val="en-US" w:eastAsia="en-US"/>
              </w:rPr>
              <w:t xml:space="preserve">The </w:t>
            </w:r>
            <w:r w:rsidR="006004D5">
              <w:rPr>
                <w:rFonts w:eastAsia="Cambria" w:cs="Calibri"/>
                <w:sz w:val="20"/>
                <w:szCs w:val="20"/>
                <w:lang w:val="en-US" w:eastAsia="en-US"/>
              </w:rPr>
              <w:t>Department</w:t>
            </w:r>
            <w:r w:rsidR="002050D7">
              <w:rPr>
                <w:rFonts w:eastAsia="Cambria" w:cs="Calibri"/>
                <w:sz w:val="20"/>
                <w:szCs w:val="20"/>
                <w:lang w:val="en-US" w:eastAsia="en-US"/>
              </w:rPr>
              <w:t xml:space="preserve"> of Transportation Infrastructure and Renewal will lead the development of an interconnected cycling network in Nova Scotia. A plan and policy are being developed. </w:t>
            </w:r>
            <w:r w:rsidR="002050D7" w:rsidRPr="00A042FC">
              <w:rPr>
                <w:rFonts w:eastAsia="Cambria" w:cs="Calibri"/>
                <w:sz w:val="20"/>
                <w:szCs w:val="20"/>
                <w:lang w:val="en-US" w:eastAsia="en-US"/>
              </w:rPr>
              <w:t xml:space="preserve"> </w:t>
            </w:r>
          </w:p>
        </w:tc>
      </w:tr>
      <w:tr w:rsidR="00FF3A52" w:rsidRPr="00FF3A52" w14:paraId="5E9054F5" w14:textId="77777777" w:rsidTr="00873E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5" w:type="pct"/>
            <w:tcBorders>
              <w:top w:val="none" w:sz="0" w:space="0" w:color="auto"/>
              <w:left w:val="none" w:sz="0" w:space="0" w:color="auto"/>
              <w:bottom w:val="none" w:sz="0" w:space="0" w:color="auto"/>
            </w:tcBorders>
            <w:vAlign w:val="center"/>
          </w:tcPr>
          <w:p w14:paraId="71E00E96" w14:textId="72471659" w:rsidR="00884B8B" w:rsidRPr="00A042FC" w:rsidRDefault="008B5F4C" w:rsidP="00A042FC">
            <w:pPr>
              <w:contextualSpacing/>
              <w:jc w:val="center"/>
              <w:rPr>
                <w:rFonts w:eastAsia="Cambria" w:cs="Calibri"/>
                <w:b w:val="0"/>
                <w:sz w:val="20"/>
                <w:szCs w:val="20"/>
                <w:lang w:val="en-US" w:eastAsia="en-US"/>
              </w:rPr>
            </w:pPr>
            <w:r>
              <w:rPr>
                <w:rFonts w:eastAsia="Cambria" w:cs="Calibri"/>
                <w:b w:val="0"/>
                <w:sz w:val="20"/>
                <w:szCs w:val="20"/>
                <w:lang w:val="en-US" w:eastAsia="en-US"/>
              </w:rPr>
              <w:lastRenderedPageBreak/>
              <w:t>Municipal</w:t>
            </w:r>
            <w:r w:rsidR="00884B8B" w:rsidRPr="00A042FC">
              <w:rPr>
                <w:rFonts w:eastAsia="Cambria" w:cs="Calibri"/>
                <w:b w:val="0"/>
                <w:sz w:val="20"/>
                <w:szCs w:val="20"/>
                <w:lang w:val="en-US" w:eastAsia="en-US"/>
              </w:rPr>
              <w:t xml:space="preserve"> Physical Activity Leadership Program (MPAL)</w:t>
            </w:r>
          </w:p>
        </w:tc>
        <w:tc>
          <w:tcPr>
            <w:tcW w:w="1222" w:type="pct"/>
            <w:tcBorders>
              <w:top w:val="none" w:sz="0" w:space="0" w:color="auto"/>
              <w:bottom w:val="none" w:sz="0" w:space="0" w:color="auto"/>
            </w:tcBorders>
            <w:vAlign w:val="center"/>
          </w:tcPr>
          <w:p w14:paraId="3B9C9078" w14:textId="77777777" w:rsidR="00884B8B" w:rsidRPr="00A042FC" w:rsidRDefault="00884B8B" w:rsidP="00A042FC">
            <w:pPr>
              <w:pStyle w:val="ListParagraph"/>
              <w:ind w:left="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042FC">
              <w:rPr>
                <w:rFonts w:cs="Calibri"/>
                <w:sz w:val="20"/>
                <w:szCs w:val="20"/>
              </w:rPr>
              <w:t>Health and Wellness</w:t>
            </w:r>
            <w:r w:rsidR="00B8426D" w:rsidRPr="00A042FC">
              <w:rPr>
                <w:rFonts w:cs="Calibri"/>
                <w:sz w:val="20"/>
                <w:szCs w:val="20"/>
              </w:rPr>
              <w:t xml:space="preserve"> (HW)</w:t>
            </w:r>
          </w:p>
        </w:tc>
        <w:tc>
          <w:tcPr>
            <w:tcW w:w="2923" w:type="pct"/>
            <w:tcBorders>
              <w:top w:val="none" w:sz="0" w:space="0" w:color="auto"/>
              <w:bottom w:val="none" w:sz="0" w:space="0" w:color="auto"/>
              <w:right w:val="none" w:sz="0" w:space="0" w:color="auto"/>
            </w:tcBorders>
          </w:tcPr>
          <w:p w14:paraId="0DAAC6F1" w14:textId="77777777" w:rsidR="000E108B" w:rsidRDefault="000E108B">
            <w:pPr>
              <w:pStyle w:val="ListParagraph"/>
              <w:ind w:left="0"/>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p>
          <w:p w14:paraId="3E1A2FDB" w14:textId="5B939A59" w:rsidR="00884B8B" w:rsidRDefault="00884B8B">
            <w:pPr>
              <w:pStyle w:val="ListParagraph"/>
              <w:ind w:left="0"/>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A042FC">
              <w:rPr>
                <w:rFonts w:eastAsia="Cambria" w:cs="Calibri"/>
                <w:sz w:val="20"/>
                <w:szCs w:val="20"/>
                <w:lang w:val="en-US" w:eastAsia="en-US"/>
              </w:rPr>
              <w:t xml:space="preserve">A cost share </w:t>
            </w:r>
            <w:r w:rsidR="00747A2F">
              <w:rPr>
                <w:rFonts w:eastAsia="Cambria" w:cs="Calibri"/>
                <w:sz w:val="20"/>
                <w:szCs w:val="20"/>
                <w:lang w:val="en-US" w:eastAsia="en-US"/>
              </w:rPr>
              <w:t xml:space="preserve">program </w:t>
            </w:r>
            <w:r w:rsidRPr="00A042FC">
              <w:rPr>
                <w:rFonts w:eastAsia="Cambria" w:cs="Calibri"/>
                <w:sz w:val="20"/>
                <w:szCs w:val="20"/>
                <w:lang w:val="en-US" w:eastAsia="en-US"/>
              </w:rPr>
              <w:t xml:space="preserve">with </w:t>
            </w:r>
            <w:r w:rsidR="008B5F4C">
              <w:rPr>
                <w:rFonts w:eastAsia="Cambria" w:cs="Calibri"/>
                <w:sz w:val="20"/>
                <w:szCs w:val="20"/>
                <w:lang w:val="en-US" w:eastAsia="en-US"/>
              </w:rPr>
              <w:t>Municipal</w:t>
            </w:r>
            <w:r w:rsidRPr="00A042FC">
              <w:rPr>
                <w:rFonts w:eastAsia="Cambria" w:cs="Calibri"/>
                <w:sz w:val="20"/>
                <w:szCs w:val="20"/>
                <w:lang w:val="en-US" w:eastAsia="en-US"/>
              </w:rPr>
              <w:t xml:space="preserve"> government </w:t>
            </w:r>
            <w:r w:rsidR="00747A2F">
              <w:rPr>
                <w:rFonts w:eastAsia="Cambria" w:cs="Calibri"/>
                <w:sz w:val="20"/>
                <w:szCs w:val="20"/>
                <w:lang w:val="en-US" w:eastAsia="en-US"/>
              </w:rPr>
              <w:t xml:space="preserve">which includes </w:t>
            </w:r>
            <w:r w:rsidRPr="00A042FC">
              <w:rPr>
                <w:rFonts w:eastAsia="Cambria" w:cs="Calibri"/>
                <w:sz w:val="20"/>
                <w:szCs w:val="20"/>
                <w:lang w:val="en-US" w:eastAsia="en-US"/>
              </w:rPr>
              <w:t>a full time physical activity staff person for 5 years (renewable) to develop comprehensive physical activity plans.  42 N</w:t>
            </w:r>
            <w:r w:rsidR="007E7E89">
              <w:rPr>
                <w:rFonts w:eastAsia="Cambria" w:cs="Calibri"/>
                <w:sz w:val="20"/>
                <w:szCs w:val="20"/>
                <w:lang w:val="en-US" w:eastAsia="en-US"/>
              </w:rPr>
              <w:t xml:space="preserve">ova </w:t>
            </w:r>
            <w:proofErr w:type="spellStart"/>
            <w:r w:rsidRPr="00A042FC">
              <w:rPr>
                <w:rFonts w:eastAsia="Cambria" w:cs="Calibri"/>
                <w:sz w:val="20"/>
                <w:szCs w:val="20"/>
                <w:lang w:val="en-US" w:eastAsia="en-US"/>
              </w:rPr>
              <w:t>S</w:t>
            </w:r>
            <w:r w:rsidR="007E7E89">
              <w:rPr>
                <w:rFonts w:eastAsia="Cambria" w:cs="Calibri"/>
                <w:sz w:val="20"/>
                <w:szCs w:val="20"/>
                <w:lang w:val="en-US" w:eastAsia="en-US"/>
              </w:rPr>
              <w:t>cotian</w:t>
            </w:r>
            <w:proofErr w:type="spellEnd"/>
            <w:r w:rsidRPr="00A042FC">
              <w:rPr>
                <w:rFonts w:eastAsia="Cambria" w:cs="Calibri"/>
                <w:sz w:val="20"/>
                <w:szCs w:val="20"/>
                <w:lang w:val="en-US" w:eastAsia="en-US"/>
              </w:rPr>
              <w:t xml:space="preserve"> </w:t>
            </w:r>
            <w:r w:rsidR="008B5F4C">
              <w:rPr>
                <w:rFonts w:eastAsia="Cambria" w:cs="Calibri"/>
                <w:sz w:val="20"/>
                <w:szCs w:val="20"/>
                <w:lang w:val="en-US" w:eastAsia="en-US"/>
              </w:rPr>
              <w:t>Municipal</w:t>
            </w:r>
            <w:r w:rsidRPr="00A042FC">
              <w:rPr>
                <w:rFonts w:eastAsia="Cambria" w:cs="Calibri"/>
                <w:sz w:val="20"/>
                <w:szCs w:val="20"/>
                <w:lang w:val="en-US" w:eastAsia="en-US"/>
              </w:rPr>
              <w:t xml:space="preserve">ities are in the program and as of 2012 </w:t>
            </w:r>
            <w:r w:rsidR="008B5F4C">
              <w:rPr>
                <w:rFonts w:eastAsia="Cambria" w:cs="Calibri"/>
                <w:sz w:val="20"/>
                <w:szCs w:val="20"/>
                <w:lang w:val="en-US" w:eastAsia="en-US"/>
              </w:rPr>
              <w:t>Municipal</w:t>
            </w:r>
            <w:r w:rsidRPr="00A042FC">
              <w:rPr>
                <w:rFonts w:eastAsia="Cambria" w:cs="Calibri"/>
                <w:sz w:val="20"/>
                <w:szCs w:val="20"/>
                <w:lang w:val="en-US" w:eastAsia="en-US"/>
              </w:rPr>
              <w:t>ities in the program are required to address w</w:t>
            </w:r>
            <w:proofErr w:type="spellStart"/>
            <w:r w:rsidRPr="00A042FC">
              <w:rPr>
                <w:rFonts w:cs="Times New Roman"/>
                <w:sz w:val="20"/>
                <w:szCs w:val="20"/>
              </w:rPr>
              <w:t>alking</w:t>
            </w:r>
            <w:proofErr w:type="spellEnd"/>
            <w:r w:rsidRPr="00A042FC">
              <w:rPr>
                <w:rFonts w:cs="Times New Roman"/>
                <w:sz w:val="20"/>
                <w:szCs w:val="20"/>
              </w:rPr>
              <w:t xml:space="preserve"> and biking as part of daily living as one of three plan priorities.</w:t>
            </w:r>
            <w:r w:rsidRPr="00A042FC">
              <w:rPr>
                <w:rFonts w:eastAsia="Cambria" w:cs="Calibri"/>
                <w:sz w:val="20"/>
                <w:szCs w:val="20"/>
                <w:lang w:val="en-US" w:eastAsia="en-US"/>
              </w:rPr>
              <w:t xml:space="preserve"> </w:t>
            </w:r>
          </w:p>
          <w:p w14:paraId="005F2EBA" w14:textId="77777777" w:rsidR="000E108B" w:rsidRPr="00FF3A52" w:rsidRDefault="000E108B">
            <w:pPr>
              <w:pStyle w:val="ListParagraph"/>
              <w:ind w:left="0"/>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p>
        </w:tc>
      </w:tr>
      <w:tr w:rsidR="00FC29B7" w:rsidRPr="00FF3A52" w14:paraId="55E6D5EC" w14:textId="77777777" w:rsidTr="00A042FC">
        <w:tc>
          <w:tcPr>
            <w:cnfStyle w:val="001000000000" w:firstRow="0" w:lastRow="0" w:firstColumn="1" w:lastColumn="0" w:oddVBand="0" w:evenVBand="0" w:oddHBand="0" w:evenHBand="0" w:firstRowFirstColumn="0" w:firstRowLastColumn="0" w:lastRowFirstColumn="0" w:lastRowLastColumn="0"/>
            <w:tcW w:w="855" w:type="pct"/>
            <w:vAlign w:val="center"/>
          </w:tcPr>
          <w:p w14:paraId="73B22379" w14:textId="6726E298" w:rsidR="00FC29B7" w:rsidRPr="00A042FC" w:rsidRDefault="00FC29B7" w:rsidP="00D1046A">
            <w:pPr>
              <w:contextualSpacing/>
              <w:jc w:val="center"/>
              <w:rPr>
                <w:rFonts w:eastAsia="Cambria" w:cs="Calibri"/>
                <w:b w:val="0"/>
                <w:sz w:val="20"/>
                <w:szCs w:val="20"/>
                <w:lang w:val="en-US" w:eastAsia="en-US"/>
              </w:rPr>
            </w:pPr>
            <w:r w:rsidRPr="00A042FC">
              <w:rPr>
                <w:rFonts w:eastAsia="Cambria" w:cs="Calibri"/>
                <w:b w:val="0"/>
                <w:sz w:val="20"/>
                <w:szCs w:val="20"/>
                <w:lang w:val="en-US" w:eastAsia="en-US"/>
              </w:rPr>
              <w:t>Tourism Visitor Data Collection</w:t>
            </w:r>
          </w:p>
        </w:tc>
        <w:tc>
          <w:tcPr>
            <w:tcW w:w="1222" w:type="pct"/>
            <w:vAlign w:val="center"/>
          </w:tcPr>
          <w:p w14:paraId="1407C12F" w14:textId="59CFD907" w:rsidR="00FC29B7" w:rsidRPr="00FC29B7" w:rsidRDefault="00FC29B7" w:rsidP="00D1046A">
            <w:pPr>
              <w:pStyle w:val="ListParagraph"/>
              <w:ind w:left="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250BA0">
              <w:rPr>
                <w:rFonts w:eastAsia="Cambria" w:cs="Calibri"/>
                <w:sz w:val="20"/>
                <w:szCs w:val="20"/>
                <w:lang w:val="en-US" w:eastAsia="en-US"/>
              </w:rPr>
              <w:t xml:space="preserve">Economic and Rural Development and </w:t>
            </w:r>
            <w:r w:rsidRPr="00562513">
              <w:rPr>
                <w:rFonts w:eastAsia="Cambria" w:cs="Calibri"/>
                <w:sz w:val="20"/>
                <w:szCs w:val="20"/>
                <w:lang w:val="en-US" w:eastAsia="en-US"/>
              </w:rPr>
              <w:t>Tourism</w:t>
            </w:r>
            <w:r w:rsidRPr="00250BA0">
              <w:rPr>
                <w:rFonts w:eastAsia="Cambria" w:cs="Calibri"/>
                <w:sz w:val="20"/>
                <w:szCs w:val="20"/>
                <w:lang w:val="en-US" w:eastAsia="en-US"/>
              </w:rPr>
              <w:t xml:space="preserve"> (ERDT)</w:t>
            </w:r>
          </w:p>
        </w:tc>
        <w:tc>
          <w:tcPr>
            <w:tcW w:w="2923" w:type="pct"/>
          </w:tcPr>
          <w:p w14:paraId="0757F70C" w14:textId="77777777" w:rsidR="000E108B" w:rsidRDefault="000E108B">
            <w:pPr>
              <w:pStyle w:val="ListParagraph"/>
              <w:ind w:left="0"/>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p>
          <w:p w14:paraId="54AD3092" w14:textId="16916F9A" w:rsidR="00FC29B7" w:rsidRDefault="006004D5">
            <w:pPr>
              <w:pStyle w:val="ListParagraph"/>
              <w:ind w:left="0"/>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Pr>
                <w:rFonts w:eastAsia="Cambria" w:cs="Calibri"/>
                <w:sz w:val="20"/>
                <w:szCs w:val="20"/>
                <w:lang w:val="en-US" w:eastAsia="en-US"/>
              </w:rPr>
              <w:t>Department</w:t>
            </w:r>
            <w:r w:rsidR="00FC29B7" w:rsidRPr="00250BA0">
              <w:rPr>
                <w:rFonts w:eastAsia="Cambria" w:cs="Calibri"/>
                <w:sz w:val="20"/>
                <w:szCs w:val="20"/>
                <w:lang w:val="en-US" w:eastAsia="en-US"/>
              </w:rPr>
              <w:t xml:space="preserve"> of Economic and Rural Development and </w:t>
            </w:r>
            <w:r w:rsidR="00FC29B7" w:rsidRPr="00562513">
              <w:rPr>
                <w:rFonts w:eastAsia="Cambria" w:cs="Calibri"/>
                <w:sz w:val="20"/>
                <w:szCs w:val="20"/>
                <w:lang w:val="en-US" w:eastAsia="en-US"/>
              </w:rPr>
              <w:t>Tourism</w:t>
            </w:r>
            <w:r w:rsidR="00FC29B7" w:rsidRPr="00250BA0">
              <w:rPr>
                <w:rFonts w:eastAsia="Cambria" w:cs="Calibri"/>
                <w:sz w:val="20"/>
                <w:szCs w:val="20"/>
                <w:lang w:val="en-US" w:eastAsia="en-US"/>
              </w:rPr>
              <w:t xml:space="preserve"> is collecting data on the number of visitors who participate in activities of hiking and cycling</w:t>
            </w:r>
          </w:p>
          <w:p w14:paraId="088AF507" w14:textId="15C5CC65" w:rsidR="000E108B" w:rsidRPr="00FC29B7" w:rsidRDefault="000E108B">
            <w:pPr>
              <w:pStyle w:val="ListParagraph"/>
              <w:ind w:left="0"/>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p>
        </w:tc>
      </w:tr>
      <w:tr w:rsidR="00FC29B7" w:rsidRPr="00FF3A52" w14:paraId="6DCB9ECD" w14:textId="77777777" w:rsidTr="00873E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5" w:type="pct"/>
            <w:tcBorders>
              <w:top w:val="none" w:sz="0" w:space="0" w:color="auto"/>
              <w:left w:val="none" w:sz="0" w:space="0" w:color="auto"/>
              <w:bottom w:val="none" w:sz="0" w:space="0" w:color="auto"/>
            </w:tcBorders>
            <w:vAlign w:val="center"/>
          </w:tcPr>
          <w:p w14:paraId="13A9AA69" w14:textId="603EF2EA" w:rsidR="00FC29B7" w:rsidRPr="00A042FC" w:rsidRDefault="00FC29B7" w:rsidP="00D1046A">
            <w:pPr>
              <w:contextualSpacing/>
              <w:jc w:val="center"/>
              <w:rPr>
                <w:rFonts w:eastAsia="Cambria" w:cs="Calibri"/>
                <w:b w:val="0"/>
                <w:sz w:val="20"/>
                <w:szCs w:val="20"/>
                <w:lang w:val="en-US" w:eastAsia="en-US"/>
              </w:rPr>
            </w:pPr>
            <w:r w:rsidRPr="00A042FC">
              <w:rPr>
                <w:rFonts w:eastAsia="Cambria" w:cs="Calibri"/>
                <w:b w:val="0"/>
                <w:sz w:val="20"/>
                <w:szCs w:val="20"/>
                <w:lang w:val="en-US" w:eastAsia="en-US"/>
              </w:rPr>
              <w:t>Tourism Development Programs</w:t>
            </w:r>
          </w:p>
        </w:tc>
        <w:tc>
          <w:tcPr>
            <w:tcW w:w="1222" w:type="pct"/>
            <w:tcBorders>
              <w:top w:val="none" w:sz="0" w:space="0" w:color="auto"/>
              <w:bottom w:val="none" w:sz="0" w:space="0" w:color="auto"/>
            </w:tcBorders>
            <w:vAlign w:val="center"/>
          </w:tcPr>
          <w:p w14:paraId="6EFB324B" w14:textId="69F9EBFF" w:rsidR="00FC29B7" w:rsidRPr="00FC29B7" w:rsidRDefault="00FC29B7" w:rsidP="00D1046A">
            <w:pPr>
              <w:pStyle w:val="ListParagraph"/>
              <w:ind w:left="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250BA0">
              <w:rPr>
                <w:rFonts w:eastAsia="Cambria" w:cs="Calibri"/>
                <w:sz w:val="20"/>
                <w:szCs w:val="20"/>
                <w:lang w:val="en-US" w:eastAsia="en-US"/>
              </w:rPr>
              <w:t xml:space="preserve">Economic and Rural Development and </w:t>
            </w:r>
            <w:r w:rsidRPr="00562513">
              <w:rPr>
                <w:rFonts w:eastAsia="Cambria" w:cs="Calibri"/>
                <w:sz w:val="20"/>
                <w:szCs w:val="20"/>
                <w:lang w:val="en-US" w:eastAsia="en-US"/>
              </w:rPr>
              <w:t>Tourism</w:t>
            </w:r>
            <w:r w:rsidRPr="00250BA0">
              <w:rPr>
                <w:rFonts w:eastAsia="Cambria" w:cs="Calibri"/>
                <w:sz w:val="20"/>
                <w:szCs w:val="20"/>
                <w:lang w:val="en-US" w:eastAsia="en-US"/>
              </w:rPr>
              <w:t xml:space="preserve"> (ERDT)</w:t>
            </w:r>
          </w:p>
        </w:tc>
        <w:tc>
          <w:tcPr>
            <w:tcW w:w="2923" w:type="pct"/>
            <w:tcBorders>
              <w:top w:val="none" w:sz="0" w:space="0" w:color="auto"/>
              <w:bottom w:val="none" w:sz="0" w:space="0" w:color="auto"/>
              <w:right w:val="none" w:sz="0" w:space="0" w:color="auto"/>
            </w:tcBorders>
          </w:tcPr>
          <w:p w14:paraId="6C97C579" w14:textId="77777777" w:rsidR="00D3298D" w:rsidRDefault="00D3298D">
            <w:pPr>
              <w:pStyle w:val="ListParagraph"/>
              <w:ind w:left="0"/>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p>
          <w:p w14:paraId="38BCB2A3" w14:textId="77777777" w:rsidR="00D3298D" w:rsidRDefault="00D3298D">
            <w:pPr>
              <w:pStyle w:val="ListParagraph"/>
              <w:ind w:left="0"/>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p>
          <w:p w14:paraId="40D82A66" w14:textId="77777777" w:rsidR="00D3298D" w:rsidRDefault="00D3298D">
            <w:pPr>
              <w:pStyle w:val="ListParagraph"/>
              <w:ind w:left="0"/>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p>
          <w:p w14:paraId="5A78BACE" w14:textId="77777777" w:rsidR="00FC29B7" w:rsidRDefault="00FC29B7">
            <w:pPr>
              <w:pStyle w:val="ListParagraph"/>
              <w:ind w:left="0"/>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250BA0">
              <w:rPr>
                <w:rFonts w:eastAsia="Cambria" w:cs="Calibri"/>
                <w:sz w:val="20"/>
                <w:szCs w:val="20"/>
                <w:lang w:val="en-US" w:eastAsia="en-US"/>
              </w:rPr>
              <w:t xml:space="preserve">In partnership with </w:t>
            </w:r>
            <w:r w:rsidRPr="00562513">
              <w:rPr>
                <w:rFonts w:eastAsia="Cambria" w:cs="Calibri"/>
                <w:sz w:val="20"/>
                <w:szCs w:val="20"/>
                <w:lang w:val="en-US" w:eastAsia="en-US"/>
              </w:rPr>
              <w:t>Atlantic</w:t>
            </w:r>
            <w:r w:rsidRPr="00250BA0">
              <w:rPr>
                <w:rFonts w:eastAsia="Cambria" w:cs="Calibri"/>
                <w:sz w:val="20"/>
                <w:szCs w:val="20"/>
                <w:lang w:val="en-US" w:eastAsia="en-US"/>
              </w:rPr>
              <w:t xml:space="preserve"> Canada Trails ERDT developed tool to evaluate tourism potential of trails and working on a tool to assess the trail-user readiness of communities along trails.</w:t>
            </w:r>
          </w:p>
          <w:p w14:paraId="05381155" w14:textId="77777777" w:rsidR="00D3298D" w:rsidRDefault="00D3298D">
            <w:pPr>
              <w:pStyle w:val="ListParagraph"/>
              <w:ind w:left="0"/>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p>
          <w:p w14:paraId="35C55145" w14:textId="2305B078" w:rsidR="00D3298D" w:rsidRPr="00FC29B7" w:rsidRDefault="00D3298D">
            <w:pPr>
              <w:pStyle w:val="ListParagraph"/>
              <w:ind w:left="0"/>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p>
        </w:tc>
      </w:tr>
      <w:tr w:rsidR="00FF3A52" w:rsidRPr="00FF3A52" w14:paraId="54BB964C" w14:textId="77777777" w:rsidTr="00A042FC">
        <w:tc>
          <w:tcPr>
            <w:cnfStyle w:val="001000000000" w:firstRow="0" w:lastRow="0" w:firstColumn="1" w:lastColumn="0" w:oddVBand="0" w:evenVBand="0" w:oddHBand="0" w:evenHBand="0" w:firstRowFirstColumn="0" w:firstRowLastColumn="0" w:lastRowFirstColumn="0" w:lastRowLastColumn="0"/>
            <w:tcW w:w="5000" w:type="pct"/>
            <w:gridSpan w:val="3"/>
            <w:vAlign w:val="center"/>
          </w:tcPr>
          <w:p w14:paraId="62182E78" w14:textId="77777777" w:rsidR="00884B8B" w:rsidRPr="00D1046A" w:rsidRDefault="00884B8B" w:rsidP="00A042FC">
            <w:pPr>
              <w:pStyle w:val="ListParagraph"/>
              <w:ind w:left="0"/>
              <w:jc w:val="center"/>
              <w:rPr>
                <w:rFonts w:eastAsia="Cambria" w:cs="Calibri"/>
                <w:sz w:val="20"/>
                <w:szCs w:val="20"/>
                <w:lang w:val="en-US" w:eastAsia="en-US"/>
              </w:rPr>
            </w:pPr>
            <w:r w:rsidRPr="00A042FC">
              <w:rPr>
                <w:rFonts w:eastAsia="Cambria" w:cs="Calibri"/>
                <w:sz w:val="20"/>
                <w:szCs w:val="20"/>
                <w:lang w:val="en-US" w:eastAsia="en-US"/>
              </w:rPr>
              <w:t>Strategies</w:t>
            </w:r>
          </w:p>
        </w:tc>
      </w:tr>
      <w:tr w:rsidR="00FF3A52" w:rsidRPr="00FF3A52" w14:paraId="1104C9E7" w14:textId="77777777" w:rsidTr="00873E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5" w:type="pct"/>
            <w:tcBorders>
              <w:top w:val="none" w:sz="0" w:space="0" w:color="auto"/>
              <w:left w:val="none" w:sz="0" w:space="0" w:color="auto"/>
              <w:bottom w:val="none" w:sz="0" w:space="0" w:color="auto"/>
            </w:tcBorders>
            <w:vAlign w:val="center"/>
          </w:tcPr>
          <w:p w14:paraId="3B81C03F" w14:textId="77777777" w:rsidR="00552D0D" w:rsidRPr="00A042FC" w:rsidRDefault="00552D0D" w:rsidP="00A042FC">
            <w:pPr>
              <w:contextualSpacing/>
              <w:jc w:val="center"/>
              <w:rPr>
                <w:rFonts w:eastAsia="Cambria" w:cs="Calibri"/>
                <w:b w:val="0"/>
                <w:sz w:val="20"/>
                <w:szCs w:val="20"/>
                <w:lang w:val="en-US" w:eastAsia="en-US"/>
              </w:rPr>
            </w:pPr>
            <w:r w:rsidRPr="00A042FC">
              <w:rPr>
                <w:rFonts w:eastAsia="Cambria" w:cs="Calibri"/>
                <w:b w:val="0"/>
                <w:sz w:val="20"/>
                <w:szCs w:val="20"/>
                <w:lang w:val="en-US" w:eastAsia="en-US"/>
              </w:rPr>
              <w:t>Choose How you Move: Sustainable Transportation Strategy (2013)</w:t>
            </w:r>
          </w:p>
        </w:tc>
        <w:tc>
          <w:tcPr>
            <w:tcW w:w="1222" w:type="pct"/>
            <w:tcBorders>
              <w:top w:val="none" w:sz="0" w:space="0" w:color="auto"/>
              <w:bottom w:val="none" w:sz="0" w:space="0" w:color="auto"/>
            </w:tcBorders>
            <w:vAlign w:val="center"/>
          </w:tcPr>
          <w:p w14:paraId="7BB8F42B" w14:textId="77777777" w:rsidR="00552D0D" w:rsidRPr="00A042FC" w:rsidRDefault="00552D0D" w:rsidP="00A042FC">
            <w:pPr>
              <w:pStyle w:val="ListParagraph"/>
              <w:ind w:left="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042FC">
              <w:rPr>
                <w:rFonts w:cs="Calibri"/>
                <w:sz w:val="20"/>
                <w:szCs w:val="20"/>
              </w:rPr>
              <w:t>Energy</w:t>
            </w:r>
          </w:p>
        </w:tc>
        <w:tc>
          <w:tcPr>
            <w:tcW w:w="2923" w:type="pct"/>
            <w:tcBorders>
              <w:top w:val="none" w:sz="0" w:space="0" w:color="auto"/>
              <w:bottom w:val="none" w:sz="0" w:space="0" w:color="auto"/>
              <w:right w:val="none" w:sz="0" w:space="0" w:color="auto"/>
            </w:tcBorders>
          </w:tcPr>
          <w:p w14:paraId="017C1A2C" w14:textId="64731EB1" w:rsidR="00552D0D" w:rsidRPr="00FF3A52" w:rsidRDefault="00552D0D">
            <w:pPr>
              <w:pStyle w:val="ListParagraph"/>
              <w:ind w:left="0"/>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A042FC">
              <w:rPr>
                <w:rFonts w:eastAsia="Cambria" w:cs="Calibri"/>
                <w:sz w:val="20"/>
                <w:szCs w:val="20"/>
                <w:lang w:val="en-US" w:eastAsia="en-US"/>
              </w:rPr>
              <w:t xml:space="preserve">This strategy serves as an umbrella document for various aspects of sustainable transportation, coordinating work among many </w:t>
            </w:r>
            <w:r w:rsidR="008B5F4C">
              <w:rPr>
                <w:rFonts w:eastAsia="Cambria" w:cs="Calibri"/>
                <w:sz w:val="20"/>
                <w:szCs w:val="20"/>
                <w:lang w:val="en-US" w:eastAsia="en-US"/>
              </w:rPr>
              <w:t>Provincial</w:t>
            </w:r>
            <w:r w:rsidRPr="00A042FC">
              <w:rPr>
                <w:rFonts w:eastAsia="Cambria" w:cs="Calibri"/>
                <w:sz w:val="20"/>
                <w:szCs w:val="20"/>
                <w:lang w:val="en-US" w:eastAsia="en-US"/>
              </w:rPr>
              <w:t xml:space="preserve"> </w:t>
            </w:r>
            <w:r w:rsidR="006004D5">
              <w:rPr>
                <w:rFonts w:eastAsia="Cambria" w:cs="Calibri"/>
                <w:sz w:val="20"/>
                <w:szCs w:val="20"/>
                <w:lang w:val="en-US" w:eastAsia="en-US"/>
              </w:rPr>
              <w:t>Department</w:t>
            </w:r>
            <w:r w:rsidRPr="00A042FC">
              <w:rPr>
                <w:rFonts w:eastAsia="Cambria" w:cs="Calibri"/>
                <w:sz w:val="20"/>
                <w:szCs w:val="20"/>
                <w:lang w:val="en-US" w:eastAsia="en-US"/>
              </w:rPr>
              <w:t xml:space="preserve">s. It promotes an integrated series of networks, both physical and human: AT, community/public transit, land-use planning, and vehicle and fleet efficiency. The strategy aims to help Nova </w:t>
            </w:r>
            <w:proofErr w:type="spellStart"/>
            <w:r w:rsidRPr="00A042FC">
              <w:rPr>
                <w:rFonts w:eastAsia="Cambria" w:cs="Calibri"/>
                <w:sz w:val="20"/>
                <w:szCs w:val="20"/>
                <w:lang w:val="en-US" w:eastAsia="en-US"/>
              </w:rPr>
              <w:t>Scotians</w:t>
            </w:r>
            <w:proofErr w:type="spellEnd"/>
            <w:r w:rsidRPr="00A042FC">
              <w:rPr>
                <w:rFonts w:eastAsia="Cambria" w:cs="Calibri"/>
                <w:sz w:val="20"/>
                <w:szCs w:val="20"/>
                <w:lang w:val="en-US" w:eastAsia="en-US"/>
              </w:rPr>
              <w:t xml:space="preserve"> move more actively and efficiently, drive less, more easily access employment and services through a wider range of affordable transportation options, and reduce greenhouse gas and other emissions. Partnership and community engagement is seen as a foundational pillar to this work. </w:t>
            </w:r>
          </w:p>
        </w:tc>
      </w:tr>
      <w:tr w:rsidR="00FF3A52" w:rsidRPr="00FF3A52" w14:paraId="28111BAE" w14:textId="77777777" w:rsidTr="00A042FC">
        <w:tc>
          <w:tcPr>
            <w:cnfStyle w:val="001000000000" w:firstRow="0" w:lastRow="0" w:firstColumn="1" w:lastColumn="0" w:oddVBand="0" w:evenVBand="0" w:oddHBand="0" w:evenHBand="0" w:firstRowFirstColumn="0" w:firstRowLastColumn="0" w:lastRowFirstColumn="0" w:lastRowLastColumn="0"/>
            <w:tcW w:w="855" w:type="pct"/>
            <w:vAlign w:val="center"/>
          </w:tcPr>
          <w:p w14:paraId="7FC25412" w14:textId="587E794F" w:rsidR="00552D0D" w:rsidRPr="00A042FC" w:rsidRDefault="00552D0D" w:rsidP="00A042FC">
            <w:pPr>
              <w:contextualSpacing/>
              <w:jc w:val="center"/>
              <w:rPr>
                <w:rFonts w:eastAsia="Cambria" w:cs="Calibri"/>
                <w:b w:val="0"/>
                <w:sz w:val="20"/>
                <w:szCs w:val="20"/>
                <w:lang w:val="en-US" w:eastAsia="en-US"/>
              </w:rPr>
            </w:pPr>
            <w:r w:rsidRPr="00A042FC">
              <w:rPr>
                <w:rFonts w:eastAsia="Cambria" w:cs="Calibri"/>
                <w:b w:val="0"/>
                <w:sz w:val="20"/>
                <w:szCs w:val="20"/>
                <w:lang w:val="en-US" w:eastAsia="en-US"/>
              </w:rPr>
              <w:t>Thrive! A plan for a healthier Nova Scotia</w:t>
            </w:r>
          </w:p>
        </w:tc>
        <w:tc>
          <w:tcPr>
            <w:tcW w:w="1222" w:type="pct"/>
            <w:vAlign w:val="center"/>
          </w:tcPr>
          <w:p w14:paraId="5D2021DF" w14:textId="77777777" w:rsidR="00552D0D" w:rsidRPr="00FF3A52" w:rsidRDefault="00552D0D" w:rsidP="00A042FC">
            <w:pPr>
              <w:pStyle w:val="ListParagraph"/>
              <w:ind w:left="0"/>
              <w:jc w:val="center"/>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A042FC">
              <w:rPr>
                <w:rFonts w:cs="Calibri"/>
                <w:sz w:val="20"/>
                <w:szCs w:val="20"/>
              </w:rPr>
              <w:t>Health and Wellness</w:t>
            </w:r>
            <w:r w:rsidR="00B8426D" w:rsidRPr="00A042FC">
              <w:rPr>
                <w:rFonts w:cs="Calibri"/>
                <w:sz w:val="20"/>
                <w:szCs w:val="20"/>
              </w:rPr>
              <w:t xml:space="preserve"> (HW)</w:t>
            </w:r>
          </w:p>
        </w:tc>
        <w:tc>
          <w:tcPr>
            <w:tcW w:w="2923" w:type="pct"/>
          </w:tcPr>
          <w:p w14:paraId="34C05CD3" w14:textId="065B55EE" w:rsidR="00552D0D" w:rsidRPr="00FF3A52" w:rsidRDefault="00552D0D" w:rsidP="00BB5BD4">
            <w:pPr>
              <w:contextualSpacing/>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A042FC">
              <w:rPr>
                <w:rFonts w:eastAsia="Cambria" w:cs="Calibri"/>
                <w:sz w:val="20"/>
                <w:szCs w:val="20"/>
                <w:lang w:val="en-US" w:eastAsia="en-US"/>
              </w:rPr>
              <w:t xml:space="preserve">Focuses on healthy eating and physical activity to create environments that make it easier for Nova </w:t>
            </w:r>
            <w:proofErr w:type="spellStart"/>
            <w:r w:rsidRPr="00A042FC">
              <w:rPr>
                <w:rFonts w:eastAsia="Cambria" w:cs="Calibri"/>
                <w:sz w:val="20"/>
                <w:szCs w:val="20"/>
                <w:lang w:val="en-US" w:eastAsia="en-US"/>
              </w:rPr>
              <w:t>Scotians</w:t>
            </w:r>
            <w:proofErr w:type="spellEnd"/>
            <w:r w:rsidRPr="00A042FC">
              <w:rPr>
                <w:rFonts w:eastAsia="Cambria" w:cs="Calibri"/>
                <w:sz w:val="20"/>
                <w:szCs w:val="20"/>
                <w:lang w:val="en-US" w:eastAsia="en-US"/>
              </w:rPr>
              <w:t xml:space="preserve"> to eat well and be active. Direction #4: Plan and build healthier communities includes actions to develop a </w:t>
            </w:r>
            <w:r w:rsidR="008B5F4C">
              <w:rPr>
                <w:rFonts w:eastAsia="Cambria" w:cs="Calibri"/>
                <w:sz w:val="20"/>
                <w:szCs w:val="20"/>
                <w:lang w:val="en-US" w:eastAsia="en-US"/>
              </w:rPr>
              <w:t>Provincial</w:t>
            </w:r>
            <w:r w:rsidRPr="00A042FC">
              <w:rPr>
                <w:rFonts w:eastAsia="Cambria" w:cs="Calibri"/>
                <w:sz w:val="20"/>
                <w:szCs w:val="20"/>
                <w:lang w:val="en-US" w:eastAsia="en-US"/>
              </w:rPr>
              <w:t xml:space="preserve"> active transportation policy and plan, work with </w:t>
            </w:r>
            <w:r w:rsidR="008B5F4C">
              <w:rPr>
                <w:rFonts w:eastAsia="Cambria" w:cs="Calibri"/>
                <w:sz w:val="20"/>
                <w:szCs w:val="20"/>
                <w:lang w:val="en-US" w:eastAsia="en-US"/>
              </w:rPr>
              <w:t>Municipal</w:t>
            </w:r>
            <w:r w:rsidRPr="00A042FC">
              <w:rPr>
                <w:rFonts w:eastAsia="Cambria" w:cs="Calibri"/>
                <w:sz w:val="20"/>
                <w:szCs w:val="20"/>
                <w:lang w:val="en-US" w:eastAsia="en-US"/>
              </w:rPr>
              <w:t xml:space="preserve">ities on land-use policy to support physical activity and healthy eating, and increase access to places to be active. </w:t>
            </w:r>
          </w:p>
          <w:p w14:paraId="52B5EB4F" w14:textId="78FC3B1D" w:rsidR="00552D0D" w:rsidRPr="00A042FC" w:rsidRDefault="00552D0D">
            <w:pPr>
              <w:pStyle w:val="ListParagraph"/>
              <w:ind w:left="0"/>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A042FC">
              <w:rPr>
                <w:rFonts w:eastAsia="Cambria" w:cs="Calibri"/>
                <w:sz w:val="20"/>
                <w:szCs w:val="20"/>
                <w:lang w:val="en-US" w:eastAsia="en-US"/>
              </w:rPr>
              <w:t xml:space="preserve">Thrive! Implementation includes a task team to plan a </w:t>
            </w:r>
            <w:r w:rsidR="008B5F4C">
              <w:rPr>
                <w:rFonts w:eastAsia="Cambria" w:cs="Calibri"/>
                <w:sz w:val="20"/>
                <w:szCs w:val="20"/>
                <w:lang w:val="en-US" w:eastAsia="en-US"/>
              </w:rPr>
              <w:t>Provincial</w:t>
            </w:r>
            <w:r w:rsidRPr="00A042FC">
              <w:rPr>
                <w:rFonts w:eastAsia="Cambria" w:cs="Calibri"/>
                <w:sz w:val="20"/>
                <w:szCs w:val="20"/>
                <w:lang w:val="en-US" w:eastAsia="en-US"/>
              </w:rPr>
              <w:t xml:space="preserve"> framework for teaching children and youth to bicycle safely. </w:t>
            </w:r>
          </w:p>
        </w:tc>
      </w:tr>
      <w:tr w:rsidR="00FF3A52" w:rsidRPr="00FF3A52" w14:paraId="0B8ACE4B" w14:textId="77777777" w:rsidTr="005E3C0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5" w:type="pct"/>
            <w:tcBorders>
              <w:top w:val="none" w:sz="0" w:space="0" w:color="auto"/>
              <w:left w:val="none" w:sz="0" w:space="0" w:color="auto"/>
              <w:bottom w:val="none" w:sz="0" w:space="0" w:color="auto"/>
            </w:tcBorders>
            <w:vAlign w:val="center"/>
          </w:tcPr>
          <w:p w14:paraId="335F9DDB" w14:textId="7626E14A" w:rsidR="00552D0D" w:rsidRPr="00A042FC" w:rsidRDefault="00552D0D" w:rsidP="00A042FC">
            <w:pPr>
              <w:contextualSpacing/>
              <w:jc w:val="center"/>
              <w:rPr>
                <w:rFonts w:eastAsia="Cambria" w:cs="Calibri"/>
                <w:b w:val="0"/>
                <w:sz w:val="20"/>
                <w:szCs w:val="20"/>
                <w:lang w:val="en-US" w:eastAsia="en-US"/>
              </w:rPr>
            </w:pPr>
            <w:r w:rsidRPr="00A042FC">
              <w:rPr>
                <w:rFonts w:eastAsia="Cambria" w:cs="Calibri"/>
                <w:b w:val="0"/>
                <w:sz w:val="20"/>
                <w:szCs w:val="20"/>
                <w:lang w:val="en-US" w:eastAsia="en-US"/>
              </w:rPr>
              <w:t>Nova Scotia Pathways for People Framework for Action (2007)</w:t>
            </w:r>
          </w:p>
        </w:tc>
        <w:tc>
          <w:tcPr>
            <w:tcW w:w="1222" w:type="pct"/>
            <w:tcBorders>
              <w:top w:val="none" w:sz="0" w:space="0" w:color="auto"/>
              <w:bottom w:val="none" w:sz="0" w:space="0" w:color="auto"/>
            </w:tcBorders>
            <w:vAlign w:val="center"/>
          </w:tcPr>
          <w:p w14:paraId="7637A483" w14:textId="77777777" w:rsidR="00552D0D" w:rsidRPr="00FF3A52" w:rsidRDefault="00552D0D" w:rsidP="00A042FC">
            <w:pPr>
              <w:contextualSpacing/>
              <w:jc w:val="center"/>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A042FC">
              <w:rPr>
                <w:rFonts w:cs="Calibri"/>
                <w:sz w:val="20"/>
                <w:szCs w:val="20"/>
              </w:rPr>
              <w:t>Health and Wellness</w:t>
            </w:r>
            <w:r w:rsidR="00B8426D" w:rsidRPr="00A042FC">
              <w:rPr>
                <w:rFonts w:cs="Calibri"/>
                <w:sz w:val="20"/>
                <w:szCs w:val="20"/>
              </w:rPr>
              <w:t xml:space="preserve"> (HW)</w:t>
            </w:r>
          </w:p>
        </w:tc>
        <w:tc>
          <w:tcPr>
            <w:tcW w:w="2923" w:type="pct"/>
            <w:tcBorders>
              <w:top w:val="none" w:sz="0" w:space="0" w:color="auto"/>
              <w:bottom w:val="none" w:sz="0" w:space="0" w:color="auto"/>
              <w:right w:val="none" w:sz="0" w:space="0" w:color="auto"/>
            </w:tcBorders>
            <w:vAlign w:val="center"/>
          </w:tcPr>
          <w:p w14:paraId="4FAF1A25" w14:textId="199BB2D1" w:rsidR="00552D0D" w:rsidRPr="00FF3A52" w:rsidRDefault="00552D0D" w:rsidP="005E3C0A">
            <w:pPr>
              <w:contextualSpacing/>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A042FC">
              <w:rPr>
                <w:rFonts w:eastAsia="Cambria" w:cs="Calibri"/>
                <w:sz w:val="20"/>
                <w:szCs w:val="20"/>
                <w:lang w:val="en-US" w:eastAsia="en-US"/>
              </w:rPr>
              <w:t>A showcase of Nova Scotia's success stories in active transportation. To create awareness but also to work toward major community infrastructure and lifestyle changes.</w:t>
            </w:r>
          </w:p>
        </w:tc>
      </w:tr>
      <w:tr w:rsidR="00FF3A52" w:rsidRPr="00FF3A52" w14:paraId="21FA7BBE" w14:textId="77777777" w:rsidTr="00A042FC">
        <w:tc>
          <w:tcPr>
            <w:cnfStyle w:val="001000000000" w:firstRow="0" w:lastRow="0" w:firstColumn="1" w:lastColumn="0" w:oddVBand="0" w:evenVBand="0" w:oddHBand="0" w:evenHBand="0" w:firstRowFirstColumn="0" w:firstRowLastColumn="0" w:lastRowFirstColumn="0" w:lastRowLastColumn="0"/>
            <w:tcW w:w="855" w:type="pct"/>
            <w:vAlign w:val="center"/>
          </w:tcPr>
          <w:p w14:paraId="6718C658" w14:textId="77777777" w:rsidR="00552D0D" w:rsidRPr="00A042FC" w:rsidRDefault="00552D0D" w:rsidP="00A042FC">
            <w:pPr>
              <w:contextualSpacing/>
              <w:jc w:val="center"/>
              <w:rPr>
                <w:rFonts w:eastAsia="Cambria" w:cs="Calibri"/>
                <w:b w:val="0"/>
                <w:sz w:val="20"/>
                <w:szCs w:val="20"/>
                <w:lang w:val="en-US" w:eastAsia="en-US"/>
              </w:rPr>
            </w:pPr>
            <w:r w:rsidRPr="00A042FC">
              <w:rPr>
                <w:rFonts w:eastAsia="Cambria" w:cs="Calibri"/>
                <w:b w:val="0"/>
                <w:sz w:val="20"/>
                <w:szCs w:val="20"/>
                <w:lang w:val="en-US" w:eastAsia="en-US"/>
              </w:rPr>
              <w:t>Strategy for</w:t>
            </w:r>
          </w:p>
          <w:p w14:paraId="3C7E1987" w14:textId="0527B360" w:rsidR="00552D0D" w:rsidRPr="00A042FC" w:rsidRDefault="00552D0D" w:rsidP="00A042FC">
            <w:pPr>
              <w:contextualSpacing/>
              <w:jc w:val="center"/>
              <w:rPr>
                <w:rFonts w:eastAsia="Cambria" w:cs="Calibri"/>
                <w:b w:val="0"/>
                <w:sz w:val="20"/>
                <w:szCs w:val="20"/>
                <w:lang w:val="en-US" w:eastAsia="en-US"/>
              </w:rPr>
            </w:pPr>
            <w:r w:rsidRPr="00A042FC">
              <w:rPr>
                <w:rFonts w:eastAsia="Cambria" w:cs="Calibri"/>
                <w:b w:val="0"/>
                <w:sz w:val="20"/>
                <w:szCs w:val="20"/>
                <w:lang w:val="en-US" w:eastAsia="en-US"/>
              </w:rPr>
              <w:t>Positive Aging in Nova Scotia</w:t>
            </w:r>
          </w:p>
        </w:tc>
        <w:tc>
          <w:tcPr>
            <w:tcW w:w="1222" w:type="pct"/>
            <w:vAlign w:val="center"/>
          </w:tcPr>
          <w:p w14:paraId="4CA617AD" w14:textId="77777777" w:rsidR="00552D0D" w:rsidRPr="00FF3A52" w:rsidRDefault="00552D0D" w:rsidP="00A042FC">
            <w:pPr>
              <w:contextualSpacing/>
              <w:jc w:val="center"/>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A042FC">
              <w:rPr>
                <w:rFonts w:eastAsia="Cambria" w:cs="Calibri"/>
                <w:sz w:val="20"/>
                <w:szCs w:val="20"/>
                <w:lang w:val="en-US" w:eastAsia="en-US"/>
              </w:rPr>
              <w:t>Seniors</w:t>
            </w:r>
          </w:p>
        </w:tc>
        <w:tc>
          <w:tcPr>
            <w:tcW w:w="2923" w:type="pct"/>
          </w:tcPr>
          <w:p w14:paraId="2DFEC5E4" w14:textId="0FD345C8" w:rsidR="00552D0D" w:rsidRPr="00A042FC" w:rsidRDefault="00552D0D" w:rsidP="00E0408D">
            <w:pPr>
              <w:contextualSpacing/>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A042FC">
              <w:rPr>
                <w:rFonts w:eastAsia="Cambria" w:cs="Calibri"/>
                <w:sz w:val="20"/>
                <w:szCs w:val="20"/>
                <w:lang w:val="en-US" w:eastAsia="en-US"/>
              </w:rPr>
              <w:t>Recommends improvements to the transportation environment and the expansion of safe non-motorized transportation opportunities for seniors (sidewalks, trails, and benches).</w:t>
            </w:r>
          </w:p>
        </w:tc>
      </w:tr>
      <w:tr w:rsidR="00FF3A52" w:rsidRPr="00FF3A52" w14:paraId="4D9D36C8" w14:textId="77777777" w:rsidTr="00873E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5" w:type="pct"/>
            <w:tcBorders>
              <w:top w:val="none" w:sz="0" w:space="0" w:color="auto"/>
              <w:left w:val="none" w:sz="0" w:space="0" w:color="auto"/>
              <w:bottom w:val="none" w:sz="0" w:space="0" w:color="auto"/>
            </w:tcBorders>
            <w:vAlign w:val="center"/>
          </w:tcPr>
          <w:p w14:paraId="2169FF8B" w14:textId="77777777" w:rsidR="00552D0D" w:rsidRPr="00A042FC" w:rsidRDefault="00552D0D" w:rsidP="00A042FC">
            <w:pPr>
              <w:contextualSpacing/>
              <w:jc w:val="center"/>
              <w:rPr>
                <w:rFonts w:eastAsia="Cambria" w:cs="Calibri"/>
                <w:b w:val="0"/>
                <w:sz w:val="20"/>
                <w:szCs w:val="20"/>
                <w:lang w:val="en-US" w:eastAsia="en-US"/>
              </w:rPr>
            </w:pPr>
            <w:r w:rsidRPr="00A042FC">
              <w:rPr>
                <w:rFonts w:eastAsia="Cambria" w:cs="Calibri"/>
                <w:b w:val="0"/>
                <w:sz w:val="20"/>
                <w:szCs w:val="20"/>
                <w:lang w:val="en-US" w:eastAsia="en-US"/>
              </w:rPr>
              <w:lastRenderedPageBreak/>
              <w:t>Active Kids Healthy Kids Strategy: A physical activity strategy for children, youth, and families in Nova Scotia</w:t>
            </w:r>
          </w:p>
        </w:tc>
        <w:tc>
          <w:tcPr>
            <w:tcW w:w="1222" w:type="pct"/>
            <w:tcBorders>
              <w:top w:val="none" w:sz="0" w:space="0" w:color="auto"/>
              <w:bottom w:val="none" w:sz="0" w:space="0" w:color="auto"/>
            </w:tcBorders>
            <w:vAlign w:val="center"/>
          </w:tcPr>
          <w:p w14:paraId="7A7D30F6" w14:textId="77777777" w:rsidR="00552D0D" w:rsidRPr="00FF3A52" w:rsidRDefault="00552D0D" w:rsidP="00A042FC">
            <w:pPr>
              <w:contextualSpacing/>
              <w:jc w:val="center"/>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A042FC">
              <w:rPr>
                <w:rFonts w:cs="Calibri"/>
                <w:sz w:val="20"/>
                <w:szCs w:val="20"/>
              </w:rPr>
              <w:t>Health and Wellness</w:t>
            </w:r>
            <w:r w:rsidR="00B8426D" w:rsidRPr="00A042FC">
              <w:rPr>
                <w:rFonts w:cs="Calibri"/>
                <w:sz w:val="20"/>
                <w:szCs w:val="20"/>
              </w:rPr>
              <w:t xml:space="preserve"> (HW)</w:t>
            </w:r>
          </w:p>
        </w:tc>
        <w:tc>
          <w:tcPr>
            <w:tcW w:w="2923" w:type="pct"/>
            <w:tcBorders>
              <w:top w:val="none" w:sz="0" w:space="0" w:color="auto"/>
              <w:bottom w:val="none" w:sz="0" w:space="0" w:color="auto"/>
              <w:right w:val="none" w:sz="0" w:space="0" w:color="auto"/>
            </w:tcBorders>
          </w:tcPr>
          <w:p w14:paraId="2FCC59C9" w14:textId="77777777" w:rsidR="00552D0D" w:rsidRPr="00FF3A52" w:rsidRDefault="00552D0D" w:rsidP="00E0408D">
            <w:pPr>
              <w:contextualSpacing/>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A042FC">
              <w:rPr>
                <w:rFonts w:eastAsia="Cambria" w:cs="Calibri"/>
                <w:sz w:val="20"/>
                <w:szCs w:val="20"/>
                <w:lang w:val="en-US" w:eastAsia="en-US"/>
              </w:rPr>
              <w:t xml:space="preserve">There are five main components to the strategy, one being to make sure that residents have access to safe and convenient natural and built environments for active transportation. Within this component, there is emphasis on facilitating active transportation through the Pathways for People Framework for </w:t>
            </w:r>
            <w:r w:rsidR="00562513" w:rsidRPr="00562513">
              <w:rPr>
                <w:rFonts w:eastAsia="Cambria" w:cs="Calibri"/>
                <w:sz w:val="20"/>
                <w:szCs w:val="20"/>
                <w:lang w:val="en-US" w:eastAsia="en-US"/>
              </w:rPr>
              <w:t>Action,</w:t>
            </w:r>
            <w:r w:rsidRPr="00A042FC">
              <w:rPr>
                <w:rFonts w:eastAsia="Cambria" w:cs="Calibri"/>
                <w:sz w:val="20"/>
                <w:szCs w:val="20"/>
                <w:lang w:val="en-US" w:eastAsia="en-US"/>
              </w:rPr>
              <w:t xml:space="preserve"> by developing guidelines for leaders, planners, and engineers, and through evolving the Active and Safe Routes to Schools program.</w:t>
            </w:r>
          </w:p>
        </w:tc>
      </w:tr>
    </w:tbl>
    <w:p w14:paraId="08625A99" w14:textId="77777777" w:rsidR="00D64CF7" w:rsidRDefault="00D64CF7" w:rsidP="00A042FC">
      <w:r>
        <w:br w:type="page"/>
      </w:r>
    </w:p>
    <w:p w14:paraId="453D9578" w14:textId="13264DB2" w:rsidR="008871FA" w:rsidRPr="00A41015" w:rsidRDefault="008871FA">
      <w:pPr>
        <w:spacing w:after="200"/>
        <w:rPr>
          <w:sz w:val="48"/>
          <w:szCs w:val="48"/>
        </w:rPr>
      </w:pPr>
    </w:p>
    <w:p w14:paraId="669BE3EC" w14:textId="3BDCF1B2" w:rsidR="0065236E" w:rsidRDefault="000E108B" w:rsidP="00137B75">
      <w:r>
        <w:rPr>
          <w:noProof/>
          <w:lang w:eastAsia="en-CA"/>
        </w:rPr>
        <mc:AlternateContent>
          <mc:Choice Requires="wps">
            <w:drawing>
              <wp:anchor distT="0" distB="0" distL="114300" distR="114300" simplePos="0" relativeHeight="251645952" behindDoc="0" locked="0" layoutInCell="1" allowOverlap="1" wp14:anchorId="084E977F" wp14:editId="529B6669">
                <wp:simplePos x="0" y="0"/>
                <wp:positionH relativeFrom="column">
                  <wp:posOffset>838200</wp:posOffset>
                </wp:positionH>
                <wp:positionV relativeFrom="paragraph">
                  <wp:posOffset>5568950</wp:posOffset>
                </wp:positionV>
                <wp:extent cx="4854575" cy="1466850"/>
                <wp:effectExtent l="0" t="0" r="22225" b="57150"/>
                <wp:wrapNone/>
                <wp:docPr id="530" name="Rounded 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4575" cy="1466850"/>
                        </a:xfrm>
                        <a:prstGeom prst="roundRect">
                          <a:avLst>
                            <a:gd name="adj" fmla="val 16667"/>
                          </a:avLst>
                        </a:prstGeom>
                        <a:gradFill rotWithShape="1">
                          <a:gsLst>
                            <a:gs pos="0">
                              <a:srgbClr val="769535"/>
                            </a:gs>
                            <a:gs pos="80000">
                              <a:srgbClr val="9BC348"/>
                            </a:gs>
                            <a:gs pos="100000">
                              <a:srgbClr val="9CC746"/>
                            </a:gs>
                          </a:gsLst>
                          <a:lin ang="16200000"/>
                        </a:gradFill>
                        <a:ln w="9525">
                          <a:solidFill>
                            <a:schemeClr val="accent3">
                              <a:lumMod val="95000"/>
                              <a:lumOff val="0"/>
                            </a:schemeClr>
                          </a:solidFill>
                          <a:round/>
                          <a:headEnd/>
                          <a:tailEnd/>
                        </a:ln>
                        <a:effectLst>
                          <a:outerShdw dist="23000" dir="5400000" rotWithShape="0">
                            <a:srgbClr val="808080">
                              <a:alpha val="34999"/>
                            </a:srgbClr>
                          </a:outerShdw>
                        </a:effectLst>
                      </wps:spPr>
                      <wps:txbx>
                        <w:txbxContent>
                          <w:p w14:paraId="7405336E" w14:textId="14BD898E" w:rsidR="006004D5" w:rsidRPr="00A042FC" w:rsidRDefault="006004D5" w:rsidP="00883214">
                            <w:pPr>
                              <w:jc w:val="center"/>
                              <w:rPr>
                                <w:b/>
                                <w:color w:val="000000" w:themeColor="text1"/>
                                <w:sz w:val="20"/>
                                <w:szCs w:val="20"/>
                              </w:rPr>
                            </w:pPr>
                            <w:r>
                              <w:rPr>
                                <w:b/>
                                <w:color w:val="000000" w:themeColor="text1"/>
                                <w:sz w:val="20"/>
                                <w:szCs w:val="20"/>
                              </w:rPr>
                              <w:t xml:space="preserve">Ministry </w:t>
                            </w:r>
                            <w:r w:rsidRPr="00A042FC">
                              <w:rPr>
                                <w:b/>
                                <w:color w:val="000000" w:themeColor="text1"/>
                                <w:sz w:val="20"/>
                                <w:szCs w:val="20"/>
                              </w:rPr>
                              <w:t>Involvement in AT</w:t>
                            </w:r>
                          </w:p>
                          <w:p w14:paraId="3B8D3839" w14:textId="1384DF6A" w:rsidR="006004D5" w:rsidRDefault="006004D5" w:rsidP="00744262">
                            <w:pPr>
                              <w:jc w:val="center"/>
                              <w:rPr>
                                <w:color w:val="000000" w:themeColor="text1"/>
                                <w:sz w:val="20"/>
                                <w:szCs w:val="20"/>
                              </w:rPr>
                            </w:pPr>
                            <w:r w:rsidRPr="00985164">
                              <w:rPr>
                                <w:color w:val="000000" w:themeColor="text1"/>
                                <w:sz w:val="20"/>
                                <w:szCs w:val="20"/>
                              </w:rPr>
                              <w:t>Transportation [Lead]</w:t>
                            </w:r>
                          </w:p>
                          <w:p w14:paraId="0692F18F" w14:textId="77777777" w:rsidR="006004D5" w:rsidRPr="00985164" w:rsidRDefault="006004D5" w:rsidP="00883214">
                            <w:pPr>
                              <w:jc w:val="center"/>
                              <w:rPr>
                                <w:color w:val="000000" w:themeColor="text1"/>
                                <w:sz w:val="20"/>
                                <w:szCs w:val="20"/>
                              </w:rPr>
                            </w:pPr>
                            <w:r w:rsidRPr="00985164">
                              <w:rPr>
                                <w:color w:val="000000" w:themeColor="text1"/>
                                <w:sz w:val="20"/>
                                <w:szCs w:val="20"/>
                              </w:rPr>
                              <w:t>Health and Long-Term Care</w:t>
                            </w:r>
                          </w:p>
                          <w:p w14:paraId="7C4AD68B" w14:textId="49B471CF" w:rsidR="006004D5" w:rsidRDefault="006004D5">
                            <w:pPr>
                              <w:jc w:val="center"/>
                              <w:rPr>
                                <w:color w:val="000000" w:themeColor="text1"/>
                                <w:sz w:val="20"/>
                                <w:szCs w:val="20"/>
                              </w:rPr>
                            </w:pPr>
                            <w:r>
                              <w:rPr>
                                <w:color w:val="000000" w:themeColor="text1"/>
                                <w:sz w:val="20"/>
                                <w:szCs w:val="20"/>
                              </w:rPr>
                              <w:t>Municipal</w:t>
                            </w:r>
                            <w:r w:rsidRPr="00985164">
                              <w:rPr>
                                <w:color w:val="000000" w:themeColor="text1"/>
                                <w:sz w:val="20"/>
                                <w:szCs w:val="20"/>
                              </w:rPr>
                              <w:t xml:space="preserve"> Affairs and Housing</w:t>
                            </w:r>
                          </w:p>
                          <w:p w14:paraId="5E157BC5" w14:textId="77777777" w:rsidR="006004D5" w:rsidRPr="00985164" w:rsidRDefault="006004D5">
                            <w:pPr>
                              <w:jc w:val="center"/>
                              <w:rPr>
                                <w:color w:val="000000" w:themeColor="text1"/>
                                <w:sz w:val="20"/>
                                <w:szCs w:val="20"/>
                              </w:rPr>
                            </w:pPr>
                            <w:r>
                              <w:rPr>
                                <w:color w:val="000000" w:themeColor="text1"/>
                                <w:sz w:val="20"/>
                                <w:szCs w:val="20"/>
                              </w:rPr>
                              <w:t>Finance</w:t>
                            </w:r>
                          </w:p>
                          <w:p w14:paraId="793A1658" w14:textId="77777777" w:rsidR="006004D5" w:rsidRPr="00985164" w:rsidRDefault="006004D5">
                            <w:pPr>
                              <w:jc w:val="center"/>
                              <w:rPr>
                                <w:color w:val="000000" w:themeColor="text1"/>
                                <w:sz w:val="20"/>
                                <w:szCs w:val="20"/>
                              </w:rPr>
                            </w:pPr>
                            <w:r w:rsidRPr="00985164">
                              <w:rPr>
                                <w:color w:val="000000" w:themeColor="text1"/>
                                <w:sz w:val="20"/>
                                <w:szCs w:val="20"/>
                              </w:rPr>
                              <w:t>Infrastructure</w:t>
                            </w:r>
                          </w:p>
                          <w:p w14:paraId="6D38FDA5" w14:textId="77777777" w:rsidR="006004D5" w:rsidRDefault="006004D5" w:rsidP="00DE5D0F">
                            <w:pPr>
                              <w:jc w:val="center"/>
                              <w:rPr>
                                <w:color w:val="000000" w:themeColor="text1"/>
                                <w:sz w:val="20"/>
                                <w:szCs w:val="20"/>
                              </w:rPr>
                            </w:pPr>
                            <w:r w:rsidRPr="00985164">
                              <w:rPr>
                                <w:color w:val="000000" w:themeColor="text1"/>
                                <w:sz w:val="20"/>
                                <w:szCs w:val="20"/>
                              </w:rPr>
                              <w:t>Energ</w:t>
                            </w:r>
                            <w:r>
                              <w:rPr>
                                <w:color w:val="000000" w:themeColor="text1"/>
                                <w:sz w:val="20"/>
                                <w:szCs w:val="20"/>
                              </w:rPr>
                              <w:t>y</w:t>
                            </w:r>
                          </w:p>
                          <w:p w14:paraId="51CC7CF1" w14:textId="6B7B9349" w:rsidR="006004D5" w:rsidRPr="003C5DA8" w:rsidRDefault="006004D5" w:rsidP="00DE5D0F">
                            <w:pPr>
                              <w:jc w:val="center"/>
                              <w:rPr>
                                <w:color w:val="000000" w:themeColor="text1"/>
                                <w:sz w:val="20"/>
                              </w:rPr>
                            </w:pPr>
                            <w:r>
                              <w:rPr>
                                <w:color w:val="000000" w:themeColor="text1"/>
                                <w:sz w:val="20"/>
                                <w:szCs w:val="20"/>
                              </w:rPr>
                              <w:t>Cancer Care Ontario and Public Health Ontario</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id="Rounded Rectangle 4" o:spid="_x0000_s1067" style="position:absolute;margin-left:66pt;margin-top:438.5pt;width:382.25pt;height:115.5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" fillcolor="#769535" strokecolor="#94b64e [3046]">
                <v:fill color2="#9cc746" rotate="t" angle="180" colors="0 #769535;52429f #9bc348;1 #9cc746" focus="100%" type="gradient">
                  <o:fill v:ext="view" type="gradientUnscaled"/>
                </v:fill>
                <v:shadow on="t" opacity="22936f" origin=",.5" offset="0,.63889mm"/>
                <v:textbox>
                  <w:txbxContent>
                    <w:p w14:paraId="7405336E" w14:textId="14BD898E" w:rsidR="006004D5" w:rsidRPr="00A042FC" w:rsidRDefault="006004D5" w:rsidP="00883214">
                      <w:pPr>
                        <w:jc w:val="center"/>
                        <w:rPr>
                          <w:b/>
                          <w:color w:val="000000" w:themeColor="text1"/>
                          <w:sz w:val="20"/>
                          <w:szCs w:val="20"/>
                        </w:rPr>
                      </w:pPr>
                      <w:r>
                        <w:rPr>
                          <w:b/>
                          <w:color w:val="000000" w:themeColor="text1"/>
                          <w:sz w:val="20"/>
                          <w:szCs w:val="20"/>
                        </w:rPr>
                        <w:t xml:space="preserve">Ministry </w:t>
                      </w:r>
                      <w:r w:rsidRPr="00A042FC">
                        <w:rPr>
                          <w:b/>
                          <w:color w:val="000000" w:themeColor="text1"/>
                          <w:sz w:val="20"/>
                          <w:szCs w:val="20"/>
                        </w:rPr>
                        <w:t>Involvement in AT</w:t>
                      </w:r>
                    </w:p>
                    <w:p w14:paraId="3B8D3839" w14:textId="1384DF6A" w:rsidR="006004D5" w:rsidRDefault="006004D5" w:rsidP="00744262">
                      <w:pPr>
                        <w:jc w:val="center"/>
                        <w:rPr>
                          <w:color w:val="000000" w:themeColor="text1"/>
                          <w:sz w:val="20"/>
                          <w:szCs w:val="20"/>
                        </w:rPr>
                      </w:pPr>
                      <w:r w:rsidRPr="00985164">
                        <w:rPr>
                          <w:color w:val="000000" w:themeColor="text1"/>
                          <w:sz w:val="20"/>
                          <w:szCs w:val="20"/>
                        </w:rPr>
                        <w:t>Transportation [Lead]</w:t>
                      </w:r>
                    </w:p>
                    <w:p w14:paraId="0692F18F" w14:textId="77777777" w:rsidR="006004D5" w:rsidRPr="00985164" w:rsidRDefault="006004D5" w:rsidP="00883214">
                      <w:pPr>
                        <w:jc w:val="center"/>
                        <w:rPr>
                          <w:color w:val="000000" w:themeColor="text1"/>
                          <w:sz w:val="20"/>
                          <w:szCs w:val="20"/>
                        </w:rPr>
                      </w:pPr>
                      <w:r w:rsidRPr="00985164">
                        <w:rPr>
                          <w:color w:val="000000" w:themeColor="text1"/>
                          <w:sz w:val="20"/>
                          <w:szCs w:val="20"/>
                        </w:rPr>
                        <w:t>Health and Long-Term Care</w:t>
                      </w:r>
                    </w:p>
                    <w:p w14:paraId="7C4AD68B" w14:textId="49B471CF" w:rsidR="006004D5" w:rsidRDefault="006004D5">
                      <w:pPr>
                        <w:jc w:val="center"/>
                        <w:rPr>
                          <w:color w:val="000000" w:themeColor="text1"/>
                          <w:sz w:val="20"/>
                          <w:szCs w:val="20"/>
                        </w:rPr>
                      </w:pPr>
                      <w:r>
                        <w:rPr>
                          <w:color w:val="000000" w:themeColor="text1"/>
                          <w:sz w:val="20"/>
                          <w:szCs w:val="20"/>
                        </w:rPr>
                        <w:t>Municipal</w:t>
                      </w:r>
                      <w:r w:rsidRPr="00985164">
                        <w:rPr>
                          <w:color w:val="000000" w:themeColor="text1"/>
                          <w:sz w:val="20"/>
                          <w:szCs w:val="20"/>
                        </w:rPr>
                        <w:t xml:space="preserve"> Affairs and Housing</w:t>
                      </w:r>
                    </w:p>
                    <w:p w14:paraId="5E157BC5" w14:textId="77777777" w:rsidR="006004D5" w:rsidRPr="00985164" w:rsidRDefault="006004D5">
                      <w:pPr>
                        <w:jc w:val="center"/>
                        <w:rPr>
                          <w:color w:val="000000" w:themeColor="text1"/>
                          <w:sz w:val="20"/>
                          <w:szCs w:val="20"/>
                        </w:rPr>
                      </w:pPr>
                      <w:r>
                        <w:rPr>
                          <w:color w:val="000000" w:themeColor="text1"/>
                          <w:sz w:val="20"/>
                          <w:szCs w:val="20"/>
                        </w:rPr>
                        <w:t>Finance</w:t>
                      </w:r>
                    </w:p>
                    <w:p w14:paraId="793A1658" w14:textId="77777777" w:rsidR="006004D5" w:rsidRPr="00985164" w:rsidRDefault="006004D5">
                      <w:pPr>
                        <w:jc w:val="center"/>
                        <w:rPr>
                          <w:color w:val="000000" w:themeColor="text1"/>
                          <w:sz w:val="20"/>
                          <w:szCs w:val="20"/>
                        </w:rPr>
                      </w:pPr>
                      <w:r w:rsidRPr="00985164">
                        <w:rPr>
                          <w:color w:val="000000" w:themeColor="text1"/>
                          <w:sz w:val="20"/>
                          <w:szCs w:val="20"/>
                        </w:rPr>
                        <w:t>Infrastructure</w:t>
                      </w:r>
                    </w:p>
                    <w:p w14:paraId="6D38FDA5" w14:textId="77777777" w:rsidR="006004D5" w:rsidRDefault="006004D5" w:rsidP="00DE5D0F">
                      <w:pPr>
                        <w:jc w:val="center"/>
                        <w:rPr>
                          <w:color w:val="000000" w:themeColor="text1"/>
                          <w:sz w:val="20"/>
                          <w:szCs w:val="20"/>
                        </w:rPr>
                      </w:pPr>
                      <w:r w:rsidRPr="00985164">
                        <w:rPr>
                          <w:color w:val="000000" w:themeColor="text1"/>
                          <w:sz w:val="20"/>
                          <w:szCs w:val="20"/>
                        </w:rPr>
                        <w:t>Energ</w:t>
                      </w:r>
                      <w:r>
                        <w:rPr>
                          <w:color w:val="000000" w:themeColor="text1"/>
                          <w:sz w:val="20"/>
                          <w:szCs w:val="20"/>
                        </w:rPr>
                        <w:t>y</w:t>
                      </w:r>
                    </w:p>
                    <w:p w14:paraId="51CC7CF1" w14:textId="6B7B9349" w:rsidR="006004D5" w:rsidRPr="003C5DA8" w:rsidRDefault="006004D5" w:rsidP="00DE5D0F">
                      <w:pPr>
                        <w:jc w:val="center"/>
                        <w:rPr>
                          <w:color w:val="000000" w:themeColor="text1"/>
                          <w:sz w:val="20"/>
                        </w:rPr>
                      </w:pPr>
                      <w:r>
                        <w:rPr>
                          <w:color w:val="000000" w:themeColor="text1"/>
                          <w:sz w:val="20"/>
                          <w:szCs w:val="20"/>
                        </w:rPr>
                        <w:t>Cancer Care Ontario and Public Health Ontario</w:t>
                      </w:r>
                    </w:p>
                  </w:txbxContent>
                </v:textbox>
              </v:roundrect>
            </w:pict>
          </mc:Fallback>
        </mc:AlternateContent>
      </w:r>
      <w:r>
        <w:rPr>
          <w:noProof/>
          <w:lang w:eastAsia="en-CA"/>
        </w:rPr>
        <mc:AlternateContent>
          <mc:Choice Requires="wps">
            <w:drawing>
              <wp:anchor distT="0" distB="0" distL="114300" distR="114300" simplePos="0" relativeHeight="251639808" behindDoc="0" locked="0" layoutInCell="1" allowOverlap="1" wp14:anchorId="51661297" wp14:editId="7FC1195B">
                <wp:simplePos x="0" y="0"/>
                <wp:positionH relativeFrom="column">
                  <wp:posOffset>3952240</wp:posOffset>
                </wp:positionH>
                <wp:positionV relativeFrom="paragraph">
                  <wp:posOffset>3327400</wp:posOffset>
                </wp:positionV>
                <wp:extent cx="1485900" cy="342900"/>
                <wp:effectExtent l="0" t="0" r="0" b="0"/>
                <wp:wrapNone/>
                <wp:docPr id="533" name="Text Box 5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85900" cy="342900"/>
                        </a:xfrm>
                        <a:prstGeom prst="rect">
                          <a:avLst/>
                        </a:prstGeom>
                        <a:noFill/>
                        <a:ln>
                          <a:noFill/>
                        </a:ln>
                        <a:effectLst/>
                        <a:extLst>
                          <a:ext uri="{C572A759-6A51-4108-AA02-DFA0A04FC94B}"/>
                        </a:extLst>
                      </wps:spPr>
                      <wps:style>
                        <a:lnRef idx="0">
                          <a:schemeClr val="accent1"/>
                        </a:lnRef>
                        <a:fillRef idx="0">
                          <a:schemeClr val="accent1"/>
                        </a:fillRef>
                        <a:effectRef idx="0">
                          <a:schemeClr val="accent1"/>
                        </a:effectRef>
                        <a:fontRef idx="minor">
                          <a:schemeClr val="dk1"/>
                        </a:fontRef>
                      </wps:style>
                      <wps:txbx>
                        <w:txbxContent>
                          <w:p w14:paraId="1ECCCA86" w14:textId="77777777" w:rsidR="006004D5" w:rsidRPr="003C5DA8" w:rsidRDefault="006004D5">
                            <w:pPr>
                              <w:jc w:val="center"/>
                              <w:rPr>
                                <w:rFonts w:ascii="Century Gothic" w:hAnsi="Century Gothic"/>
                                <w:b/>
                                <w:color w:val="76923C" w:themeColor="accent3" w:themeShade="BF"/>
                              </w:rPr>
                            </w:pPr>
                            <w:r w:rsidRPr="003C5DA8">
                              <w:rPr>
                                <w:rFonts w:ascii="Century Gothic" w:hAnsi="Century Gothic"/>
                                <w:b/>
                                <w:color w:val="000000" w:themeColor="text1"/>
                              </w:rPr>
                              <w:t>STRATEGIES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33" o:spid="_x0000_s1068" type="#_x0000_t202" style="position:absolute;margin-left:311.2pt;margin-top:262pt;width:117pt;height:27pt;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" filled="f" stroked="f">
                <v:path arrowok="t"/>
                <v:textbox>
                  <w:txbxContent>
                    <w:p w14:paraId="1ECCCA86" w14:textId="77777777" w:rsidR="006004D5" w:rsidRPr="003C5DA8" w:rsidRDefault="006004D5">
                      <w:pPr>
                        <w:jc w:val="center"/>
                        <w:rPr>
                          <w:rFonts w:ascii="Century Gothic" w:hAnsi="Century Gothic"/>
                          <w:b/>
                          <w:color w:val="76923C" w:themeColor="accent3" w:themeShade="BF"/>
                        </w:rPr>
                      </w:pPr>
                      <w:r w:rsidRPr="003C5DA8">
                        <w:rPr>
                          <w:rFonts w:ascii="Century Gothic" w:hAnsi="Century Gothic"/>
                          <w:b/>
                          <w:color w:val="000000" w:themeColor="text1"/>
                        </w:rPr>
                        <w:t>STRATEGIES</w:t>
                      </w:r>
                    </w:p>
                  </w:txbxContent>
                </v:textbox>
              </v:shape>
            </w:pict>
          </mc:Fallback>
        </mc:AlternateContent>
      </w:r>
      <w:r>
        <w:rPr>
          <w:noProof/>
          <w:lang w:eastAsia="en-CA"/>
        </w:rPr>
        <mc:AlternateContent>
          <mc:Choice Requires="wps">
            <w:drawing>
              <wp:anchor distT="0" distB="0" distL="114300" distR="114300" simplePos="0" relativeHeight="251644928" behindDoc="0" locked="0" layoutInCell="1" allowOverlap="1" wp14:anchorId="30E380F3" wp14:editId="46D1F56C">
                <wp:simplePos x="0" y="0"/>
                <wp:positionH relativeFrom="column">
                  <wp:posOffset>946150</wp:posOffset>
                </wp:positionH>
                <wp:positionV relativeFrom="paragraph">
                  <wp:posOffset>3789680</wp:posOffset>
                </wp:positionV>
                <wp:extent cx="1485900" cy="342900"/>
                <wp:effectExtent l="0" t="0" r="0" b="0"/>
                <wp:wrapNone/>
                <wp:docPr id="535" name="Text Box 5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85900" cy="342900"/>
                        </a:xfrm>
                        <a:prstGeom prst="rect">
                          <a:avLst/>
                        </a:prstGeom>
                        <a:noFill/>
                        <a:ln>
                          <a:noFill/>
                        </a:ln>
                        <a:effectLst/>
                        <a:extLst>
                          <a:ext uri="{C572A759-6A51-4108-AA02-DFA0A04FC94B}"/>
                        </a:extLst>
                      </wps:spPr>
                      <wps:style>
                        <a:lnRef idx="0">
                          <a:schemeClr val="accent1"/>
                        </a:lnRef>
                        <a:fillRef idx="0">
                          <a:schemeClr val="accent1"/>
                        </a:fillRef>
                        <a:effectRef idx="0">
                          <a:schemeClr val="accent1"/>
                        </a:effectRef>
                        <a:fontRef idx="minor">
                          <a:schemeClr val="dk1"/>
                        </a:fontRef>
                      </wps:style>
                      <wps:txbx>
                        <w:txbxContent>
                          <w:p w14:paraId="457FD35A" w14:textId="77777777" w:rsidR="006004D5" w:rsidRPr="003C5DA8" w:rsidRDefault="006004D5" w:rsidP="00137B75">
                            <w:pPr>
                              <w:jc w:val="center"/>
                              <w:rPr>
                                <w:rFonts w:ascii="Century Gothic" w:hAnsi="Century Gothic"/>
                                <w:b/>
                                <w:color w:val="000000" w:themeColor="text1"/>
                                <w:sz w:val="21"/>
                                <w:szCs w:val="21"/>
                              </w:rPr>
                            </w:pPr>
                            <w:r w:rsidRPr="003C5DA8">
                              <w:rPr>
                                <w:rFonts w:ascii="Century Gothic" w:hAnsi="Century Gothic"/>
                                <w:b/>
                                <w:color w:val="000000" w:themeColor="text1"/>
                                <w:sz w:val="21"/>
                                <w:szCs w:val="21"/>
                              </w:rPr>
                              <w:t>PROGRAMS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id="Text Box 535" o:spid="_x0000_s1069" type="#_x0000_t202" style="position:absolute;margin-left:74.5pt;margin-top:298.4pt;width:117pt;height:27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" filled="f" stroked="f">
                <v:path arrowok="t"/>
                <v:textbox>
                  <w:txbxContent>
                    <w:p w14:paraId="457FD35A" w14:textId="77777777" w:rsidR="006004D5" w:rsidRPr="003C5DA8" w:rsidRDefault="006004D5" w:rsidP="00137B75">
                      <w:pPr>
                        <w:jc w:val="center"/>
                        <w:rPr>
                          <w:rFonts w:ascii="Century Gothic" w:hAnsi="Century Gothic"/>
                          <w:b/>
                          <w:color w:val="000000" w:themeColor="text1"/>
                          <w:sz w:val="21"/>
                          <w:szCs w:val="21"/>
                        </w:rPr>
                      </w:pPr>
                      <w:r w:rsidRPr="003C5DA8">
                        <w:rPr>
                          <w:rFonts w:ascii="Century Gothic" w:hAnsi="Century Gothic"/>
                          <w:b/>
                          <w:color w:val="000000" w:themeColor="text1"/>
                          <w:sz w:val="21"/>
                          <w:szCs w:val="21"/>
                        </w:rPr>
                        <w:t>PROGRAMS</w:t>
                      </w:r>
                    </w:p>
                  </w:txbxContent>
                </v:textbox>
              </v:shape>
            </w:pict>
          </mc:Fallback>
        </mc:AlternateContent>
      </w:r>
      <w:r>
        <w:rPr>
          <w:noProof/>
          <w:lang w:eastAsia="en-CA"/>
        </w:rPr>
        <mc:AlternateContent>
          <mc:Choice Requires="wps">
            <w:drawing>
              <wp:anchor distT="0" distB="0" distL="114300" distR="114300" simplePos="0" relativeHeight="251641856" behindDoc="0" locked="0" layoutInCell="1" allowOverlap="1" wp14:anchorId="570EA27E" wp14:editId="7485A9DA">
                <wp:simplePos x="0" y="0"/>
                <wp:positionH relativeFrom="column">
                  <wp:posOffset>948055</wp:posOffset>
                </wp:positionH>
                <wp:positionV relativeFrom="paragraph">
                  <wp:posOffset>3272155</wp:posOffset>
                </wp:positionV>
                <wp:extent cx="1485900" cy="304800"/>
                <wp:effectExtent l="0" t="0" r="0" b="0"/>
                <wp:wrapNone/>
                <wp:docPr id="536" name="Text Box 5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85900" cy="304800"/>
                        </a:xfrm>
                        <a:prstGeom prst="rect">
                          <a:avLst/>
                        </a:prstGeom>
                        <a:noFill/>
                        <a:ln>
                          <a:noFill/>
                        </a:ln>
                        <a:effectLst/>
                        <a:extLst>
                          <a:ext uri="{C572A759-6A51-4108-AA02-DFA0A04FC94B}"/>
                        </a:extLst>
                      </wps:spPr>
                      <wps:style>
                        <a:lnRef idx="0">
                          <a:schemeClr val="accent1"/>
                        </a:lnRef>
                        <a:fillRef idx="0">
                          <a:schemeClr val="accent1"/>
                        </a:fillRef>
                        <a:effectRef idx="0">
                          <a:schemeClr val="accent1"/>
                        </a:effectRef>
                        <a:fontRef idx="minor">
                          <a:schemeClr val="dk1"/>
                        </a:fontRef>
                      </wps:style>
                      <wps:txbx>
                        <w:txbxContent>
                          <w:p w14:paraId="26A30DCA" w14:textId="77777777" w:rsidR="006004D5" w:rsidRPr="003C5DA8" w:rsidRDefault="006004D5" w:rsidP="00137B75">
                            <w:pPr>
                              <w:jc w:val="center"/>
                              <w:rPr>
                                <w:rFonts w:ascii="Century Gothic" w:hAnsi="Century Gothic"/>
                                <w:b/>
                                <w:color w:val="76923C" w:themeColor="accent3" w:themeShade="BF"/>
                              </w:rPr>
                            </w:pPr>
                            <w:r w:rsidRPr="003C5DA8">
                              <w:rPr>
                                <w:rFonts w:ascii="Century Gothic" w:hAnsi="Century Gothic"/>
                                <w:b/>
                                <w:color w:val="000000" w:themeColor="text1"/>
                              </w:rPr>
                              <w:t>POLICIES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36" o:spid="_x0000_s1070" type="#_x0000_t202" style="position:absolute;margin-left:74.65pt;margin-top:257.65pt;width:117pt;height:24p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" filled="f" stroked="f">
                <v:path arrowok="t"/>
                <v:textbox>
                  <w:txbxContent>
                    <w:p w14:paraId="26A30DCA" w14:textId="77777777" w:rsidR="006004D5" w:rsidRPr="003C5DA8" w:rsidRDefault="006004D5" w:rsidP="00137B75">
                      <w:pPr>
                        <w:jc w:val="center"/>
                        <w:rPr>
                          <w:rFonts w:ascii="Century Gothic" w:hAnsi="Century Gothic"/>
                          <w:b/>
                          <w:color w:val="76923C" w:themeColor="accent3" w:themeShade="BF"/>
                        </w:rPr>
                      </w:pPr>
                      <w:r w:rsidRPr="003C5DA8">
                        <w:rPr>
                          <w:rFonts w:ascii="Century Gothic" w:hAnsi="Century Gothic"/>
                          <w:b/>
                          <w:color w:val="000000" w:themeColor="text1"/>
                        </w:rPr>
                        <w:t>POLICIES</w:t>
                      </w:r>
                    </w:p>
                  </w:txbxContent>
                </v:textbox>
              </v:shape>
            </w:pict>
          </mc:Fallback>
        </mc:AlternateContent>
      </w:r>
      <w:r>
        <w:rPr>
          <w:noProof/>
          <w:lang w:eastAsia="en-CA"/>
        </w:rPr>
        <mc:AlternateContent>
          <mc:Choice Requires="wps">
            <w:drawing>
              <wp:anchor distT="0" distB="0" distL="114300" distR="114300" simplePos="0" relativeHeight="251637760" behindDoc="0" locked="0" layoutInCell="1" allowOverlap="1" wp14:anchorId="6226797A" wp14:editId="263100C6">
                <wp:simplePos x="0" y="0"/>
                <wp:positionH relativeFrom="column">
                  <wp:posOffset>3898900</wp:posOffset>
                </wp:positionH>
                <wp:positionV relativeFrom="paragraph">
                  <wp:posOffset>3794760</wp:posOffset>
                </wp:positionV>
                <wp:extent cx="1598295" cy="342900"/>
                <wp:effectExtent l="0" t="0" r="0" b="0"/>
                <wp:wrapNone/>
                <wp:docPr id="534" name="Text Box 5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98295" cy="342900"/>
                        </a:xfrm>
                        <a:prstGeom prst="rect">
                          <a:avLst/>
                        </a:prstGeom>
                        <a:noFill/>
                        <a:ln>
                          <a:noFill/>
                        </a:ln>
                        <a:effectLst/>
                        <a:extLst>
                          <a:ext uri="{C572A759-6A51-4108-AA02-DFA0A04FC94B}"/>
                        </a:extLst>
                      </wps:spPr>
                      <wps:style>
                        <a:lnRef idx="0">
                          <a:schemeClr val="accent1"/>
                        </a:lnRef>
                        <a:fillRef idx="0">
                          <a:schemeClr val="accent1"/>
                        </a:fillRef>
                        <a:effectRef idx="0">
                          <a:schemeClr val="accent1"/>
                        </a:effectRef>
                        <a:fontRef idx="minor">
                          <a:schemeClr val="dk1"/>
                        </a:fontRef>
                      </wps:style>
                      <wps:txbx>
                        <w:txbxContent>
                          <w:p w14:paraId="741F16B7" w14:textId="77777777" w:rsidR="006004D5" w:rsidRPr="003C5DA8" w:rsidRDefault="006004D5" w:rsidP="008C6291">
                            <w:pPr>
                              <w:jc w:val="center"/>
                              <w:rPr>
                                <w:rFonts w:ascii="Century Gothic" w:hAnsi="Century Gothic"/>
                                <w:b/>
                                <w:color w:val="76923C" w:themeColor="accent3" w:themeShade="BF"/>
                              </w:rPr>
                            </w:pPr>
                            <w:r>
                              <w:rPr>
                                <w:rFonts w:ascii="Century Gothic" w:hAnsi="Century Gothic"/>
                                <w:b/>
                                <w:color w:val="000000" w:themeColor="text1"/>
                                <w:sz w:val="21"/>
                                <w:szCs w:val="21"/>
                              </w:rPr>
                              <w:t>FUNDING</w:t>
                            </w:r>
                          </w:p>
                          <w:p w14:paraId="67B75F5E" w14:textId="4CEE470B" w:rsidR="006004D5" w:rsidRPr="003C5DA8" w:rsidRDefault="006004D5" w:rsidP="00137B75">
                            <w:pPr>
                              <w:jc w:val="center"/>
                              <w:rPr>
                                <w:rFonts w:ascii="Century Gothic" w:hAnsi="Century Gothic"/>
                                <w:b/>
                                <w:color w:val="76923C" w:themeColor="accent3" w:themeShade="BF"/>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id="Text Box 534" o:spid="_x0000_s1071" type="#_x0000_t202" style="position:absolute;margin-left:307pt;margin-top:298.8pt;width:125.85pt;height:27pt;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" filled="f" stroked="f">
                <v:path arrowok="t"/>
                <v:textbox>
                  <w:txbxContent>
                    <w:p w14:paraId="741F16B7" w14:textId="77777777" w:rsidR="006004D5" w:rsidRPr="003C5DA8" w:rsidRDefault="006004D5" w:rsidP="008C6291">
                      <w:pPr>
                        <w:jc w:val="center"/>
                        <w:rPr>
                          <w:rFonts w:ascii="Century Gothic" w:hAnsi="Century Gothic"/>
                          <w:b/>
                          <w:color w:val="76923C" w:themeColor="accent3" w:themeShade="BF"/>
                        </w:rPr>
                      </w:pPr>
                      <w:r>
                        <w:rPr>
                          <w:rFonts w:ascii="Century Gothic" w:hAnsi="Century Gothic"/>
                          <w:b/>
                          <w:color w:val="000000" w:themeColor="text1"/>
                          <w:sz w:val="21"/>
                          <w:szCs w:val="21"/>
                        </w:rPr>
                        <w:t>FUNDING</w:t>
                      </w:r>
                    </w:p>
                    <w:p w14:paraId="67B75F5E" w14:textId="4CEE470B" w:rsidR="006004D5" w:rsidRPr="003C5DA8" w:rsidRDefault="006004D5" w:rsidP="00137B75">
                      <w:pPr>
                        <w:jc w:val="center"/>
                        <w:rPr>
                          <w:rFonts w:ascii="Century Gothic" w:hAnsi="Century Gothic"/>
                          <w:b/>
                          <w:color w:val="76923C" w:themeColor="accent3" w:themeShade="BF"/>
                        </w:rPr>
                      </w:pPr>
                    </w:p>
                  </w:txbxContent>
                </v:textbox>
              </v:shape>
            </w:pict>
          </mc:Fallback>
        </mc:AlternateContent>
      </w:r>
      <w:r w:rsidR="00737593">
        <w:rPr>
          <w:noProof/>
          <w:lang w:eastAsia="en-CA"/>
        </w:rPr>
        <mc:AlternateContent>
          <mc:Choice Requires="wps">
            <w:drawing>
              <wp:anchor distT="0" distB="0" distL="114300" distR="114300" simplePos="0" relativeHeight="251671552" behindDoc="0" locked="0" layoutInCell="1" allowOverlap="1" wp14:anchorId="6F32DFB6" wp14:editId="0DBD36E4">
                <wp:simplePos x="0" y="0"/>
                <wp:positionH relativeFrom="column">
                  <wp:posOffset>-342900</wp:posOffset>
                </wp:positionH>
                <wp:positionV relativeFrom="paragraph">
                  <wp:posOffset>-114300</wp:posOffset>
                </wp:positionV>
                <wp:extent cx="2171700" cy="571500"/>
                <wp:effectExtent l="0" t="0" r="19050" b="19050"/>
                <wp:wrapNone/>
                <wp:docPr id="537" name="Rounded Rectangle 5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71700" cy="571500"/>
                        </a:xfrm>
                        <a:prstGeom prst="roundRect">
                          <a:avLst/>
                        </a:prstGeom>
                      </wps:spPr>
                      <wps:style>
                        <a:lnRef idx="2">
                          <a:schemeClr val="accent3">
                            <a:shade val="50000"/>
                          </a:schemeClr>
                        </a:lnRef>
                        <a:fillRef idx="1">
                          <a:schemeClr val="accent3"/>
                        </a:fillRef>
                        <a:effectRef idx="0">
                          <a:schemeClr val="accent3"/>
                        </a:effectRef>
                        <a:fontRef idx="minor">
                          <a:schemeClr val="lt1"/>
                        </a:fontRef>
                      </wps:style>
                      <wps:txbx>
                        <w:txbxContent>
                          <w:p w14:paraId="6C07D623" w14:textId="77777777" w:rsidR="006004D5" w:rsidRPr="0033006E" w:rsidRDefault="006004D5" w:rsidP="00137B75">
                            <w:pPr>
                              <w:jc w:val="center"/>
                              <w:rPr>
                                <w:rFonts w:ascii="Century Gothic" w:hAnsi="Century Gothic"/>
                                <w:sz w:val="36"/>
                              </w:rPr>
                            </w:pPr>
                            <w:r>
                              <w:rPr>
                                <w:rFonts w:ascii="Century Gothic" w:hAnsi="Century Gothic"/>
                                <w:sz w:val="36"/>
                              </w:rPr>
                              <w:t>Ontario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537" o:spid="_x0000_s1072" style="position:absolute;margin-left:-27pt;margin-top:-9pt;width:171pt;height:4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" fillcolor="#9bbb59 [3206]" strokecolor="#4e6128 [1606]" strokeweight="2pt">
                <v:path arrowok="t"/>
                <v:textbox>
                  <w:txbxContent>
                    <w:p w14:paraId="6C07D623" w14:textId="77777777" w:rsidR="006004D5" w:rsidRPr="0033006E" w:rsidRDefault="006004D5" w:rsidP="00137B75">
                      <w:pPr>
                        <w:jc w:val="center"/>
                        <w:rPr>
                          <w:rFonts w:ascii="Century Gothic" w:hAnsi="Century Gothic"/>
                          <w:sz w:val="36"/>
                        </w:rPr>
                      </w:pPr>
                      <w:r>
                        <w:rPr>
                          <w:rFonts w:ascii="Century Gothic" w:hAnsi="Century Gothic"/>
                          <w:sz w:val="36"/>
                        </w:rPr>
                        <w:t>Ontario</w:t>
                      </w:r>
                    </w:p>
                  </w:txbxContent>
                </v:textbox>
              </v:roundrect>
            </w:pict>
          </mc:Fallback>
        </mc:AlternateContent>
      </w:r>
      <w:r w:rsidR="00671D48" w:rsidRPr="00E0408D">
        <w:rPr>
          <w:noProof/>
          <w:lang w:eastAsia="en-CA"/>
        </w:rPr>
        <w:drawing>
          <wp:inline distT="0" distB="0" distL="0" distR="0" wp14:anchorId="2EEF805A" wp14:editId="2DF6B231">
            <wp:extent cx="6324600" cy="7362825"/>
            <wp:effectExtent l="57150" t="0" r="0" b="0"/>
            <wp:docPr id="538" name="Diagram 53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5" r:lo="rId96" r:qs="rId97" r:cs="rId98"/>
              </a:graphicData>
            </a:graphic>
          </wp:inline>
        </w:drawing>
      </w:r>
    </w:p>
    <w:p w14:paraId="23BF2B38" w14:textId="77777777" w:rsidR="0065236E" w:rsidRDefault="0065236E">
      <w:pPr>
        <w:spacing w:after="200"/>
      </w:pPr>
      <w:r>
        <w:br w:type="page"/>
      </w:r>
    </w:p>
    <w:tbl>
      <w:tblPr>
        <w:tblStyle w:val="LightList-Accent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19"/>
        <w:gridCol w:w="2074"/>
        <w:gridCol w:w="5583"/>
      </w:tblGrid>
      <w:tr w:rsidR="00665053" w:rsidRPr="00D1046A" w14:paraId="2A03B02C" w14:textId="77777777" w:rsidTr="00A042FC">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002" w:type="pct"/>
            <w:shd w:val="clear" w:color="auto" w:fill="D22630"/>
            <w:vAlign w:val="center"/>
          </w:tcPr>
          <w:p w14:paraId="38800FE0" w14:textId="77777777" w:rsidR="00665053" w:rsidRPr="00A042FC" w:rsidRDefault="00665053" w:rsidP="00A042FC">
            <w:pPr>
              <w:jc w:val="center"/>
              <w:rPr>
                <w:rFonts w:cs="Calibri"/>
                <w:sz w:val="20"/>
                <w:szCs w:val="20"/>
              </w:rPr>
            </w:pPr>
            <w:r w:rsidRPr="00A042FC">
              <w:rPr>
                <w:rFonts w:eastAsia="Cambria" w:cs="Calibri"/>
                <w:sz w:val="20"/>
                <w:szCs w:val="20"/>
                <w:lang w:val="en-US" w:eastAsia="en-US"/>
              </w:rPr>
              <w:lastRenderedPageBreak/>
              <w:t>Title</w:t>
            </w:r>
          </w:p>
        </w:tc>
        <w:tc>
          <w:tcPr>
            <w:tcW w:w="1083" w:type="pct"/>
            <w:shd w:val="clear" w:color="auto" w:fill="D22630"/>
            <w:vAlign w:val="center"/>
          </w:tcPr>
          <w:p w14:paraId="23EDE2F0" w14:textId="2F6D4B89" w:rsidR="00665053" w:rsidRPr="00A042FC" w:rsidRDefault="00602EB4" w:rsidP="00A042FC">
            <w:pPr>
              <w:jc w:val="center"/>
              <w:cnfStyle w:val="100000000000" w:firstRow="1"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A042FC">
              <w:rPr>
                <w:rFonts w:eastAsia="Cambria" w:cs="Calibri"/>
                <w:sz w:val="20"/>
                <w:szCs w:val="20"/>
                <w:lang w:val="en-US" w:eastAsia="en-US"/>
              </w:rPr>
              <w:t xml:space="preserve">Lead </w:t>
            </w:r>
            <w:r w:rsidR="006004D5">
              <w:rPr>
                <w:rFonts w:eastAsia="Cambria" w:cs="Calibri"/>
                <w:sz w:val="20"/>
                <w:szCs w:val="20"/>
                <w:lang w:val="en-US" w:eastAsia="en-US"/>
              </w:rPr>
              <w:t>Ministry</w:t>
            </w:r>
          </w:p>
        </w:tc>
        <w:tc>
          <w:tcPr>
            <w:tcW w:w="2915" w:type="pct"/>
            <w:shd w:val="clear" w:color="auto" w:fill="D22630"/>
            <w:vAlign w:val="center"/>
          </w:tcPr>
          <w:p w14:paraId="7827CD80" w14:textId="77777777" w:rsidR="00665053" w:rsidRPr="00A042FC" w:rsidRDefault="00665053" w:rsidP="00A042FC">
            <w:pPr>
              <w:jc w:val="center"/>
              <w:cnfStyle w:val="100000000000" w:firstRow="1" w:lastRow="0" w:firstColumn="0" w:lastColumn="0" w:oddVBand="0" w:evenVBand="0" w:oddHBand="0" w:evenHBand="0" w:firstRowFirstColumn="0" w:firstRowLastColumn="0" w:lastRowFirstColumn="0" w:lastRowLastColumn="0"/>
              <w:rPr>
                <w:rFonts w:cs="Calibri"/>
                <w:sz w:val="20"/>
                <w:szCs w:val="20"/>
              </w:rPr>
            </w:pPr>
            <w:r w:rsidRPr="00A042FC">
              <w:rPr>
                <w:rFonts w:eastAsia="Cambria" w:cs="Calibri"/>
                <w:sz w:val="20"/>
                <w:szCs w:val="20"/>
                <w:lang w:val="en-US" w:eastAsia="en-US"/>
              </w:rPr>
              <w:t>Description of Initiative</w:t>
            </w:r>
          </w:p>
        </w:tc>
      </w:tr>
      <w:tr w:rsidR="00602EB4" w:rsidRPr="00D1046A" w14:paraId="55E3DAD9" w14:textId="77777777" w:rsidTr="00873E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3"/>
            <w:tcBorders>
              <w:top w:val="none" w:sz="0" w:space="0" w:color="auto"/>
              <w:left w:val="none" w:sz="0" w:space="0" w:color="auto"/>
              <w:bottom w:val="none" w:sz="0" w:space="0" w:color="auto"/>
              <w:right w:val="none" w:sz="0" w:space="0" w:color="auto"/>
            </w:tcBorders>
            <w:vAlign w:val="center"/>
          </w:tcPr>
          <w:p w14:paraId="6A8A4772" w14:textId="7C7EB084" w:rsidR="00602EB4" w:rsidRPr="00D1046A" w:rsidRDefault="00602EB4" w:rsidP="00A042FC">
            <w:pPr>
              <w:contextualSpacing/>
              <w:jc w:val="center"/>
              <w:rPr>
                <w:rFonts w:eastAsia="Cambria" w:cs="Calibri"/>
                <w:sz w:val="20"/>
                <w:szCs w:val="20"/>
                <w:lang w:val="en-US" w:eastAsia="en-US"/>
              </w:rPr>
            </w:pPr>
            <w:r w:rsidRPr="00D1046A">
              <w:rPr>
                <w:rFonts w:eastAsia="Cambria" w:cs="Calibri"/>
                <w:sz w:val="20"/>
                <w:szCs w:val="20"/>
                <w:lang w:val="en-US" w:eastAsia="en-US"/>
              </w:rPr>
              <w:t>Funding</w:t>
            </w:r>
          </w:p>
        </w:tc>
      </w:tr>
      <w:tr w:rsidR="00602EB4" w:rsidRPr="00D1046A" w14:paraId="231D7A48" w14:textId="77777777" w:rsidTr="00A042FC">
        <w:tc>
          <w:tcPr>
            <w:cnfStyle w:val="001000000000" w:firstRow="0" w:lastRow="0" w:firstColumn="1" w:lastColumn="0" w:oddVBand="0" w:evenVBand="0" w:oddHBand="0" w:evenHBand="0" w:firstRowFirstColumn="0" w:firstRowLastColumn="0" w:lastRowFirstColumn="0" w:lastRowLastColumn="0"/>
            <w:tcW w:w="1002" w:type="pct"/>
            <w:vAlign w:val="center"/>
          </w:tcPr>
          <w:p w14:paraId="214F8908" w14:textId="7F74B574" w:rsidR="00602EB4" w:rsidRPr="00A042FC" w:rsidRDefault="00602EB4" w:rsidP="00D1046A">
            <w:pPr>
              <w:contextualSpacing/>
              <w:jc w:val="center"/>
              <w:rPr>
                <w:rFonts w:eastAsia="Cambria" w:cs="Calibri"/>
                <w:b w:val="0"/>
                <w:sz w:val="20"/>
                <w:szCs w:val="20"/>
                <w:lang w:val="en-US" w:eastAsia="en-US"/>
              </w:rPr>
            </w:pPr>
            <w:r w:rsidRPr="00A042FC">
              <w:rPr>
                <w:rFonts w:eastAsia="Cambria" w:cs="Calibri"/>
                <w:b w:val="0"/>
                <w:sz w:val="20"/>
                <w:szCs w:val="20"/>
                <w:lang w:val="en-US" w:eastAsia="en-US"/>
              </w:rPr>
              <w:t xml:space="preserve">Ontario Transportation Demand Management </w:t>
            </w:r>
            <w:r w:rsidR="008B5F4C">
              <w:rPr>
                <w:rFonts w:eastAsia="Cambria" w:cs="Calibri"/>
                <w:b w:val="0"/>
                <w:sz w:val="20"/>
                <w:szCs w:val="20"/>
                <w:lang w:val="en-US" w:eastAsia="en-US"/>
              </w:rPr>
              <w:t>Municipal</w:t>
            </w:r>
            <w:r w:rsidRPr="00A042FC">
              <w:rPr>
                <w:rFonts w:eastAsia="Cambria" w:cs="Calibri"/>
                <w:b w:val="0"/>
                <w:sz w:val="20"/>
                <w:szCs w:val="20"/>
                <w:lang w:val="en-US" w:eastAsia="en-US"/>
              </w:rPr>
              <w:t xml:space="preserve"> Grant Program: A Program to Encourage Cycling, Walking, Transit, and Trip Reduction</w:t>
            </w:r>
          </w:p>
        </w:tc>
        <w:tc>
          <w:tcPr>
            <w:tcW w:w="1083" w:type="pct"/>
            <w:vAlign w:val="center"/>
          </w:tcPr>
          <w:p w14:paraId="0348B55A" w14:textId="77777777" w:rsidR="00602EB4" w:rsidRPr="00D1046A" w:rsidRDefault="00602EB4" w:rsidP="00D1046A">
            <w:pPr>
              <w:contextualSpacing/>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D1046A">
              <w:rPr>
                <w:rFonts w:cs="Calibri"/>
                <w:sz w:val="20"/>
                <w:szCs w:val="20"/>
              </w:rPr>
              <w:t>Transportation</w:t>
            </w:r>
          </w:p>
        </w:tc>
        <w:tc>
          <w:tcPr>
            <w:tcW w:w="2915" w:type="pct"/>
            <w:vAlign w:val="center"/>
          </w:tcPr>
          <w:p w14:paraId="1761EF13" w14:textId="225F58EB" w:rsidR="00602EB4" w:rsidRPr="00D1046A" w:rsidRDefault="00602EB4" w:rsidP="00D1046A">
            <w:pPr>
              <w:contextualSpacing/>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D1046A">
              <w:rPr>
                <w:rFonts w:eastAsia="Cambria" w:cs="Calibri"/>
                <w:sz w:val="20"/>
                <w:szCs w:val="20"/>
                <w:lang w:val="en-US" w:eastAsia="en-US"/>
              </w:rPr>
              <w:t xml:space="preserve">Helps Ontario </w:t>
            </w:r>
            <w:r w:rsidR="008B5F4C">
              <w:rPr>
                <w:rFonts w:eastAsia="Cambria" w:cs="Calibri"/>
                <w:sz w:val="20"/>
                <w:szCs w:val="20"/>
                <w:lang w:val="en-US" w:eastAsia="en-US"/>
              </w:rPr>
              <w:t>Municipal</w:t>
            </w:r>
            <w:r w:rsidRPr="00D1046A">
              <w:rPr>
                <w:rFonts w:eastAsia="Cambria" w:cs="Calibri"/>
                <w:sz w:val="20"/>
                <w:szCs w:val="20"/>
                <w:lang w:val="en-US" w:eastAsia="en-US"/>
              </w:rPr>
              <w:t>ities implement programs that promote transit and active transportation, reduce reliance on the automobile and move toward a more sustainable transportation system.</w:t>
            </w:r>
          </w:p>
        </w:tc>
      </w:tr>
      <w:tr w:rsidR="00602EB4" w:rsidRPr="00D1046A" w14:paraId="1161679C" w14:textId="77777777" w:rsidTr="00873E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2" w:type="pct"/>
            <w:tcBorders>
              <w:top w:val="none" w:sz="0" w:space="0" w:color="auto"/>
              <w:left w:val="none" w:sz="0" w:space="0" w:color="auto"/>
              <w:bottom w:val="none" w:sz="0" w:space="0" w:color="auto"/>
            </w:tcBorders>
            <w:vAlign w:val="center"/>
          </w:tcPr>
          <w:p w14:paraId="3CE8E67C" w14:textId="77777777" w:rsidR="00602EB4" w:rsidRPr="00A042FC" w:rsidRDefault="00602EB4" w:rsidP="00D1046A">
            <w:pPr>
              <w:contextualSpacing/>
              <w:jc w:val="center"/>
              <w:rPr>
                <w:rFonts w:eastAsia="Cambria" w:cs="Calibri"/>
                <w:b w:val="0"/>
                <w:sz w:val="20"/>
                <w:szCs w:val="20"/>
                <w:lang w:val="en-US" w:eastAsia="en-US"/>
              </w:rPr>
            </w:pPr>
            <w:r w:rsidRPr="00A042FC">
              <w:rPr>
                <w:rFonts w:eastAsia="Cambria" w:cs="Calibri"/>
                <w:b w:val="0"/>
                <w:sz w:val="20"/>
                <w:szCs w:val="20"/>
                <w:lang w:val="en-US" w:eastAsia="en-US"/>
              </w:rPr>
              <w:t>Ontario Healthy Communities Fund</w:t>
            </w:r>
          </w:p>
        </w:tc>
        <w:tc>
          <w:tcPr>
            <w:tcW w:w="1083" w:type="pct"/>
            <w:tcBorders>
              <w:top w:val="none" w:sz="0" w:space="0" w:color="auto"/>
              <w:bottom w:val="none" w:sz="0" w:space="0" w:color="auto"/>
            </w:tcBorders>
            <w:vAlign w:val="center"/>
          </w:tcPr>
          <w:p w14:paraId="4DDF0414" w14:textId="531F76B9" w:rsidR="00602EB4" w:rsidRPr="00D1046A" w:rsidRDefault="00D11327" w:rsidP="00D1046A">
            <w:pPr>
              <w:contextualSpacing/>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D1046A">
              <w:rPr>
                <w:rFonts w:cs="Calibri"/>
                <w:sz w:val="20"/>
                <w:szCs w:val="20"/>
              </w:rPr>
              <w:t>Health and Long-Term Care (</w:t>
            </w:r>
            <w:r w:rsidR="00A06C7C">
              <w:rPr>
                <w:rFonts w:cs="Calibri"/>
                <w:sz w:val="20"/>
                <w:szCs w:val="20"/>
              </w:rPr>
              <w:t>MO</w:t>
            </w:r>
            <w:r w:rsidRPr="00D1046A">
              <w:rPr>
                <w:rFonts w:cs="Calibri"/>
                <w:sz w:val="20"/>
                <w:szCs w:val="20"/>
              </w:rPr>
              <w:t>HLTC)</w:t>
            </w:r>
          </w:p>
        </w:tc>
        <w:tc>
          <w:tcPr>
            <w:tcW w:w="2915" w:type="pct"/>
            <w:tcBorders>
              <w:top w:val="none" w:sz="0" w:space="0" w:color="auto"/>
              <w:bottom w:val="none" w:sz="0" w:space="0" w:color="auto"/>
              <w:right w:val="none" w:sz="0" w:space="0" w:color="auto"/>
            </w:tcBorders>
            <w:vAlign w:val="center"/>
          </w:tcPr>
          <w:p w14:paraId="7FAC55B8" w14:textId="77777777" w:rsidR="00602EB4" w:rsidRPr="00D1046A" w:rsidRDefault="00602EB4" w:rsidP="00D1046A">
            <w:pPr>
              <w:contextualSpacing/>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D1046A">
              <w:rPr>
                <w:rFonts w:eastAsia="Cambria" w:cs="Calibri"/>
                <w:sz w:val="20"/>
                <w:szCs w:val="20"/>
                <w:lang w:val="en-US" w:eastAsia="en-US"/>
              </w:rPr>
              <w:t>Supports communities to plan and deliver integrated programs that improve the health of Ontarians. One of the objectives (among other objectives) is to support active transportation.</w:t>
            </w:r>
          </w:p>
        </w:tc>
      </w:tr>
      <w:tr w:rsidR="00602EB4" w:rsidRPr="00D1046A" w14:paraId="65158971" w14:textId="77777777" w:rsidTr="00A042FC">
        <w:tc>
          <w:tcPr>
            <w:cnfStyle w:val="001000000000" w:firstRow="0" w:lastRow="0" w:firstColumn="1" w:lastColumn="0" w:oddVBand="0" w:evenVBand="0" w:oddHBand="0" w:evenHBand="0" w:firstRowFirstColumn="0" w:firstRowLastColumn="0" w:lastRowFirstColumn="0" w:lastRowLastColumn="0"/>
            <w:tcW w:w="1002" w:type="pct"/>
            <w:vAlign w:val="center"/>
          </w:tcPr>
          <w:p w14:paraId="60D09793" w14:textId="77777777" w:rsidR="00602EB4" w:rsidRPr="00A042FC" w:rsidRDefault="00602EB4" w:rsidP="00D1046A">
            <w:pPr>
              <w:contextualSpacing/>
              <w:jc w:val="center"/>
              <w:rPr>
                <w:rFonts w:eastAsia="Cambria" w:cs="Calibri"/>
                <w:b w:val="0"/>
                <w:sz w:val="20"/>
                <w:szCs w:val="20"/>
                <w:lang w:val="en-US" w:eastAsia="en-US"/>
              </w:rPr>
            </w:pPr>
            <w:r w:rsidRPr="00A042FC">
              <w:rPr>
                <w:rFonts w:eastAsia="Cambria" w:cs="Calibri"/>
                <w:b w:val="0"/>
                <w:sz w:val="20"/>
                <w:szCs w:val="20"/>
                <w:lang w:val="en-US" w:eastAsia="en-US"/>
              </w:rPr>
              <w:t>Sales Tax Exemption for Bicycles and some Accessories</w:t>
            </w:r>
          </w:p>
        </w:tc>
        <w:tc>
          <w:tcPr>
            <w:tcW w:w="1083" w:type="pct"/>
            <w:vAlign w:val="center"/>
          </w:tcPr>
          <w:p w14:paraId="3D53BC51" w14:textId="73CD9377" w:rsidR="00602EB4" w:rsidRPr="00D1046A" w:rsidRDefault="00602EB4" w:rsidP="00D1046A">
            <w:pPr>
              <w:contextualSpacing/>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D1046A">
              <w:rPr>
                <w:rFonts w:cs="Calibri"/>
                <w:sz w:val="20"/>
                <w:szCs w:val="20"/>
              </w:rPr>
              <w:t>Finance</w:t>
            </w:r>
          </w:p>
        </w:tc>
        <w:tc>
          <w:tcPr>
            <w:tcW w:w="2915" w:type="pct"/>
            <w:vAlign w:val="center"/>
          </w:tcPr>
          <w:p w14:paraId="506C4811" w14:textId="77777777" w:rsidR="00602EB4" w:rsidRPr="00D1046A" w:rsidRDefault="00602EB4" w:rsidP="00D1046A">
            <w:pPr>
              <w:contextualSpacing/>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D1046A">
              <w:rPr>
                <w:rFonts w:eastAsia="Cambria" w:cs="Calibri"/>
                <w:sz w:val="20"/>
                <w:szCs w:val="20"/>
                <w:lang w:val="en-US" w:eastAsia="en-US"/>
              </w:rPr>
              <w:t>Introduced in 2007. A sales tax exemption up to $1,000 was introduced for bicycles and some accessories. This ended with the Harmonized Sales Tax (HST) implementation in July 2010.</w:t>
            </w:r>
          </w:p>
        </w:tc>
      </w:tr>
      <w:tr w:rsidR="00602EB4" w:rsidRPr="00D1046A" w14:paraId="5FCEC6AF" w14:textId="77777777" w:rsidTr="00873E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3"/>
            <w:tcBorders>
              <w:top w:val="none" w:sz="0" w:space="0" w:color="auto"/>
              <w:left w:val="none" w:sz="0" w:space="0" w:color="auto"/>
              <w:bottom w:val="none" w:sz="0" w:space="0" w:color="auto"/>
              <w:right w:val="none" w:sz="0" w:space="0" w:color="auto"/>
            </w:tcBorders>
            <w:vAlign w:val="center"/>
          </w:tcPr>
          <w:p w14:paraId="0646A905" w14:textId="77777777" w:rsidR="00602EB4" w:rsidRPr="00D1046A" w:rsidRDefault="00602EB4" w:rsidP="00A042FC">
            <w:pPr>
              <w:contextualSpacing/>
              <w:jc w:val="center"/>
              <w:rPr>
                <w:rFonts w:eastAsia="Cambria" w:cs="Calibri"/>
                <w:sz w:val="20"/>
                <w:szCs w:val="20"/>
                <w:lang w:val="en-US" w:eastAsia="en-US"/>
              </w:rPr>
            </w:pPr>
            <w:r w:rsidRPr="00D1046A">
              <w:rPr>
                <w:rFonts w:eastAsia="Cambria" w:cs="Calibri"/>
                <w:sz w:val="20"/>
                <w:szCs w:val="20"/>
                <w:lang w:val="en-US" w:eastAsia="en-US"/>
              </w:rPr>
              <w:t>Policies</w:t>
            </w:r>
          </w:p>
        </w:tc>
      </w:tr>
      <w:tr w:rsidR="00602EB4" w:rsidRPr="00D1046A" w14:paraId="32735D37" w14:textId="77777777" w:rsidTr="00A042FC">
        <w:tc>
          <w:tcPr>
            <w:cnfStyle w:val="001000000000" w:firstRow="0" w:lastRow="0" w:firstColumn="1" w:lastColumn="0" w:oddVBand="0" w:evenVBand="0" w:oddHBand="0" w:evenHBand="0" w:firstRowFirstColumn="0" w:firstRowLastColumn="0" w:lastRowFirstColumn="0" w:lastRowLastColumn="0"/>
            <w:tcW w:w="1002" w:type="pct"/>
            <w:vAlign w:val="center"/>
          </w:tcPr>
          <w:p w14:paraId="1AA90550" w14:textId="77777777" w:rsidR="00602EB4" w:rsidRPr="00A042FC" w:rsidRDefault="00602EB4" w:rsidP="00D1046A">
            <w:pPr>
              <w:contextualSpacing/>
              <w:jc w:val="center"/>
              <w:rPr>
                <w:rFonts w:eastAsia="Cambria" w:cs="Calibri"/>
                <w:b w:val="0"/>
                <w:sz w:val="20"/>
                <w:szCs w:val="20"/>
                <w:lang w:val="en-US" w:eastAsia="en-US"/>
              </w:rPr>
            </w:pPr>
            <w:r w:rsidRPr="00A042FC">
              <w:rPr>
                <w:rFonts w:eastAsia="Cambria" w:cs="Calibri"/>
                <w:b w:val="0"/>
                <w:sz w:val="20"/>
                <w:szCs w:val="20"/>
                <w:lang w:val="en-US" w:eastAsia="en-US"/>
              </w:rPr>
              <w:t>Bicycle Policy</w:t>
            </w:r>
          </w:p>
        </w:tc>
        <w:tc>
          <w:tcPr>
            <w:tcW w:w="1083" w:type="pct"/>
            <w:vAlign w:val="center"/>
          </w:tcPr>
          <w:p w14:paraId="613D8A74" w14:textId="77777777" w:rsidR="00602EB4" w:rsidRPr="00D1046A" w:rsidRDefault="00602EB4" w:rsidP="00D1046A">
            <w:pPr>
              <w:contextualSpacing/>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D1046A">
              <w:rPr>
                <w:rFonts w:cs="Calibri"/>
                <w:sz w:val="20"/>
                <w:szCs w:val="20"/>
              </w:rPr>
              <w:t>Transportation</w:t>
            </w:r>
          </w:p>
        </w:tc>
        <w:tc>
          <w:tcPr>
            <w:tcW w:w="2915" w:type="pct"/>
            <w:vAlign w:val="center"/>
          </w:tcPr>
          <w:p w14:paraId="10F56D6B" w14:textId="77777777" w:rsidR="00602EB4" w:rsidRPr="00D1046A" w:rsidRDefault="00602EB4" w:rsidP="00D1046A">
            <w:pPr>
              <w:contextualSpacing/>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D1046A">
              <w:rPr>
                <w:rFonts w:eastAsia="Cambria" w:cs="Calibri"/>
                <w:sz w:val="20"/>
                <w:szCs w:val="20"/>
                <w:lang w:val="en-US" w:eastAsia="en-US"/>
              </w:rPr>
              <w:t>Started in 1992. Goal was to legitimize cycling as a mode of transportation and a vehicle under Ontario’s Highway Traffic Act. Funding for the programs key to this policy were cut, so despite the policy still being in effect, in the absence of funding, some aspects cannot be implemented.</w:t>
            </w:r>
          </w:p>
        </w:tc>
      </w:tr>
      <w:tr w:rsidR="00602EB4" w:rsidRPr="00D1046A" w14:paraId="1F6C211B" w14:textId="77777777" w:rsidTr="00873E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2" w:type="pct"/>
            <w:tcBorders>
              <w:top w:val="none" w:sz="0" w:space="0" w:color="auto"/>
              <w:left w:val="none" w:sz="0" w:space="0" w:color="auto"/>
              <w:bottom w:val="none" w:sz="0" w:space="0" w:color="auto"/>
            </w:tcBorders>
            <w:vAlign w:val="center"/>
          </w:tcPr>
          <w:p w14:paraId="0ECBDB6E" w14:textId="4C12FB44" w:rsidR="00602EB4" w:rsidRPr="00A042FC" w:rsidRDefault="008B5F4C" w:rsidP="00D1046A">
            <w:pPr>
              <w:contextualSpacing/>
              <w:jc w:val="center"/>
              <w:rPr>
                <w:rFonts w:eastAsia="Cambria" w:cs="Calibri"/>
                <w:b w:val="0"/>
                <w:sz w:val="20"/>
                <w:szCs w:val="20"/>
                <w:lang w:val="en-US" w:eastAsia="en-US"/>
              </w:rPr>
            </w:pPr>
            <w:r>
              <w:rPr>
                <w:rFonts w:eastAsia="Cambria" w:cs="Calibri"/>
                <w:b w:val="0"/>
                <w:sz w:val="20"/>
                <w:szCs w:val="20"/>
                <w:lang w:val="en-US" w:eastAsia="en-US"/>
              </w:rPr>
              <w:t>Provincial</w:t>
            </w:r>
            <w:r w:rsidR="00602EB4" w:rsidRPr="00A042FC">
              <w:rPr>
                <w:rFonts w:eastAsia="Cambria" w:cs="Calibri"/>
                <w:b w:val="0"/>
                <w:sz w:val="20"/>
                <w:szCs w:val="20"/>
                <w:lang w:val="en-US" w:eastAsia="en-US"/>
              </w:rPr>
              <w:t xml:space="preserve"> Policy Statement and </w:t>
            </w:r>
            <w:r w:rsidR="006004D5">
              <w:rPr>
                <w:rFonts w:eastAsia="Cambria" w:cs="Calibri"/>
                <w:b w:val="0"/>
                <w:sz w:val="20"/>
                <w:szCs w:val="20"/>
                <w:lang w:val="en-US" w:eastAsia="en-US"/>
              </w:rPr>
              <w:t>Regional</w:t>
            </w:r>
            <w:r w:rsidR="00602EB4" w:rsidRPr="00A042FC">
              <w:rPr>
                <w:rFonts w:eastAsia="Cambria" w:cs="Calibri"/>
                <w:b w:val="0"/>
                <w:sz w:val="20"/>
                <w:szCs w:val="20"/>
                <w:lang w:val="en-US" w:eastAsia="en-US"/>
              </w:rPr>
              <w:t xml:space="preserve"> Transportation Plan</w:t>
            </w:r>
          </w:p>
        </w:tc>
        <w:tc>
          <w:tcPr>
            <w:tcW w:w="1083" w:type="pct"/>
            <w:tcBorders>
              <w:top w:val="none" w:sz="0" w:space="0" w:color="auto"/>
              <w:bottom w:val="none" w:sz="0" w:space="0" w:color="auto"/>
            </w:tcBorders>
            <w:vAlign w:val="center"/>
          </w:tcPr>
          <w:p w14:paraId="3DADB346" w14:textId="5DB8CA9D" w:rsidR="00602EB4" w:rsidRPr="00D1046A" w:rsidRDefault="00744262" w:rsidP="00D1046A">
            <w:pPr>
              <w:contextualSpacing/>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D1046A">
              <w:rPr>
                <w:rFonts w:cs="Calibri"/>
                <w:sz w:val="20"/>
                <w:szCs w:val="20"/>
              </w:rPr>
              <w:t>Transportation</w:t>
            </w:r>
          </w:p>
        </w:tc>
        <w:tc>
          <w:tcPr>
            <w:tcW w:w="2915" w:type="pct"/>
            <w:tcBorders>
              <w:top w:val="none" w:sz="0" w:space="0" w:color="auto"/>
              <w:bottom w:val="none" w:sz="0" w:space="0" w:color="auto"/>
              <w:right w:val="none" w:sz="0" w:space="0" w:color="auto"/>
            </w:tcBorders>
            <w:vAlign w:val="center"/>
          </w:tcPr>
          <w:p w14:paraId="4BC353A1" w14:textId="77777777" w:rsidR="00602EB4" w:rsidRPr="00D1046A" w:rsidRDefault="00602EB4" w:rsidP="00D1046A">
            <w:pPr>
              <w:contextualSpacing/>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D1046A">
              <w:rPr>
                <w:rFonts w:eastAsia="Cambria" w:cs="Calibri"/>
                <w:sz w:val="20"/>
                <w:szCs w:val="20"/>
                <w:lang w:val="en-US" w:eastAsia="en-US"/>
              </w:rPr>
              <w:t>Started in 2005. These policies include the promotion of transit, bicycling, walking, transportation demand management (TDM), the identification of multi-modal corridors and facilitation of efficient goods movement. Policies in other sections of the Growth Plan have other important implications for transportation (how region will grow, promoting compact, walkable, transit-supportive communities in planning and design.</w:t>
            </w:r>
          </w:p>
        </w:tc>
      </w:tr>
      <w:tr w:rsidR="00602EB4" w:rsidRPr="00D1046A" w14:paraId="0D2E7E29" w14:textId="77777777" w:rsidTr="00A042FC">
        <w:tc>
          <w:tcPr>
            <w:cnfStyle w:val="001000000000" w:firstRow="0" w:lastRow="0" w:firstColumn="1" w:lastColumn="0" w:oddVBand="0" w:evenVBand="0" w:oddHBand="0" w:evenHBand="0" w:firstRowFirstColumn="0" w:firstRowLastColumn="0" w:lastRowFirstColumn="0" w:lastRowLastColumn="0"/>
            <w:tcW w:w="5000" w:type="pct"/>
            <w:gridSpan w:val="3"/>
            <w:vAlign w:val="center"/>
          </w:tcPr>
          <w:p w14:paraId="123EC594" w14:textId="77777777" w:rsidR="00602EB4" w:rsidRPr="00D1046A" w:rsidRDefault="00602EB4" w:rsidP="00A042FC">
            <w:pPr>
              <w:contextualSpacing/>
              <w:jc w:val="center"/>
              <w:rPr>
                <w:rFonts w:eastAsia="Cambria" w:cs="Calibri"/>
                <w:sz w:val="20"/>
                <w:szCs w:val="20"/>
                <w:lang w:val="en-US" w:eastAsia="en-US"/>
              </w:rPr>
            </w:pPr>
            <w:r w:rsidRPr="00D1046A">
              <w:rPr>
                <w:rFonts w:eastAsia="Cambria" w:cs="Calibri"/>
                <w:sz w:val="20"/>
                <w:szCs w:val="20"/>
                <w:lang w:val="en-US" w:eastAsia="en-US"/>
              </w:rPr>
              <w:t>Programs</w:t>
            </w:r>
          </w:p>
        </w:tc>
      </w:tr>
      <w:tr w:rsidR="00602EB4" w:rsidRPr="00D1046A" w14:paraId="4C49E90C" w14:textId="77777777" w:rsidTr="00873E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2" w:type="pct"/>
            <w:tcBorders>
              <w:top w:val="none" w:sz="0" w:space="0" w:color="auto"/>
              <w:left w:val="none" w:sz="0" w:space="0" w:color="auto"/>
              <w:bottom w:val="none" w:sz="0" w:space="0" w:color="auto"/>
            </w:tcBorders>
            <w:vAlign w:val="center"/>
          </w:tcPr>
          <w:p w14:paraId="4BAA91A2" w14:textId="67130D60" w:rsidR="00602EB4" w:rsidRPr="00A042FC" w:rsidRDefault="008B5F4C" w:rsidP="00D1046A">
            <w:pPr>
              <w:contextualSpacing/>
              <w:jc w:val="center"/>
              <w:rPr>
                <w:rFonts w:eastAsia="Cambria" w:cs="Calibri"/>
                <w:b w:val="0"/>
                <w:sz w:val="20"/>
                <w:szCs w:val="20"/>
                <w:lang w:val="en-US" w:eastAsia="en-US"/>
              </w:rPr>
            </w:pPr>
            <w:r>
              <w:rPr>
                <w:rFonts w:eastAsia="Cambria" w:cs="Calibri"/>
                <w:b w:val="0"/>
                <w:sz w:val="20"/>
                <w:szCs w:val="20"/>
                <w:lang w:val="en-US" w:eastAsia="en-US"/>
              </w:rPr>
              <w:t>Municipal</w:t>
            </w:r>
            <w:r w:rsidR="00602EB4" w:rsidRPr="00A042FC">
              <w:rPr>
                <w:rFonts w:eastAsia="Cambria" w:cs="Calibri"/>
                <w:b w:val="0"/>
                <w:sz w:val="20"/>
                <w:szCs w:val="20"/>
                <w:lang w:val="en-US" w:eastAsia="en-US"/>
              </w:rPr>
              <w:t xml:space="preserve"> Planning and Development Tools</w:t>
            </w:r>
          </w:p>
        </w:tc>
        <w:tc>
          <w:tcPr>
            <w:tcW w:w="1083" w:type="pct"/>
            <w:tcBorders>
              <w:top w:val="none" w:sz="0" w:space="0" w:color="auto"/>
              <w:bottom w:val="none" w:sz="0" w:space="0" w:color="auto"/>
            </w:tcBorders>
            <w:vAlign w:val="center"/>
          </w:tcPr>
          <w:p w14:paraId="69A1CA2B" w14:textId="60F50E4A" w:rsidR="00602EB4" w:rsidRPr="00D1046A" w:rsidRDefault="008B5F4C" w:rsidP="00D1046A">
            <w:pPr>
              <w:contextualSpacing/>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Pr>
                <w:rFonts w:cs="Calibri"/>
                <w:sz w:val="20"/>
                <w:szCs w:val="20"/>
              </w:rPr>
              <w:t>Municipal</w:t>
            </w:r>
            <w:r w:rsidR="00602EB4" w:rsidRPr="00D1046A">
              <w:rPr>
                <w:rFonts w:cs="Calibri"/>
                <w:sz w:val="20"/>
                <w:szCs w:val="20"/>
              </w:rPr>
              <w:t xml:space="preserve"> Affairs and Housing </w:t>
            </w:r>
            <w:r w:rsidR="00D11327" w:rsidRPr="00D1046A">
              <w:rPr>
                <w:rFonts w:cs="Calibri"/>
                <w:sz w:val="20"/>
                <w:szCs w:val="20"/>
              </w:rPr>
              <w:t xml:space="preserve">(MAH) </w:t>
            </w:r>
            <w:r w:rsidR="00602EB4" w:rsidRPr="00D1046A">
              <w:rPr>
                <w:rFonts w:cs="Calibri"/>
                <w:sz w:val="20"/>
                <w:szCs w:val="20"/>
              </w:rPr>
              <w:t>and Transportation</w:t>
            </w:r>
          </w:p>
        </w:tc>
        <w:tc>
          <w:tcPr>
            <w:tcW w:w="2915" w:type="pct"/>
            <w:tcBorders>
              <w:top w:val="none" w:sz="0" w:space="0" w:color="auto"/>
              <w:bottom w:val="none" w:sz="0" w:space="0" w:color="auto"/>
              <w:right w:val="none" w:sz="0" w:space="0" w:color="auto"/>
            </w:tcBorders>
            <w:vAlign w:val="center"/>
          </w:tcPr>
          <w:p w14:paraId="7ED5B70C" w14:textId="005240B3" w:rsidR="00602EB4" w:rsidRPr="000E108B" w:rsidRDefault="00602EB4" w:rsidP="00D1046A">
            <w:pPr>
              <w:contextualSpacing/>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0E108B">
              <w:rPr>
                <w:rFonts w:eastAsia="Cambria" w:cs="Calibri"/>
                <w:sz w:val="20"/>
                <w:szCs w:val="20"/>
                <w:lang w:val="en-US" w:eastAsia="en-US"/>
              </w:rPr>
              <w:t xml:space="preserve">Published documents designed for </w:t>
            </w:r>
            <w:r w:rsidR="008B5F4C">
              <w:rPr>
                <w:rFonts w:eastAsia="Cambria" w:cs="Calibri"/>
                <w:sz w:val="20"/>
                <w:szCs w:val="20"/>
                <w:lang w:val="en-US" w:eastAsia="en-US"/>
              </w:rPr>
              <w:t>Municipal</w:t>
            </w:r>
            <w:r w:rsidRPr="000E108B">
              <w:rPr>
                <w:rFonts w:eastAsia="Cambria" w:cs="Calibri"/>
                <w:sz w:val="20"/>
                <w:szCs w:val="20"/>
                <w:lang w:val="en-US" w:eastAsia="en-US"/>
              </w:rPr>
              <w:t xml:space="preserve"> users, including:</w:t>
            </w:r>
          </w:p>
          <w:p w14:paraId="1EFED8A4" w14:textId="77777777" w:rsidR="005E3C0A" w:rsidRPr="000E108B" w:rsidRDefault="00602EB4" w:rsidP="005E3C0A">
            <w:pPr>
              <w:pStyle w:val="ListBullet"/>
              <w:cnfStyle w:val="000000100000" w:firstRow="0" w:lastRow="0" w:firstColumn="0" w:lastColumn="0" w:oddVBand="0" w:evenVBand="0" w:oddHBand="1" w:evenHBand="0" w:firstRowFirstColumn="0" w:firstRowLastColumn="0" w:lastRowFirstColumn="0" w:lastRowLastColumn="0"/>
              <w:rPr>
                <w:rFonts w:eastAsia="Cambria"/>
                <w:sz w:val="20"/>
                <w:szCs w:val="20"/>
                <w:lang w:val="en-US" w:eastAsia="en-US"/>
              </w:rPr>
            </w:pPr>
            <w:r w:rsidRPr="000E108B">
              <w:rPr>
                <w:rFonts w:eastAsia="Cambria"/>
                <w:sz w:val="20"/>
                <w:szCs w:val="20"/>
                <w:lang w:val="en-US" w:eastAsia="en-US"/>
              </w:rPr>
              <w:t>Planning for Design: a healthy communities handbook</w:t>
            </w:r>
          </w:p>
          <w:p w14:paraId="08E8CEAE" w14:textId="31C9C19A" w:rsidR="00602EB4" w:rsidRPr="000E108B" w:rsidRDefault="00602EB4" w:rsidP="005E3C0A">
            <w:pPr>
              <w:pStyle w:val="ListBullet"/>
              <w:cnfStyle w:val="000000100000" w:firstRow="0" w:lastRow="0" w:firstColumn="0" w:lastColumn="0" w:oddVBand="0" w:evenVBand="0" w:oddHBand="1" w:evenHBand="0" w:firstRowFirstColumn="0" w:firstRowLastColumn="0" w:lastRowFirstColumn="0" w:lastRowLastColumn="0"/>
              <w:rPr>
                <w:rFonts w:eastAsia="Cambria"/>
                <w:sz w:val="20"/>
                <w:szCs w:val="20"/>
                <w:lang w:val="en-US" w:eastAsia="en-US"/>
              </w:rPr>
            </w:pPr>
            <w:r w:rsidRPr="000E108B">
              <w:rPr>
                <w:rFonts w:eastAsia="Cambria" w:cs="Calibri"/>
                <w:sz w:val="20"/>
                <w:szCs w:val="20"/>
                <w:lang w:val="en-US" w:eastAsia="en-US"/>
              </w:rPr>
              <w:t>Building Blocks for Sustainable Planning</w:t>
            </w:r>
          </w:p>
          <w:p w14:paraId="664DA899" w14:textId="77777777" w:rsidR="00602EB4" w:rsidRPr="00D1046A" w:rsidRDefault="00602EB4" w:rsidP="00D1046A">
            <w:pPr>
              <w:contextualSpacing/>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0E108B">
              <w:rPr>
                <w:rFonts w:eastAsia="Cambria" w:cs="Calibri"/>
                <w:sz w:val="20"/>
                <w:szCs w:val="20"/>
                <w:lang w:val="en-US" w:eastAsia="en-US"/>
              </w:rPr>
              <w:t>Planning Tools Info Sheets</w:t>
            </w:r>
          </w:p>
        </w:tc>
      </w:tr>
      <w:tr w:rsidR="00602EB4" w:rsidRPr="00D1046A" w14:paraId="5209AE11" w14:textId="77777777" w:rsidTr="00A042FC">
        <w:tc>
          <w:tcPr>
            <w:cnfStyle w:val="001000000000" w:firstRow="0" w:lastRow="0" w:firstColumn="1" w:lastColumn="0" w:oddVBand="0" w:evenVBand="0" w:oddHBand="0" w:evenHBand="0" w:firstRowFirstColumn="0" w:firstRowLastColumn="0" w:lastRowFirstColumn="0" w:lastRowLastColumn="0"/>
            <w:tcW w:w="1002" w:type="pct"/>
            <w:vAlign w:val="center"/>
          </w:tcPr>
          <w:p w14:paraId="4A7E47AD" w14:textId="32432599" w:rsidR="00602EB4" w:rsidRPr="00A042FC" w:rsidRDefault="00277161" w:rsidP="00A042FC">
            <w:pPr>
              <w:contextualSpacing/>
              <w:jc w:val="center"/>
              <w:rPr>
                <w:rFonts w:eastAsia="Cambria" w:cs="Calibri"/>
                <w:b w:val="0"/>
                <w:sz w:val="20"/>
                <w:szCs w:val="20"/>
                <w:lang w:val="en-US" w:eastAsia="en-US"/>
              </w:rPr>
            </w:pPr>
            <w:r>
              <w:rPr>
                <w:rFonts w:eastAsia="Cambria" w:cs="Calibri"/>
                <w:b w:val="0"/>
                <w:sz w:val="20"/>
                <w:szCs w:val="20"/>
                <w:lang w:val="en-US" w:eastAsia="en-US"/>
              </w:rPr>
              <w:t>Ministries</w:t>
            </w:r>
            <w:r w:rsidR="00602EB4" w:rsidRPr="00A042FC">
              <w:rPr>
                <w:rFonts w:eastAsia="Cambria" w:cs="Calibri"/>
                <w:b w:val="0"/>
                <w:sz w:val="20"/>
                <w:szCs w:val="20"/>
                <w:lang w:val="en-US" w:eastAsia="en-US"/>
              </w:rPr>
              <w:t xml:space="preserve"> of Energy and Infrastructure</w:t>
            </w:r>
          </w:p>
          <w:p w14:paraId="69909B46" w14:textId="77777777" w:rsidR="00602EB4" w:rsidRPr="00A042FC" w:rsidRDefault="00602EB4" w:rsidP="00A042FC">
            <w:pPr>
              <w:contextualSpacing/>
              <w:jc w:val="center"/>
              <w:rPr>
                <w:rFonts w:eastAsia="Cambria" w:cs="Calibri"/>
                <w:b w:val="0"/>
                <w:sz w:val="20"/>
                <w:szCs w:val="20"/>
                <w:lang w:val="en-US" w:eastAsia="en-US"/>
              </w:rPr>
            </w:pPr>
            <w:r w:rsidRPr="00A042FC">
              <w:rPr>
                <w:rFonts w:eastAsia="Cambria" w:cs="Calibri"/>
                <w:b w:val="0"/>
                <w:sz w:val="20"/>
                <w:szCs w:val="20"/>
                <w:lang w:val="en-US" w:eastAsia="en-US"/>
              </w:rPr>
              <w:t>Case Studies</w:t>
            </w:r>
          </w:p>
        </w:tc>
        <w:tc>
          <w:tcPr>
            <w:tcW w:w="1083" w:type="pct"/>
            <w:vAlign w:val="center"/>
          </w:tcPr>
          <w:p w14:paraId="6BA1CE0E" w14:textId="22EB4208" w:rsidR="00602EB4" w:rsidRPr="00D1046A" w:rsidRDefault="00602EB4" w:rsidP="00A042FC">
            <w:pPr>
              <w:contextualSpacing/>
              <w:jc w:val="center"/>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A042FC">
              <w:rPr>
                <w:rFonts w:eastAsia="Cambria" w:cs="Calibri"/>
                <w:sz w:val="20"/>
                <w:szCs w:val="20"/>
                <w:lang w:val="en-US" w:eastAsia="en-US"/>
              </w:rPr>
              <w:t>Energy and Infrastructure</w:t>
            </w:r>
          </w:p>
        </w:tc>
        <w:tc>
          <w:tcPr>
            <w:tcW w:w="2915" w:type="pct"/>
            <w:vAlign w:val="center"/>
          </w:tcPr>
          <w:p w14:paraId="396AD211" w14:textId="77777777" w:rsidR="00602EB4" w:rsidRPr="00D1046A" w:rsidRDefault="00602EB4" w:rsidP="00D1046A">
            <w:pPr>
              <w:contextualSpacing/>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A042FC">
              <w:rPr>
                <w:rFonts w:eastAsia="Cambria" w:cs="Calibri"/>
                <w:sz w:val="20"/>
                <w:szCs w:val="20"/>
                <w:lang w:val="en-US" w:eastAsia="en-US"/>
              </w:rPr>
              <w:t>Started in 2010. Published case studies from around the world promoting Smart Growth development. All cases illustrated how AT modes are integral to development.</w:t>
            </w:r>
          </w:p>
        </w:tc>
      </w:tr>
      <w:tr w:rsidR="00602EB4" w:rsidRPr="00D1046A" w14:paraId="3638BE5F" w14:textId="77777777" w:rsidTr="00873E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2" w:type="pct"/>
            <w:tcBorders>
              <w:top w:val="none" w:sz="0" w:space="0" w:color="auto"/>
              <w:left w:val="none" w:sz="0" w:space="0" w:color="auto"/>
              <w:bottom w:val="none" w:sz="0" w:space="0" w:color="auto"/>
            </w:tcBorders>
            <w:vAlign w:val="center"/>
          </w:tcPr>
          <w:p w14:paraId="58679E7C" w14:textId="77777777" w:rsidR="00602EB4" w:rsidRPr="00A042FC" w:rsidRDefault="00602EB4" w:rsidP="00D1046A">
            <w:pPr>
              <w:contextualSpacing/>
              <w:jc w:val="center"/>
              <w:rPr>
                <w:rFonts w:eastAsia="Cambria" w:cs="Calibri"/>
                <w:b w:val="0"/>
                <w:sz w:val="20"/>
                <w:szCs w:val="20"/>
                <w:lang w:val="en-US" w:eastAsia="en-US"/>
              </w:rPr>
            </w:pPr>
            <w:proofErr w:type="spellStart"/>
            <w:r w:rsidRPr="00A042FC">
              <w:rPr>
                <w:rFonts w:eastAsia="Cambria" w:cs="Calibri"/>
                <w:b w:val="0"/>
                <w:sz w:val="20"/>
                <w:szCs w:val="20"/>
                <w:lang w:val="en-US" w:eastAsia="en-US"/>
              </w:rPr>
              <w:t>Metrolinx</w:t>
            </w:r>
            <w:proofErr w:type="spellEnd"/>
          </w:p>
        </w:tc>
        <w:tc>
          <w:tcPr>
            <w:tcW w:w="1083" w:type="pct"/>
            <w:tcBorders>
              <w:top w:val="none" w:sz="0" w:space="0" w:color="auto"/>
              <w:bottom w:val="none" w:sz="0" w:space="0" w:color="auto"/>
            </w:tcBorders>
            <w:vAlign w:val="center"/>
          </w:tcPr>
          <w:p w14:paraId="1A37F2DC" w14:textId="77777777" w:rsidR="00602EB4" w:rsidRPr="00D1046A" w:rsidRDefault="00602EB4" w:rsidP="00D1046A">
            <w:pPr>
              <w:contextualSpacing/>
              <w:jc w:val="center"/>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D1046A">
              <w:rPr>
                <w:rFonts w:eastAsia="Cambria" w:cs="Calibri"/>
                <w:sz w:val="20"/>
                <w:szCs w:val="20"/>
                <w:lang w:val="en-US" w:eastAsia="en-US"/>
              </w:rPr>
              <w:t>Transportation</w:t>
            </w:r>
          </w:p>
        </w:tc>
        <w:tc>
          <w:tcPr>
            <w:tcW w:w="2915" w:type="pct"/>
            <w:tcBorders>
              <w:top w:val="none" w:sz="0" w:space="0" w:color="auto"/>
              <w:bottom w:val="none" w:sz="0" w:space="0" w:color="auto"/>
              <w:right w:val="none" w:sz="0" w:space="0" w:color="auto"/>
            </w:tcBorders>
            <w:vAlign w:val="center"/>
          </w:tcPr>
          <w:p w14:paraId="14FF25A3" w14:textId="77777777" w:rsidR="00D1046A" w:rsidRDefault="00D1046A" w:rsidP="00D1046A">
            <w:pPr>
              <w:contextualSpacing/>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p>
          <w:p w14:paraId="32E2336C" w14:textId="6C0A6F15" w:rsidR="00D1046A" w:rsidRDefault="00602EB4" w:rsidP="00D1046A">
            <w:pPr>
              <w:contextualSpacing/>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proofErr w:type="spellStart"/>
            <w:r w:rsidRPr="00D1046A">
              <w:rPr>
                <w:rFonts w:eastAsia="Cambria" w:cs="Calibri"/>
                <w:sz w:val="20"/>
                <w:szCs w:val="20"/>
                <w:lang w:val="en-US" w:eastAsia="en-US"/>
              </w:rPr>
              <w:t>Metrolinx</w:t>
            </w:r>
            <w:proofErr w:type="spellEnd"/>
            <w:r w:rsidRPr="00D1046A">
              <w:rPr>
                <w:rFonts w:eastAsia="Cambria" w:cs="Calibri"/>
                <w:sz w:val="20"/>
                <w:szCs w:val="20"/>
                <w:lang w:val="en-US" w:eastAsia="en-US"/>
              </w:rPr>
              <w:t xml:space="preserve"> is an agency of the Government of Ontario under the </w:t>
            </w:r>
            <w:proofErr w:type="spellStart"/>
            <w:r w:rsidRPr="00D1046A">
              <w:rPr>
                <w:rFonts w:eastAsia="Cambria" w:cs="Calibri"/>
                <w:sz w:val="20"/>
                <w:szCs w:val="20"/>
                <w:lang w:val="en-US" w:eastAsia="en-US"/>
              </w:rPr>
              <w:t>Metrolinx</w:t>
            </w:r>
            <w:proofErr w:type="spellEnd"/>
            <w:r w:rsidRPr="00D1046A">
              <w:rPr>
                <w:rFonts w:eastAsia="Cambria" w:cs="Calibri"/>
                <w:sz w:val="20"/>
                <w:szCs w:val="20"/>
                <w:lang w:val="en-US" w:eastAsia="en-US"/>
              </w:rPr>
              <w:t xml:space="preserve"> Act, 2006. </w:t>
            </w:r>
            <w:proofErr w:type="spellStart"/>
            <w:r w:rsidRPr="00D1046A">
              <w:rPr>
                <w:rFonts w:eastAsia="Cambria" w:cs="Calibri"/>
                <w:sz w:val="20"/>
                <w:szCs w:val="20"/>
                <w:lang w:val="en-US" w:eastAsia="en-US"/>
              </w:rPr>
              <w:t>Metrolinx</w:t>
            </w:r>
            <w:proofErr w:type="spellEnd"/>
            <w:r w:rsidRPr="00D1046A">
              <w:rPr>
                <w:rFonts w:eastAsia="Cambria" w:cs="Calibri"/>
                <w:sz w:val="20"/>
                <w:szCs w:val="20"/>
                <w:lang w:val="en-US" w:eastAsia="en-US"/>
              </w:rPr>
              <w:t xml:space="preserve"> was created to improve the coordination and integration of all modes of transportation in the Greater Toronto and </w:t>
            </w:r>
            <w:r w:rsidR="00562513" w:rsidRPr="00D1046A">
              <w:rPr>
                <w:rFonts w:eastAsia="Cambria" w:cs="Calibri"/>
                <w:sz w:val="20"/>
                <w:szCs w:val="20"/>
                <w:lang w:val="en-US" w:eastAsia="en-US"/>
              </w:rPr>
              <w:t>Hamilton Area</w:t>
            </w:r>
            <w:r w:rsidRPr="00D1046A">
              <w:rPr>
                <w:rFonts w:eastAsia="Cambria" w:cs="Calibri"/>
                <w:sz w:val="20"/>
                <w:szCs w:val="20"/>
                <w:lang w:val="en-US" w:eastAsia="en-US"/>
              </w:rPr>
              <w:t xml:space="preserve">, with the mission to establish an integrated transportation system that enhances </w:t>
            </w:r>
            <w:r w:rsidR="00562513" w:rsidRPr="00D1046A">
              <w:rPr>
                <w:rFonts w:eastAsia="Cambria" w:cs="Calibri"/>
                <w:sz w:val="20"/>
                <w:szCs w:val="20"/>
                <w:lang w:val="en-US" w:eastAsia="en-US"/>
              </w:rPr>
              <w:t>prosperity</w:t>
            </w:r>
            <w:r w:rsidRPr="00D1046A">
              <w:rPr>
                <w:rFonts w:eastAsia="Cambria" w:cs="Calibri"/>
                <w:sz w:val="20"/>
                <w:szCs w:val="20"/>
                <w:lang w:val="en-US" w:eastAsia="en-US"/>
              </w:rPr>
              <w:t xml:space="preserve">, </w:t>
            </w:r>
            <w:r w:rsidR="00562513" w:rsidRPr="00D1046A">
              <w:rPr>
                <w:rFonts w:eastAsia="Cambria" w:cs="Calibri"/>
                <w:sz w:val="20"/>
                <w:szCs w:val="20"/>
                <w:lang w:val="en-US" w:eastAsia="en-US"/>
              </w:rPr>
              <w:t>sustainability</w:t>
            </w:r>
            <w:r w:rsidRPr="00D1046A">
              <w:rPr>
                <w:rFonts w:eastAsia="Cambria" w:cs="Calibri"/>
                <w:sz w:val="20"/>
                <w:szCs w:val="20"/>
                <w:lang w:val="en-US" w:eastAsia="en-US"/>
              </w:rPr>
              <w:t xml:space="preserve"> and quality of life.</w:t>
            </w:r>
          </w:p>
          <w:p w14:paraId="6F6CA667" w14:textId="77777777" w:rsidR="00D1046A" w:rsidRPr="00D1046A" w:rsidRDefault="00D1046A" w:rsidP="00D1046A">
            <w:pPr>
              <w:contextualSpacing/>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p>
        </w:tc>
      </w:tr>
      <w:tr w:rsidR="00602EB4" w:rsidRPr="00D1046A" w14:paraId="2FC3D47E" w14:textId="77777777" w:rsidTr="00A042FC">
        <w:tc>
          <w:tcPr>
            <w:cnfStyle w:val="001000000000" w:firstRow="0" w:lastRow="0" w:firstColumn="1" w:lastColumn="0" w:oddVBand="0" w:evenVBand="0" w:oddHBand="0" w:evenHBand="0" w:firstRowFirstColumn="0" w:firstRowLastColumn="0" w:lastRowFirstColumn="0" w:lastRowLastColumn="0"/>
            <w:tcW w:w="5000" w:type="pct"/>
            <w:gridSpan w:val="3"/>
            <w:vAlign w:val="center"/>
          </w:tcPr>
          <w:p w14:paraId="39EC0D37" w14:textId="77777777" w:rsidR="00602EB4" w:rsidRPr="00D1046A" w:rsidRDefault="00602EB4" w:rsidP="00A042FC">
            <w:pPr>
              <w:contextualSpacing/>
              <w:jc w:val="center"/>
              <w:rPr>
                <w:rFonts w:eastAsia="Cambria" w:cs="Calibri"/>
                <w:sz w:val="20"/>
                <w:szCs w:val="20"/>
                <w:lang w:val="en-US" w:eastAsia="en-US"/>
              </w:rPr>
            </w:pPr>
            <w:r w:rsidRPr="00D1046A">
              <w:rPr>
                <w:rFonts w:eastAsia="Cambria" w:cs="Calibri"/>
                <w:sz w:val="20"/>
                <w:szCs w:val="20"/>
                <w:lang w:val="en-US" w:eastAsia="en-US"/>
              </w:rPr>
              <w:lastRenderedPageBreak/>
              <w:t>Strategies</w:t>
            </w:r>
          </w:p>
        </w:tc>
      </w:tr>
      <w:tr w:rsidR="00602EB4" w:rsidRPr="00D1046A" w14:paraId="603F8139" w14:textId="77777777" w:rsidTr="00873E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2" w:type="pct"/>
            <w:tcBorders>
              <w:top w:val="none" w:sz="0" w:space="0" w:color="auto"/>
              <w:left w:val="none" w:sz="0" w:space="0" w:color="auto"/>
              <w:bottom w:val="none" w:sz="0" w:space="0" w:color="auto"/>
            </w:tcBorders>
            <w:vAlign w:val="center"/>
          </w:tcPr>
          <w:p w14:paraId="06BBB3A1" w14:textId="77777777" w:rsidR="00602EB4" w:rsidRPr="00A042FC" w:rsidRDefault="00602EB4" w:rsidP="00D1046A">
            <w:pPr>
              <w:contextualSpacing/>
              <w:jc w:val="center"/>
              <w:rPr>
                <w:rFonts w:eastAsia="Cambria" w:cs="Calibri"/>
                <w:b w:val="0"/>
                <w:sz w:val="20"/>
                <w:szCs w:val="20"/>
                <w:lang w:val="en-US" w:eastAsia="en-US"/>
              </w:rPr>
            </w:pPr>
            <w:r w:rsidRPr="00A042FC">
              <w:rPr>
                <w:rFonts w:eastAsia="Cambria" w:cs="Calibri"/>
                <w:b w:val="0"/>
                <w:sz w:val="20"/>
                <w:szCs w:val="20"/>
                <w:lang w:val="en-US" w:eastAsia="en-US"/>
              </w:rPr>
              <w:t>Make no little plans: Ontario’s public health sector strategic plan</w:t>
            </w:r>
          </w:p>
        </w:tc>
        <w:tc>
          <w:tcPr>
            <w:tcW w:w="1083" w:type="pct"/>
            <w:tcBorders>
              <w:top w:val="none" w:sz="0" w:space="0" w:color="auto"/>
              <w:bottom w:val="none" w:sz="0" w:space="0" w:color="auto"/>
            </w:tcBorders>
            <w:vAlign w:val="center"/>
          </w:tcPr>
          <w:p w14:paraId="69E6D066" w14:textId="791A8247" w:rsidR="00602EB4" w:rsidRPr="00D1046A" w:rsidRDefault="00602EB4" w:rsidP="00D1046A">
            <w:pPr>
              <w:contextualSpacing/>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D1046A">
              <w:rPr>
                <w:rFonts w:cs="Calibri"/>
                <w:sz w:val="20"/>
                <w:szCs w:val="20"/>
              </w:rPr>
              <w:t>Health and Long-Term Care</w:t>
            </w:r>
            <w:r w:rsidR="00D11327" w:rsidRPr="00D1046A">
              <w:rPr>
                <w:rFonts w:cs="Calibri"/>
                <w:sz w:val="20"/>
                <w:szCs w:val="20"/>
              </w:rPr>
              <w:t xml:space="preserve"> (</w:t>
            </w:r>
            <w:r w:rsidR="00A06C7C">
              <w:rPr>
                <w:rFonts w:cs="Calibri"/>
                <w:sz w:val="20"/>
                <w:szCs w:val="20"/>
              </w:rPr>
              <w:t>MO</w:t>
            </w:r>
            <w:r w:rsidR="00D11327" w:rsidRPr="00D1046A">
              <w:rPr>
                <w:rFonts w:cs="Calibri"/>
                <w:sz w:val="20"/>
                <w:szCs w:val="20"/>
              </w:rPr>
              <w:t>HLTC)</w:t>
            </w:r>
          </w:p>
        </w:tc>
        <w:tc>
          <w:tcPr>
            <w:tcW w:w="2915" w:type="pct"/>
            <w:tcBorders>
              <w:top w:val="none" w:sz="0" w:space="0" w:color="auto"/>
              <w:bottom w:val="none" w:sz="0" w:space="0" w:color="auto"/>
              <w:right w:val="none" w:sz="0" w:space="0" w:color="auto"/>
            </w:tcBorders>
            <w:vAlign w:val="center"/>
          </w:tcPr>
          <w:p w14:paraId="56D5B9A3" w14:textId="55062CE2" w:rsidR="00602EB4" w:rsidRPr="00D1046A" w:rsidRDefault="00602EB4" w:rsidP="00D1046A">
            <w:pPr>
              <w:contextualSpacing/>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D1046A">
              <w:rPr>
                <w:rFonts w:eastAsia="Cambria" w:cs="Calibri"/>
                <w:sz w:val="20"/>
                <w:szCs w:val="20"/>
                <w:lang w:val="en-US" w:eastAsia="en-US"/>
              </w:rPr>
              <w:t xml:space="preserve">The fourth strategic goal of the document is to promote both natural and built healthy environments. One way to do this is make communities more accessible to promote active transportation. The document also stresses that partnerships between sectors (health, transportation, education, environment, </w:t>
            </w:r>
            <w:r w:rsidR="00562513" w:rsidRPr="00D1046A">
              <w:rPr>
                <w:rFonts w:eastAsia="Cambria" w:cs="Calibri"/>
                <w:sz w:val="20"/>
                <w:szCs w:val="20"/>
                <w:lang w:val="en-US" w:eastAsia="en-US"/>
              </w:rPr>
              <w:t>etc.</w:t>
            </w:r>
            <w:r w:rsidRPr="00D1046A">
              <w:rPr>
                <w:rFonts w:eastAsia="Cambria" w:cs="Calibri"/>
                <w:sz w:val="20"/>
                <w:szCs w:val="20"/>
                <w:lang w:val="en-US" w:eastAsia="en-US"/>
              </w:rPr>
              <w:t xml:space="preserve">) must be made to ensure that health promotion is successful. These partnerships would benefit active transportation initiatives.  An example is for the </w:t>
            </w:r>
            <w:r w:rsidR="00794B42">
              <w:rPr>
                <w:rFonts w:eastAsia="Cambria" w:cs="Calibri"/>
                <w:sz w:val="20"/>
                <w:szCs w:val="20"/>
                <w:lang w:val="en-US" w:eastAsia="en-US"/>
              </w:rPr>
              <w:t>P</w:t>
            </w:r>
            <w:r w:rsidRPr="00D1046A">
              <w:rPr>
                <w:rFonts w:eastAsia="Cambria" w:cs="Calibri"/>
                <w:sz w:val="20"/>
                <w:szCs w:val="20"/>
                <w:lang w:val="en-US" w:eastAsia="en-US"/>
              </w:rPr>
              <w:t xml:space="preserve">rovince to provide funding for local public health units to engage with local transportation officials and school </w:t>
            </w:r>
            <w:r w:rsidR="006004D5">
              <w:rPr>
                <w:rFonts w:eastAsia="Cambria" w:cs="Calibri"/>
                <w:sz w:val="20"/>
                <w:szCs w:val="20"/>
                <w:lang w:val="en-US" w:eastAsia="en-US"/>
              </w:rPr>
              <w:t>Department</w:t>
            </w:r>
            <w:r w:rsidRPr="00D1046A">
              <w:rPr>
                <w:rFonts w:eastAsia="Cambria" w:cs="Calibri"/>
                <w:sz w:val="20"/>
                <w:szCs w:val="20"/>
                <w:lang w:val="en-US" w:eastAsia="en-US"/>
              </w:rPr>
              <w:t xml:space="preserve">s dependent on the needs of the community.  The </w:t>
            </w:r>
            <w:r w:rsidR="00794B42">
              <w:rPr>
                <w:rFonts w:eastAsia="Cambria" w:cs="Calibri"/>
                <w:sz w:val="20"/>
                <w:szCs w:val="20"/>
                <w:lang w:val="en-US" w:eastAsia="en-US"/>
              </w:rPr>
              <w:t>P</w:t>
            </w:r>
            <w:r w:rsidRPr="00D1046A">
              <w:rPr>
                <w:rFonts w:eastAsia="Cambria" w:cs="Calibri"/>
                <w:sz w:val="20"/>
                <w:szCs w:val="20"/>
                <w:lang w:val="en-US" w:eastAsia="en-US"/>
              </w:rPr>
              <w:t>rovince will not provide specific direction on how to go about completing the work to public health units.</w:t>
            </w:r>
          </w:p>
        </w:tc>
      </w:tr>
      <w:tr w:rsidR="00602EB4" w:rsidRPr="00D1046A" w14:paraId="61320454" w14:textId="77777777" w:rsidTr="00A042FC">
        <w:tc>
          <w:tcPr>
            <w:cnfStyle w:val="001000000000" w:firstRow="0" w:lastRow="0" w:firstColumn="1" w:lastColumn="0" w:oddVBand="0" w:evenVBand="0" w:oddHBand="0" w:evenHBand="0" w:firstRowFirstColumn="0" w:firstRowLastColumn="0" w:lastRowFirstColumn="0" w:lastRowLastColumn="0"/>
            <w:tcW w:w="1002" w:type="pct"/>
            <w:vAlign w:val="center"/>
          </w:tcPr>
          <w:p w14:paraId="7F4D4DD5" w14:textId="77777777" w:rsidR="00602EB4" w:rsidRPr="00A042FC" w:rsidRDefault="00602EB4" w:rsidP="00D1046A">
            <w:pPr>
              <w:contextualSpacing/>
              <w:jc w:val="center"/>
              <w:rPr>
                <w:rFonts w:eastAsia="Cambria" w:cs="Calibri"/>
                <w:b w:val="0"/>
                <w:sz w:val="20"/>
                <w:szCs w:val="20"/>
                <w:lang w:val="en-US" w:eastAsia="en-US"/>
              </w:rPr>
            </w:pPr>
            <w:r w:rsidRPr="00A042FC">
              <w:rPr>
                <w:rFonts w:eastAsia="Cambria" w:cs="Calibri"/>
                <w:b w:val="0"/>
                <w:sz w:val="20"/>
                <w:szCs w:val="20"/>
                <w:lang w:val="en-US" w:eastAsia="en-US"/>
              </w:rPr>
              <w:t>Transit Supportive Guidelines</w:t>
            </w:r>
          </w:p>
        </w:tc>
        <w:tc>
          <w:tcPr>
            <w:tcW w:w="1083" w:type="pct"/>
            <w:vAlign w:val="center"/>
          </w:tcPr>
          <w:p w14:paraId="53AFD452" w14:textId="77777777" w:rsidR="00602EB4" w:rsidRPr="00D1046A" w:rsidRDefault="00602EB4" w:rsidP="00D1046A">
            <w:pPr>
              <w:contextualSpacing/>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D1046A">
              <w:rPr>
                <w:rFonts w:cs="Calibri"/>
                <w:sz w:val="20"/>
                <w:szCs w:val="20"/>
              </w:rPr>
              <w:t>Transportation</w:t>
            </w:r>
          </w:p>
        </w:tc>
        <w:tc>
          <w:tcPr>
            <w:tcW w:w="2915" w:type="pct"/>
            <w:vAlign w:val="center"/>
          </w:tcPr>
          <w:p w14:paraId="1B713604" w14:textId="77777777" w:rsidR="00602EB4" w:rsidRPr="00D1046A" w:rsidRDefault="00602EB4" w:rsidP="00D1046A">
            <w:pPr>
              <w:contextualSpacing/>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D1046A">
              <w:rPr>
                <w:rFonts w:eastAsia="Cambria" w:cs="Calibri"/>
                <w:sz w:val="20"/>
                <w:szCs w:val="20"/>
                <w:lang w:val="en-US" w:eastAsia="en-US"/>
              </w:rPr>
              <w:t>Distillation of transit-friendly land use planning, urban design, operational policies, drawing from experiences in Ontario, North America, and abroad. To assist urban planners, transit planners, developers, etc., working in communities of all sizes in creating an environment supportive of transit and developing services/programs to increase transit ridership.</w:t>
            </w:r>
          </w:p>
        </w:tc>
      </w:tr>
      <w:tr w:rsidR="00602EB4" w:rsidRPr="00D1046A" w14:paraId="7B580F2A" w14:textId="77777777" w:rsidTr="00873E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2" w:type="pct"/>
            <w:tcBorders>
              <w:top w:val="none" w:sz="0" w:space="0" w:color="auto"/>
              <w:left w:val="none" w:sz="0" w:space="0" w:color="auto"/>
              <w:bottom w:val="none" w:sz="0" w:space="0" w:color="auto"/>
            </w:tcBorders>
            <w:vAlign w:val="center"/>
          </w:tcPr>
          <w:p w14:paraId="56DCF24A" w14:textId="77777777" w:rsidR="00602EB4" w:rsidRPr="00A042FC" w:rsidRDefault="00602EB4" w:rsidP="00D1046A">
            <w:pPr>
              <w:contextualSpacing/>
              <w:jc w:val="center"/>
              <w:rPr>
                <w:rFonts w:eastAsia="Cambria" w:cs="Calibri"/>
                <w:b w:val="0"/>
                <w:sz w:val="20"/>
                <w:szCs w:val="20"/>
                <w:lang w:val="en-US" w:eastAsia="en-US"/>
              </w:rPr>
            </w:pPr>
            <w:r w:rsidRPr="00A042FC">
              <w:rPr>
                <w:rFonts w:eastAsia="Cambria" w:cs="Calibri"/>
                <w:b w:val="0"/>
                <w:sz w:val="20"/>
                <w:szCs w:val="20"/>
                <w:lang w:val="en-US" w:eastAsia="en-US"/>
              </w:rPr>
              <w:t>Preventing and Managing Chronic Disease: Ontario’s Framework</w:t>
            </w:r>
          </w:p>
        </w:tc>
        <w:tc>
          <w:tcPr>
            <w:tcW w:w="1083" w:type="pct"/>
            <w:tcBorders>
              <w:top w:val="none" w:sz="0" w:space="0" w:color="auto"/>
              <w:bottom w:val="none" w:sz="0" w:space="0" w:color="auto"/>
            </w:tcBorders>
            <w:vAlign w:val="center"/>
          </w:tcPr>
          <w:p w14:paraId="7547F0AC" w14:textId="0904CD4A" w:rsidR="00602EB4" w:rsidRPr="00D1046A" w:rsidRDefault="00602EB4" w:rsidP="00D1046A">
            <w:pPr>
              <w:contextualSpacing/>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D1046A">
              <w:rPr>
                <w:rFonts w:cs="Calibri"/>
                <w:sz w:val="20"/>
                <w:szCs w:val="20"/>
              </w:rPr>
              <w:t>Health and Long-Term Care (</w:t>
            </w:r>
            <w:r w:rsidR="00A06C7C">
              <w:rPr>
                <w:rFonts w:cs="Calibri"/>
                <w:sz w:val="20"/>
                <w:szCs w:val="20"/>
              </w:rPr>
              <w:t>MO</w:t>
            </w:r>
            <w:r w:rsidRPr="00D1046A">
              <w:rPr>
                <w:rFonts w:cs="Calibri"/>
                <w:sz w:val="20"/>
                <w:szCs w:val="20"/>
              </w:rPr>
              <w:t>HLTC)</w:t>
            </w:r>
          </w:p>
        </w:tc>
        <w:tc>
          <w:tcPr>
            <w:tcW w:w="2915" w:type="pct"/>
            <w:tcBorders>
              <w:top w:val="none" w:sz="0" w:space="0" w:color="auto"/>
              <w:bottom w:val="none" w:sz="0" w:space="0" w:color="auto"/>
              <w:right w:val="none" w:sz="0" w:space="0" w:color="auto"/>
            </w:tcBorders>
            <w:vAlign w:val="center"/>
          </w:tcPr>
          <w:p w14:paraId="63E8F6FC" w14:textId="77777777" w:rsidR="00602EB4" w:rsidRPr="00D1046A" w:rsidRDefault="00602EB4" w:rsidP="00D1046A">
            <w:pPr>
              <w:contextualSpacing/>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D1046A">
              <w:rPr>
                <w:rFonts w:eastAsia="Cambria" w:cs="Calibri"/>
                <w:sz w:val="20"/>
                <w:szCs w:val="20"/>
                <w:lang w:val="en-US" w:eastAsia="en-US"/>
              </w:rPr>
              <w:t>The document states that residents are more likely to be healthy if they are surrounded by an environment that encourages healthier choices. One such way that the environment can improve health is by providing active transportation infrastructure that makes these modes more accessible and therefore more desirable to use. Incorporating supportive physical environments into the framework that built environment is also necessary to create a healthier community.</w:t>
            </w:r>
          </w:p>
        </w:tc>
      </w:tr>
      <w:tr w:rsidR="00602EB4" w:rsidRPr="00D1046A" w14:paraId="519B2C97" w14:textId="77777777" w:rsidTr="00A042FC">
        <w:tc>
          <w:tcPr>
            <w:cnfStyle w:val="001000000000" w:firstRow="0" w:lastRow="0" w:firstColumn="1" w:lastColumn="0" w:oddVBand="0" w:evenVBand="0" w:oddHBand="0" w:evenHBand="0" w:firstRowFirstColumn="0" w:firstRowLastColumn="0" w:lastRowFirstColumn="0" w:lastRowLastColumn="0"/>
            <w:tcW w:w="1002" w:type="pct"/>
            <w:vAlign w:val="center"/>
          </w:tcPr>
          <w:p w14:paraId="7C4AB47E" w14:textId="77777777" w:rsidR="00602EB4" w:rsidRPr="00A042FC" w:rsidRDefault="00602EB4" w:rsidP="00D1046A">
            <w:pPr>
              <w:contextualSpacing/>
              <w:jc w:val="center"/>
              <w:rPr>
                <w:rFonts w:eastAsia="Cambria" w:cs="Calibri"/>
                <w:b w:val="0"/>
                <w:sz w:val="20"/>
                <w:szCs w:val="20"/>
                <w:lang w:val="en-US" w:eastAsia="en-US"/>
              </w:rPr>
            </w:pPr>
            <w:r w:rsidRPr="00A042FC">
              <w:rPr>
                <w:rFonts w:eastAsia="Cambria" w:cs="Calibri"/>
                <w:b w:val="0"/>
                <w:sz w:val="20"/>
                <w:szCs w:val="20"/>
                <w:lang w:val="en-US" w:eastAsia="en-US"/>
              </w:rPr>
              <w:t>#</w:t>
            </w:r>
            <w:proofErr w:type="spellStart"/>
            <w:r w:rsidRPr="00A042FC">
              <w:rPr>
                <w:rFonts w:eastAsia="Cambria" w:cs="Calibri"/>
                <w:b w:val="0"/>
                <w:sz w:val="20"/>
                <w:szCs w:val="20"/>
                <w:lang w:val="en-US" w:eastAsia="en-US"/>
              </w:rPr>
              <w:t>CycleOn</w:t>
            </w:r>
            <w:proofErr w:type="spellEnd"/>
            <w:r w:rsidRPr="00A042FC">
              <w:rPr>
                <w:rFonts w:eastAsia="Cambria" w:cs="Calibri"/>
                <w:b w:val="0"/>
                <w:sz w:val="20"/>
                <w:szCs w:val="20"/>
                <w:lang w:val="en-US" w:eastAsia="en-US"/>
              </w:rPr>
              <w:t xml:space="preserve"> – Ontario’s Cycling Strategy</w:t>
            </w:r>
          </w:p>
        </w:tc>
        <w:tc>
          <w:tcPr>
            <w:tcW w:w="1083" w:type="pct"/>
            <w:vAlign w:val="center"/>
          </w:tcPr>
          <w:p w14:paraId="58FB37E3" w14:textId="77777777" w:rsidR="00602EB4" w:rsidRPr="00D1046A" w:rsidRDefault="00602EB4" w:rsidP="00D1046A">
            <w:pPr>
              <w:contextualSpacing/>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D1046A">
              <w:rPr>
                <w:rFonts w:eastAsia="Cambria" w:cs="Calibri"/>
                <w:sz w:val="20"/>
                <w:szCs w:val="20"/>
                <w:lang w:val="en-US" w:eastAsia="en-US"/>
              </w:rPr>
              <w:t>Transportation</w:t>
            </w:r>
          </w:p>
        </w:tc>
        <w:tc>
          <w:tcPr>
            <w:tcW w:w="2915" w:type="pct"/>
            <w:vAlign w:val="center"/>
          </w:tcPr>
          <w:p w14:paraId="389BF1E2" w14:textId="40FD9B32" w:rsidR="00602EB4" w:rsidRPr="00D1046A" w:rsidRDefault="00602EB4" w:rsidP="00D1046A">
            <w:pPr>
              <w:contextualSpacing/>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D1046A">
              <w:rPr>
                <w:rFonts w:eastAsia="Cambria" w:cs="Calibri"/>
                <w:sz w:val="20"/>
                <w:szCs w:val="20"/>
                <w:lang w:val="en-US" w:eastAsia="en-US"/>
              </w:rPr>
              <w:t xml:space="preserve">Document highlights the benefits of cycling, the need for action, a 20 year vision, principles and goals for the </w:t>
            </w:r>
            <w:r w:rsidR="00794B42">
              <w:rPr>
                <w:rFonts w:eastAsia="Cambria" w:cs="Calibri"/>
                <w:sz w:val="20"/>
                <w:szCs w:val="20"/>
                <w:lang w:val="en-US" w:eastAsia="en-US"/>
              </w:rPr>
              <w:t>P</w:t>
            </w:r>
            <w:r w:rsidRPr="00D1046A">
              <w:rPr>
                <w:rFonts w:eastAsia="Cambria" w:cs="Calibri"/>
                <w:sz w:val="20"/>
                <w:szCs w:val="20"/>
                <w:lang w:val="en-US" w:eastAsia="en-US"/>
              </w:rPr>
              <w:t xml:space="preserve">rovince, and five strategic directions on achieving the vision through action.  Strategic directions include designing healthy, active and prosperous communities, improving cycling infrastructure, making highways and streets safety for cycling, promoting cycling awareness and influencing </w:t>
            </w:r>
            <w:proofErr w:type="spellStart"/>
            <w:r w:rsidRPr="00D1046A">
              <w:rPr>
                <w:rFonts w:eastAsia="Cambria" w:cs="Calibri"/>
                <w:sz w:val="20"/>
                <w:szCs w:val="20"/>
                <w:lang w:val="en-US" w:eastAsia="en-US"/>
              </w:rPr>
              <w:t>behavioural</w:t>
            </w:r>
            <w:proofErr w:type="spellEnd"/>
            <w:r w:rsidRPr="00D1046A">
              <w:rPr>
                <w:rFonts w:eastAsia="Cambria" w:cs="Calibri"/>
                <w:sz w:val="20"/>
                <w:szCs w:val="20"/>
                <w:lang w:val="en-US" w:eastAsia="en-US"/>
              </w:rPr>
              <w:t xml:space="preserve"> shifts, and increasing cycling tourism opportunities.</w:t>
            </w:r>
          </w:p>
        </w:tc>
      </w:tr>
      <w:tr w:rsidR="00602EB4" w:rsidRPr="00D1046A" w14:paraId="7D432386" w14:textId="77777777" w:rsidTr="00873E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2" w:type="pct"/>
            <w:tcBorders>
              <w:top w:val="none" w:sz="0" w:space="0" w:color="auto"/>
              <w:left w:val="none" w:sz="0" w:space="0" w:color="auto"/>
              <w:bottom w:val="none" w:sz="0" w:space="0" w:color="auto"/>
            </w:tcBorders>
            <w:vAlign w:val="center"/>
          </w:tcPr>
          <w:p w14:paraId="490A6D41" w14:textId="77777777" w:rsidR="00602EB4" w:rsidRPr="00A042FC" w:rsidRDefault="00602EB4" w:rsidP="00D1046A">
            <w:pPr>
              <w:contextualSpacing/>
              <w:jc w:val="center"/>
              <w:rPr>
                <w:rFonts w:eastAsia="Cambria" w:cs="Calibri"/>
                <w:b w:val="0"/>
                <w:sz w:val="20"/>
                <w:szCs w:val="20"/>
                <w:lang w:val="en-US" w:eastAsia="en-US"/>
              </w:rPr>
            </w:pPr>
            <w:r w:rsidRPr="00A042FC">
              <w:rPr>
                <w:rFonts w:eastAsia="Cambria" w:cs="Calibri"/>
                <w:b w:val="0"/>
                <w:sz w:val="20"/>
                <w:szCs w:val="20"/>
                <w:lang w:val="en-US" w:eastAsia="en-US"/>
              </w:rPr>
              <w:t>Ontario’s Action Plan for Healthy Eating and Active Living (2006)</w:t>
            </w:r>
          </w:p>
        </w:tc>
        <w:tc>
          <w:tcPr>
            <w:tcW w:w="1083" w:type="pct"/>
            <w:tcBorders>
              <w:top w:val="none" w:sz="0" w:space="0" w:color="auto"/>
              <w:bottom w:val="none" w:sz="0" w:space="0" w:color="auto"/>
            </w:tcBorders>
            <w:vAlign w:val="center"/>
          </w:tcPr>
          <w:p w14:paraId="300E2CA2" w14:textId="53E38998" w:rsidR="00602EB4" w:rsidRPr="00D1046A" w:rsidRDefault="00D11327" w:rsidP="00D1046A">
            <w:pPr>
              <w:contextualSpacing/>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D1046A">
              <w:rPr>
                <w:rFonts w:cs="Calibri"/>
                <w:sz w:val="20"/>
                <w:szCs w:val="20"/>
              </w:rPr>
              <w:t>Health and Long-Term Care (</w:t>
            </w:r>
            <w:r w:rsidR="00A06C7C">
              <w:rPr>
                <w:rFonts w:cs="Calibri"/>
                <w:sz w:val="20"/>
                <w:szCs w:val="20"/>
              </w:rPr>
              <w:t>MO</w:t>
            </w:r>
            <w:r w:rsidRPr="00D1046A">
              <w:rPr>
                <w:rFonts w:cs="Calibri"/>
                <w:sz w:val="20"/>
                <w:szCs w:val="20"/>
              </w:rPr>
              <w:t>HLTC)</w:t>
            </w:r>
          </w:p>
        </w:tc>
        <w:tc>
          <w:tcPr>
            <w:tcW w:w="2915" w:type="pct"/>
            <w:tcBorders>
              <w:top w:val="none" w:sz="0" w:space="0" w:color="auto"/>
              <w:bottom w:val="none" w:sz="0" w:space="0" w:color="auto"/>
              <w:right w:val="none" w:sz="0" w:space="0" w:color="auto"/>
            </w:tcBorders>
            <w:vAlign w:val="center"/>
          </w:tcPr>
          <w:p w14:paraId="2AD30A69" w14:textId="77777777" w:rsidR="00602EB4" w:rsidRPr="00D1046A" w:rsidRDefault="00D11327" w:rsidP="00D1046A">
            <w:pPr>
              <w:contextualSpacing/>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D1046A">
              <w:rPr>
                <w:rFonts w:eastAsia="Cambria" w:cs="Calibri"/>
                <w:sz w:val="20"/>
                <w:szCs w:val="20"/>
                <w:lang w:val="en-US" w:eastAsia="en-US"/>
              </w:rPr>
              <w:t>The action plan is</w:t>
            </w:r>
            <w:r w:rsidR="00602EB4" w:rsidRPr="00D1046A">
              <w:rPr>
                <w:rFonts w:eastAsia="Cambria" w:cs="Calibri"/>
                <w:sz w:val="20"/>
                <w:szCs w:val="20"/>
                <w:lang w:val="en-US" w:eastAsia="en-US"/>
              </w:rPr>
              <w:t xml:space="preserve"> committed to four strategies to improve community health. One of these strategies is to build healthy communities. Within this strategy, the document outlines how they will raise awareness of how the built environment can affect health. One way they will do so, would be to hold active transportation and urban design forums for various entities, including community planners, engineers, designers, and more.  </w:t>
            </w:r>
          </w:p>
        </w:tc>
      </w:tr>
      <w:tr w:rsidR="00D11327" w:rsidRPr="00D1046A" w14:paraId="304C2D0F" w14:textId="77777777" w:rsidTr="00A042FC">
        <w:tc>
          <w:tcPr>
            <w:cnfStyle w:val="001000000000" w:firstRow="0" w:lastRow="0" w:firstColumn="1" w:lastColumn="0" w:oddVBand="0" w:evenVBand="0" w:oddHBand="0" w:evenHBand="0" w:firstRowFirstColumn="0" w:firstRowLastColumn="0" w:lastRowFirstColumn="0" w:lastRowLastColumn="0"/>
            <w:tcW w:w="1002" w:type="pct"/>
            <w:vAlign w:val="center"/>
          </w:tcPr>
          <w:p w14:paraId="13B6D387" w14:textId="77777777" w:rsidR="00D11327" w:rsidRPr="00A042FC" w:rsidRDefault="00D11327" w:rsidP="00D1046A">
            <w:pPr>
              <w:contextualSpacing/>
              <w:jc w:val="center"/>
              <w:rPr>
                <w:rFonts w:eastAsia="Cambria" w:cs="Calibri"/>
                <w:b w:val="0"/>
                <w:sz w:val="20"/>
                <w:szCs w:val="20"/>
                <w:lang w:val="en-US" w:eastAsia="en-US"/>
              </w:rPr>
            </w:pPr>
            <w:r w:rsidRPr="00A042FC">
              <w:rPr>
                <w:rFonts w:eastAsia="Cambria" w:cs="Calibri"/>
                <w:b w:val="0"/>
                <w:sz w:val="20"/>
                <w:szCs w:val="20"/>
                <w:lang w:val="en-US" w:eastAsia="en-US"/>
              </w:rPr>
              <w:t>No Time to Wait: Healthy Kids Strategy</w:t>
            </w:r>
          </w:p>
          <w:p w14:paraId="67DDA1A8" w14:textId="77777777" w:rsidR="00D11327" w:rsidRPr="00A042FC" w:rsidRDefault="00D11327" w:rsidP="00D1046A">
            <w:pPr>
              <w:contextualSpacing/>
              <w:jc w:val="center"/>
              <w:rPr>
                <w:rFonts w:eastAsia="Cambria" w:cs="Calibri"/>
                <w:b w:val="0"/>
                <w:sz w:val="20"/>
                <w:szCs w:val="20"/>
                <w:lang w:val="en-US" w:eastAsia="en-US"/>
              </w:rPr>
            </w:pPr>
          </w:p>
        </w:tc>
        <w:tc>
          <w:tcPr>
            <w:tcW w:w="1083" w:type="pct"/>
            <w:vAlign w:val="center"/>
          </w:tcPr>
          <w:p w14:paraId="3C8F8C0A" w14:textId="40D4C80F" w:rsidR="00D11327" w:rsidRPr="00D1046A" w:rsidRDefault="00D11327" w:rsidP="00D1046A">
            <w:pPr>
              <w:contextualSpacing/>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D1046A">
              <w:rPr>
                <w:rFonts w:eastAsia="Cambria" w:cs="Calibri"/>
                <w:sz w:val="20"/>
                <w:szCs w:val="20"/>
                <w:lang w:val="en-US" w:eastAsia="en-US"/>
              </w:rPr>
              <w:t>Health and Long-Term Care</w:t>
            </w:r>
            <w:r w:rsidR="00963E83" w:rsidRPr="00D1046A">
              <w:rPr>
                <w:rFonts w:eastAsia="Cambria" w:cs="Calibri"/>
                <w:sz w:val="20"/>
                <w:szCs w:val="20"/>
                <w:lang w:val="en-US" w:eastAsia="en-US"/>
              </w:rPr>
              <w:t xml:space="preserve"> </w:t>
            </w:r>
            <w:r w:rsidR="00963E83" w:rsidRPr="00D1046A">
              <w:rPr>
                <w:rFonts w:cs="Calibri"/>
                <w:sz w:val="20"/>
                <w:szCs w:val="20"/>
              </w:rPr>
              <w:t>(HLTC)</w:t>
            </w:r>
          </w:p>
        </w:tc>
        <w:tc>
          <w:tcPr>
            <w:tcW w:w="2915" w:type="pct"/>
            <w:vAlign w:val="center"/>
          </w:tcPr>
          <w:p w14:paraId="5FCC4675" w14:textId="77777777" w:rsidR="00D1046A" w:rsidRPr="00A042FC" w:rsidRDefault="00D1046A" w:rsidP="00D1046A">
            <w:pPr>
              <w:contextualSpacing/>
              <w:cnfStyle w:val="000000000000" w:firstRow="0" w:lastRow="0" w:firstColumn="0" w:lastColumn="0" w:oddVBand="0" w:evenVBand="0" w:oddHBand="0" w:evenHBand="0" w:firstRowFirstColumn="0" w:firstRowLastColumn="0" w:lastRowFirstColumn="0" w:lastRowLastColumn="0"/>
              <w:rPr>
                <w:rFonts w:eastAsia="Cambria" w:cs="Calibri"/>
                <w:sz w:val="16"/>
                <w:szCs w:val="16"/>
                <w:lang w:val="en-US" w:eastAsia="en-US"/>
              </w:rPr>
            </w:pPr>
          </w:p>
          <w:p w14:paraId="69FC2596" w14:textId="77777777" w:rsidR="00D11327" w:rsidRPr="00D1046A" w:rsidRDefault="00D11327" w:rsidP="00D1046A">
            <w:pPr>
              <w:contextualSpacing/>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D1046A">
              <w:rPr>
                <w:rFonts w:eastAsia="Cambria" w:cs="Calibri"/>
                <w:sz w:val="20"/>
                <w:szCs w:val="20"/>
                <w:lang w:val="en-US" w:eastAsia="en-US"/>
              </w:rPr>
              <w:t xml:space="preserve">Strategy to reduce childhood obesity by 20% on Ontario in five years via three methods: support to pregnant and new moms to lead a healthier lifestyle, changing the food environment, and creating healthy communities, including designing communities to better facilitate active transportation.  </w:t>
            </w:r>
          </w:p>
          <w:p w14:paraId="093AD00D" w14:textId="77777777" w:rsidR="00D11327" w:rsidRPr="00D1046A" w:rsidRDefault="00D11327" w:rsidP="00D1046A">
            <w:pPr>
              <w:contextualSpacing/>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p>
        </w:tc>
      </w:tr>
      <w:tr w:rsidR="00602EB4" w:rsidRPr="00D1046A" w14:paraId="37975030" w14:textId="77777777" w:rsidTr="00873E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2" w:type="pct"/>
            <w:tcBorders>
              <w:top w:val="none" w:sz="0" w:space="0" w:color="auto"/>
              <w:left w:val="none" w:sz="0" w:space="0" w:color="auto"/>
              <w:bottom w:val="none" w:sz="0" w:space="0" w:color="auto"/>
            </w:tcBorders>
            <w:vAlign w:val="center"/>
          </w:tcPr>
          <w:p w14:paraId="756963F9" w14:textId="77777777" w:rsidR="00602EB4" w:rsidRPr="00A042FC" w:rsidRDefault="00602EB4" w:rsidP="00D1046A">
            <w:pPr>
              <w:contextualSpacing/>
              <w:jc w:val="center"/>
              <w:rPr>
                <w:rFonts w:eastAsia="Cambria" w:cs="Calibri"/>
                <w:b w:val="0"/>
                <w:sz w:val="20"/>
                <w:szCs w:val="20"/>
                <w:lang w:val="en-US" w:eastAsia="en-US"/>
              </w:rPr>
            </w:pPr>
            <w:r w:rsidRPr="00A042FC">
              <w:rPr>
                <w:rFonts w:eastAsia="Cambria" w:cs="Calibri"/>
                <w:b w:val="0"/>
                <w:sz w:val="20"/>
                <w:szCs w:val="20"/>
                <w:lang w:val="en-US" w:eastAsia="en-US"/>
              </w:rPr>
              <w:lastRenderedPageBreak/>
              <w:t>Ontario Bikeways Planning and Design Guidelines</w:t>
            </w:r>
          </w:p>
        </w:tc>
        <w:tc>
          <w:tcPr>
            <w:tcW w:w="1083" w:type="pct"/>
            <w:tcBorders>
              <w:top w:val="none" w:sz="0" w:space="0" w:color="auto"/>
              <w:bottom w:val="none" w:sz="0" w:space="0" w:color="auto"/>
            </w:tcBorders>
            <w:vAlign w:val="center"/>
          </w:tcPr>
          <w:p w14:paraId="672D4B41" w14:textId="77777777" w:rsidR="00602EB4" w:rsidRPr="00D1046A" w:rsidRDefault="00602EB4" w:rsidP="00D1046A">
            <w:pPr>
              <w:contextualSpacing/>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D1046A">
              <w:rPr>
                <w:rFonts w:cs="Calibri"/>
                <w:sz w:val="20"/>
                <w:szCs w:val="20"/>
              </w:rPr>
              <w:t>Transportation</w:t>
            </w:r>
          </w:p>
        </w:tc>
        <w:tc>
          <w:tcPr>
            <w:tcW w:w="2915" w:type="pct"/>
            <w:tcBorders>
              <w:top w:val="none" w:sz="0" w:space="0" w:color="auto"/>
              <w:bottom w:val="none" w:sz="0" w:space="0" w:color="auto"/>
              <w:right w:val="none" w:sz="0" w:space="0" w:color="auto"/>
            </w:tcBorders>
            <w:vAlign w:val="center"/>
          </w:tcPr>
          <w:p w14:paraId="4FACE9EF" w14:textId="77777777" w:rsidR="00602EB4" w:rsidRPr="00D1046A" w:rsidRDefault="00602EB4" w:rsidP="00D1046A">
            <w:pPr>
              <w:contextualSpacing/>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D1046A">
              <w:rPr>
                <w:rFonts w:eastAsia="Cambria" w:cs="Calibri"/>
                <w:sz w:val="20"/>
                <w:szCs w:val="20"/>
                <w:lang w:val="en-US" w:eastAsia="en-US"/>
              </w:rPr>
              <w:t>Started in 1996. Includes geometric designs for a number of bicycle facilities.</w:t>
            </w:r>
          </w:p>
        </w:tc>
      </w:tr>
      <w:tr w:rsidR="00602EB4" w:rsidRPr="00D1046A" w14:paraId="4C8FA225" w14:textId="77777777" w:rsidTr="00A042FC">
        <w:tc>
          <w:tcPr>
            <w:cnfStyle w:val="001000000000" w:firstRow="0" w:lastRow="0" w:firstColumn="1" w:lastColumn="0" w:oddVBand="0" w:evenVBand="0" w:oddHBand="0" w:evenHBand="0" w:firstRowFirstColumn="0" w:firstRowLastColumn="0" w:lastRowFirstColumn="0" w:lastRowLastColumn="0"/>
            <w:tcW w:w="1002" w:type="pct"/>
            <w:vAlign w:val="center"/>
          </w:tcPr>
          <w:p w14:paraId="42EC1D86" w14:textId="77777777" w:rsidR="00602EB4" w:rsidRPr="00A042FC" w:rsidRDefault="00602EB4" w:rsidP="00D1046A">
            <w:pPr>
              <w:contextualSpacing/>
              <w:jc w:val="center"/>
              <w:rPr>
                <w:rFonts w:eastAsia="Cambria" w:cs="Calibri"/>
                <w:b w:val="0"/>
                <w:sz w:val="20"/>
                <w:szCs w:val="20"/>
                <w:lang w:val="en-US" w:eastAsia="en-US"/>
              </w:rPr>
            </w:pPr>
            <w:r w:rsidRPr="00A042FC">
              <w:rPr>
                <w:rFonts w:eastAsia="Cambria" w:cs="Calibri"/>
                <w:b w:val="0"/>
                <w:sz w:val="20"/>
                <w:szCs w:val="20"/>
                <w:lang w:val="en-US" w:eastAsia="en-US"/>
              </w:rPr>
              <w:t>Places to Grow</w:t>
            </w:r>
          </w:p>
        </w:tc>
        <w:tc>
          <w:tcPr>
            <w:tcW w:w="1083" w:type="pct"/>
            <w:vAlign w:val="center"/>
          </w:tcPr>
          <w:p w14:paraId="77358095" w14:textId="77777777" w:rsidR="00602EB4" w:rsidRPr="00D1046A" w:rsidRDefault="00602EB4" w:rsidP="00D1046A">
            <w:pPr>
              <w:contextualSpacing/>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D1046A">
              <w:rPr>
                <w:rFonts w:eastAsia="Cambria" w:cs="Calibri"/>
                <w:sz w:val="20"/>
                <w:szCs w:val="20"/>
                <w:lang w:val="en-US" w:eastAsia="en-US"/>
              </w:rPr>
              <w:t>Infrastructure</w:t>
            </w:r>
          </w:p>
        </w:tc>
        <w:tc>
          <w:tcPr>
            <w:tcW w:w="2915" w:type="pct"/>
            <w:vAlign w:val="center"/>
          </w:tcPr>
          <w:p w14:paraId="5A92CB57" w14:textId="77777777" w:rsidR="00602EB4" w:rsidRPr="00D1046A" w:rsidRDefault="00602EB4" w:rsidP="00D1046A">
            <w:pPr>
              <w:contextualSpacing/>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D1046A">
              <w:rPr>
                <w:rFonts w:eastAsia="Cambria" w:cs="Calibri"/>
                <w:sz w:val="20"/>
                <w:szCs w:val="20"/>
                <w:lang w:val="en-US" w:eastAsia="en-US"/>
              </w:rPr>
              <w:t xml:space="preserve">Strategy to revitalize downtowns to become vibrant and convenient </w:t>
            </w:r>
            <w:proofErr w:type="spellStart"/>
            <w:r w:rsidRPr="00D1046A">
              <w:rPr>
                <w:rFonts w:eastAsia="Cambria" w:cs="Calibri"/>
                <w:sz w:val="20"/>
                <w:szCs w:val="20"/>
                <w:lang w:val="en-US" w:eastAsia="en-US"/>
              </w:rPr>
              <w:t>centres</w:t>
            </w:r>
            <w:proofErr w:type="spellEnd"/>
            <w:r w:rsidRPr="00D1046A">
              <w:rPr>
                <w:rFonts w:eastAsia="Cambria" w:cs="Calibri"/>
                <w:sz w:val="20"/>
                <w:szCs w:val="20"/>
                <w:lang w:val="en-US" w:eastAsia="en-US"/>
              </w:rPr>
              <w:t>, while creating complete communities that provide more options for day-to-day living. Farmland and green spaces will also be preserved. Reduce traffic congestion by broadening the spectrum of transportation options available to the general public.</w:t>
            </w:r>
          </w:p>
        </w:tc>
      </w:tr>
      <w:tr w:rsidR="00D11327" w:rsidRPr="00D1046A" w14:paraId="08B06E4C" w14:textId="77777777" w:rsidTr="00873E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2" w:type="pct"/>
            <w:tcBorders>
              <w:top w:val="none" w:sz="0" w:space="0" w:color="auto"/>
              <w:left w:val="none" w:sz="0" w:space="0" w:color="auto"/>
              <w:bottom w:val="none" w:sz="0" w:space="0" w:color="auto"/>
            </w:tcBorders>
            <w:vAlign w:val="center"/>
          </w:tcPr>
          <w:p w14:paraId="3D4C419B" w14:textId="77777777" w:rsidR="00D11327" w:rsidRPr="00A042FC" w:rsidRDefault="00D11327" w:rsidP="00D1046A">
            <w:pPr>
              <w:contextualSpacing/>
              <w:jc w:val="center"/>
              <w:rPr>
                <w:rFonts w:eastAsia="Cambria" w:cs="Calibri"/>
                <w:b w:val="0"/>
                <w:sz w:val="20"/>
                <w:szCs w:val="20"/>
                <w:lang w:val="en-US" w:eastAsia="en-US"/>
              </w:rPr>
            </w:pPr>
            <w:r w:rsidRPr="00A042FC">
              <w:rPr>
                <w:rFonts w:eastAsia="Cambria" w:cs="Calibri"/>
                <w:b w:val="0"/>
                <w:sz w:val="20"/>
                <w:szCs w:val="20"/>
                <w:lang w:val="en-US" w:eastAsia="en-US"/>
              </w:rPr>
              <w:t>Active 2010: Ontario’s Sport and Physical Activity Strategy</w:t>
            </w:r>
          </w:p>
        </w:tc>
        <w:tc>
          <w:tcPr>
            <w:tcW w:w="1083" w:type="pct"/>
            <w:tcBorders>
              <w:top w:val="none" w:sz="0" w:space="0" w:color="auto"/>
              <w:bottom w:val="none" w:sz="0" w:space="0" w:color="auto"/>
            </w:tcBorders>
            <w:vAlign w:val="center"/>
          </w:tcPr>
          <w:p w14:paraId="317D9AD2" w14:textId="77777777" w:rsidR="00D11327" w:rsidRPr="00D1046A" w:rsidRDefault="00D11327" w:rsidP="00D1046A">
            <w:pPr>
              <w:contextualSpacing/>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D1046A">
              <w:rPr>
                <w:rFonts w:cs="Calibri"/>
                <w:sz w:val="20"/>
                <w:szCs w:val="20"/>
              </w:rPr>
              <w:t>Health and Long-Term Care (HLTC)</w:t>
            </w:r>
          </w:p>
        </w:tc>
        <w:tc>
          <w:tcPr>
            <w:tcW w:w="2915" w:type="pct"/>
            <w:tcBorders>
              <w:top w:val="none" w:sz="0" w:space="0" w:color="auto"/>
              <w:bottom w:val="none" w:sz="0" w:space="0" w:color="auto"/>
              <w:right w:val="none" w:sz="0" w:space="0" w:color="auto"/>
            </w:tcBorders>
            <w:vAlign w:val="center"/>
          </w:tcPr>
          <w:p w14:paraId="3AA93704" w14:textId="68F4ACD2" w:rsidR="00D11327" w:rsidRPr="00D1046A" w:rsidRDefault="00D11327" w:rsidP="00D1046A">
            <w:pPr>
              <w:contextualSpacing/>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D1046A">
              <w:rPr>
                <w:rFonts w:eastAsia="Cambria" w:cs="Calibri"/>
                <w:sz w:val="20"/>
                <w:szCs w:val="20"/>
                <w:lang w:val="en-US" w:eastAsia="en-US"/>
              </w:rPr>
              <w:t xml:space="preserve">A report completed by the </w:t>
            </w:r>
            <w:r w:rsidR="006004D5">
              <w:rPr>
                <w:rFonts w:eastAsia="Cambria" w:cs="Calibri"/>
                <w:sz w:val="20"/>
                <w:szCs w:val="20"/>
                <w:lang w:val="en-US" w:eastAsia="en-US"/>
              </w:rPr>
              <w:t>Ministry</w:t>
            </w:r>
            <w:r w:rsidRPr="00D1046A">
              <w:rPr>
                <w:rFonts w:eastAsia="Cambria" w:cs="Calibri"/>
                <w:sz w:val="20"/>
                <w:szCs w:val="20"/>
                <w:lang w:val="en-US" w:eastAsia="en-US"/>
              </w:rPr>
              <w:t xml:space="preserve"> of Health and Long-Term Care. The goal of the strategy is to develop amateur sport and increase physical activity within the </w:t>
            </w:r>
            <w:r w:rsidR="00794B42">
              <w:rPr>
                <w:rFonts w:eastAsia="Cambria" w:cs="Calibri"/>
                <w:sz w:val="20"/>
                <w:szCs w:val="20"/>
                <w:lang w:val="en-US" w:eastAsia="en-US"/>
              </w:rPr>
              <w:t>P</w:t>
            </w:r>
            <w:r w:rsidRPr="00D1046A">
              <w:rPr>
                <w:rFonts w:eastAsia="Cambria" w:cs="Calibri"/>
                <w:sz w:val="20"/>
                <w:szCs w:val="20"/>
                <w:lang w:val="en-US" w:eastAsia="en-US"/>
              </w:rPr>
              <w:t>rovince. The strategy mentions the importance of “physical transportation” for improved health, also known as active transportation.</w:t>
            </w:r>
          </w:p>
        </w:tc>
      </w:tr>
      <w:tr w:rsidR="00D11327" w:rsidRPr="00D1046A" w14:paraId="2BA166CD" w14:textId="77777777" w:rsidTr="00A042FC">
        <w:tc>
          <w:tcPr>
            <w:cnfStyle w:val="001000000000" w:firstRow="0" w:lastRow="0" w:firstColumn="1" w:lastColumn="0" w:oddVBand="0" w:evenVBand="0" w:oddHBand="0" w:evenHBand="0" w:firstRowFirstColumn="0" w:firstRowLastColumn="0" w:lastRowFirstColumn="0" w:lastRowLastColumn="0"/>
            <w:tcW w:w="1002" w:type="pct"/>
            <w:vAlign w:val="center"/>
          </w:tcPr>
          <w:p w14:paraId="738404EA" w14:textId="46C30ED4" w:rsidR="00D11327" w:rsidRPr="00A042FC" w:rsidRDefault="00D11327" w:rsidP="00A042FC">
            <w:pPr>
              <w:contextualSpacing/>
              <w:jc w:val="center"/>
              <w:rPr>
                <w:rFonts w:eastAsia="Cambria" w:cs="Calibri"/>
                <w:b w:val="0"/>
                <w:sz w:val="20"/>
                <w:szCs w:val="20"/>
                <w:lang w:val="en-US" w:eastAsia="en-US"/>
              </w:rPr>
            </w:pPr>
            <w:r w:rsidRPr="00A042FC">
              <w:rPr>
                <w:rFonts w:eastAsia="Cambria" w:cs="Calibri"/>
                <w:b w:val="0"/>
                <w:sz w:val="20"/>
                <w:szCs w:val="20"/>
                <w:lang w:val="en-US" w:eastAsia="en-US"/>
              </w:rPr>
              <w:t>Taking Action to Prevent Chronic Disease: Recommendations for a Healthier Ontario</w:t>
            </w:r>
          </w:p>
        </w:tc>
        <w:tc>
          <w:tcPr>
            <w:tcW w:w="1083" w:type="pct"/>
            <w:vAlign w:val="center"/>
          </w:tcPr>
          <w:p w14:paraId="2ABD84C3" w14:textId="23BAC446" w:rsidR="00963E83" w:rsidRPr="00D1046A" w:rsidRDefault="00D11327" w:rsidP="00A042FC">
            <w:pPr>
              <w:contextualSpacing/>
              <w:jc w:val="center"/>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D1046A">
              <w:rPr>
                <w:rFonts w:eastAsia="Cambria" w:cs="Calibri"/>
                <w:sz w:val="20"/>
                <w:szCs w:val="20"/>
                <w:lang w:val="en-US" w:eastAsia="en-US"/>
              </w:rPr>
              <w:t xml:space="preserve">Cancer Care Ontario </w:t>
            </w:r>
            <w:r w:rsidR="00D51473" w:rsidRPr="00D1046A">
              <w:rPr>
                <w:rFonts w:eastAsia="Cambria" w:cs="Calibri"/>
                <w:sz w:val="20"/>
                <w:szCs w:val="20"/>
                <w:lang w:val="en-US" w:eastAsia="en-US"/>
              </w:rPr>
              <w:t xml:space="preserve">(CCO) </w:t>
            </w:r>
            <w:r w:rsidRPr="00D1046A">
              <w:rPr>
                <w:rFonts w:eastAsia="Cambria" w:cs="Calibri"/>
                <w:sz w:val="20"/>
                <w:szCs w:val="20"/>
                <w:lang w:val="en-US" w:eastAsia="en-US"/>
              </w:rPr>
              <w:t>and Public Health Ontario</w:t>
            </w:r>
            <w:r w:rsidR="00D51473" w:rsidRPr="00D1046A">
              <w:rPr>
                <w:rFonts w:eastAsia="Cambria" w:cs="Calibri"/>
                <w:sz w:val="20"/>
                <w:szCs w:val="20"/>
                <w:lang w:val="en-US" w:eastAsia="en-US"/>
              </w:rPr>
              <w:t xml:space="preserve"> (PHO</w:t>
            </w:r>
            <w:r w:rsidR="00963E83" w:rsidRPr="00D1046A">
              <w:rPr>
                <w:rFonts w:cs="Calibri"/>
                <w:sz w:val="20"/>
                <w:szCs w:val="20"/>
              </w:rPr>
              <w:t>)</w:t>
            </w:r>
          </w:p>
        </w:tc>
        <w:tc>
          <w:tcPr>
            <w:tcW w:w="2915" w:type="pct"/>
            <w:vAlign w:val="center"/>
          </w:tcPr>
          <w:p w14:paraId="439AFB24" w14:textId="7F9C512E" w:rsidR="00D11327" w:rsidRPr="00D1046A" w:rsidRDefault="00D11327" w:rsidP="00D1046A">
            <w:pPr>
              <w:contextualSpacing/>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D1046A">
              <w:rPr>
                <w:rFonts w:eastAsia="Cambria" w:cs="Calibri"/>
                <w:sz w:val="20"/>
                <w:szCs w:val="20"/>
                <w:lang w:val="en-US" w:eastAsia="en-US"/>
              </w:rPr>
              <w:t>Of several recommendations within this report, number 11 is to</w:t>
            </w:r>
            <w:r w:rsidR="000E108B">
              <w:rPr>
                <w:rFonts w:eastAsia="Cambria" w:cs="Calibri"/>
                <w:sz w:val="20"/>
                <w:szCs w:val="20"/>
                <w:lang w:val="en-US" w:eastAsia="en-US"/>
              </w:rPr>
              <w:t xml:space="preserve"> support active transportation </w:t>
            </w:r>
            <w:r w:rsidRPr="00D1046A">
              <w:rPr>
                <w:rFonts w:eastAsia="Cambria" w:cs="Calibri"/>
                <w:sz w:val="20"/>
                <w:szCs w:val="20"/>
                <w:lang w:val="en-US" w:eastAsia="en-US"/>
              </w:rPr>
              <w:t xml:space="preserve">by “strengthening the Planning Act </w:t>
            </w:r>
            <w:r w:rsidR="008B5F4C">
              <w:rPr>
                <w:rFonts w:eastAsia="Cambria" w:cs="Calibri"/>
                <w:sz w:val="20"/>
                <w:szCs w:val="20"/>
                <w:lang w:val="en-US" w:eastAsia="en-US"/>
              </w:rPr>
              <w:t>Provincial</w:t>
            </w:r>
            <w:r w:rsidRPr="00D1046A">
              <w:rPr>
                <w:rFonts w:eastAsia="Cambria" w:cs="Calibri"/>
                <w:sz w:val="20"/>
                <w:szCs w:val="20"/>
                <w:lang w:val="en-US" w:eastAsia="en-US"/>
              </w:rPr>
              <w:t xml:space="preserve"> Policy Statement on active </w:t>
            </w:r>
            <w:r w:rsidR="00562513" w:rsidRPr="00D1046A">
              <w:rPr>
                <w:rFonts w:eastAsia="Cambria" w:cs="Calibri"/>
                <w:sz w:val="20"/>
                <w:szCs w:val="20"/>
                <w:lang w:val="en-US" w:eastAsia="en-US"/>
              </w:rPr>
              <w:t>transportation</w:t>
            </w:r>
            <w:r w:rsidRPr="00D1046A">
              <w:rPr>
                <w:rFonts w:eastAsia="Cambria" w:cs="Calibri"/>
                <w:sz w:val="20"/>
                <w:szCs w:val="20"/>
                <w:lang w:val="en-US" w:eastAsia="en-US"/>
              </w:rPr>
              <w:t xml:space="preserve"> and provided dedicated funding to </w:t>
            </w:r>
            <w:r w:rsidR="008B5F4C">
              <w:rPr>
                <w:rFonts w:eastAsia="Cambria" w:cs="Calibri"/>
                <w:sz w:val="20"/>
                <w:szCs w:val="20"/>
                <w:lang w:val="en-US" w:eastAsia="en-US"/>
              </w:rPr>
              <w:t>Municipal</w:t>
            </w:r>
            <w:r w:rsidR="00562513" w:rsidRPr="00D1046A">
              <w:rPr>
                <w:rFonts w:eastAsia="Cambria" w:cs="Calibri"/>
                <w:sz w:val="20"/>
                <w:szCs w:val="20"/>
                <w:lang w:val="en-US" w:eastAsia="en-US"/>
              </w:rPr>
              <w:t>ities</w:t>
            </w:r>
            <w:r w:rsidRPr="00D1046A">
              <w:rPr>
                <w:rFonts w:eastAsia="Cambria" w:cs="Calibri"/>
                <w:sz w:val="20"/>
                <w:szCs w:val="20"/>
                <w:lang w:val="en-US" w:eastAsia="en-US"/>
              </w:rPr>
              <w:t xml:space="preserve"> for building walking and cycling infrastructure”.</w:t>
            </w:r>
          </w:p>
        </w:tc>
      </w:tr>
    </w:tbl>
    <w:p w14:paraId="79E6F442" w14:textId="77777777" w:rsidR="00DB0BE4" w:rsidRDefault="00DB0BE4" w:rsidP="00A042FC"/>
    <w:p w14:paraId="14E55D0F" w14:textId="04520C96" w:rsidR="00DB0BE4" w:rsidRDefault="00215412" w:rsidP="00A042FC">
      <w:r>
        <w:t>Walk Friendly Ontario</w:t>
      </w:r>
    </w:p>
    <w:p w14:paraId="0E11E001" w14:textId="77777777" w:rsidR="00DB0BE4" w:rsidRDefault="00DB0BE4" w:rsidP="00A042FC"/>
    <w:p w14:paraId="0B92CC29" w14:textId="77777777" w:rsidR="00DB0BE4" w:rsidRDefault="00DB0BE4" w:rsidP="00A042FC"/>
    <w:p w14:paraId="19AEF1AD" w14:textId="77777777" w:rsidR="00DB0BE4" w:rsidRDefault="00DB0BE4" w:rsidP="00A042FC"/>
    <w:p w14:paraId="677A36D6" w14:textId="77777777" w:rsidR="00DB0BE4" w:rsidRDefault="00DB0BE4" w:rsidP="00A042FC"/>
    <w:p w14:paraId="5696AA66" w14:textId="77777777" w:rsidR="00DB0BE4" w:rsidRDefault="00DB0BE4" w:rsidP="00A042FC"/>
    <w:p w14:paraId="6D13F227" w14:textId="77777777" w:rsidR="00DB0BE4" w:rsidRDefault="00DB0BE4" w:rsidP="00A042FC"/>
    <w:p w14:paraId="313DBFF9" w14:textId="77777777" w:rsidR="00DB0BE4" w:rsidRDefault="00DB0BE4" w:rsidP="00A042FC"/>
    <w:p w14:paraId="28FA8C66" w14:textId="77777777" w:rsidR="00DB0BE4" w:rsidRDefault="00DB0BE4" w:rsidP="00A042FC"/>
    <w:p w14:paraId="2EE8EFD6" w14:textId="77777777" w:rsidR="00DB0BE4" w:rsidRDefault="00DB0BE4" w:rsidP="00A042FC"/>
    <w:p w14:paraId="3945A2DC" w14:textId="77777777" w:rsidR="00DB0BE4" w:rsidRDefault="00DB0BE4" w:rsidP="00A042FC"/>
    <w:p w14:paraId="3F859BA7" w14:textId="77777777" w:rsidR="00DB0BE4" w:rsidRDefault="00DB0BE4" w:rsidP="00A042FC"/>
    <w:p w14:paraId="03B12552" w14:textId="77777777" w:rsidR="00DB0BE4" w:rsidRDefault="00DB0BE4" w:rsidP="00A042FC"/>
    <w:p w14:paraId="3DF1717D" w14:textId="77777777" w:rsidR="00DB0BE4" w:rsidRDefault="00DB0BE4" w:rsidP="00A042FC"/>
    <w:p w14:paraId="729B92D0" w14:textId="77777777" w:rsidR="00DB0BE4" w:rsidRDefault="00DB0BE4" w:rsidP="00A042FC"/>
    <w:p w14:paraId="76BE25B5" w14:textId="77777777" w:rsidR="00DB0BE4" w:rsidRDefault="00DB0BE4" w:rsidP="00A042FC"/>
    <w:p w14:paraId="6073742F" w14:textId="77777777" w:rsidR="00DB0BE4" w:rsidRDefault="00DB0BE4" w:rsidP="00A042FC"/>
    <w:p w14:paraId="483D0B03" w14:textId="77777777" w:rsidR="00DB0BE4" w:rsidRDefault="00DB0BE4" w:rsidP="00A042FC"/>
    <w:p w14:paraId="68DC470E" w14:textId="77777777" w:rsidR="00DB0BE4" w:rsidRDefault="00DB0BE4" w:rsidP="00A042FC"/>
    <w:p w14:paraId="659EE389" w14:textId="77777777" w:rsidR="00DB0BE4" w:rsidRDefault="00DB0BE4" w:rsidP="00A042FC"/>
    <w:p w14:paraId="1B8BFDDA" w14:textId="77777777" w:rsidR="00DB0BE4" w:rsidRDefault="00DB0BE4" w:rsidP="00A042FC"/>
    <w:p w14:paraId="64964A11" w14:textId="77777777" w:rsidR="00DB0BE4" w:rsidRDefault="00DB0BE4" w:rsidP="00A042FC"/>
    <w:p w14:paraId="74A45F04" w14:textId="77777777" w:rsidR="00DB0BE4" w:rsidRDefault="00DB0BE4" w:rsidP="00A042FC"/>
    <w:p w14:paraId="60DE0B6C" w14:textId="77777777" w:rsidR="00DB0BE4" w:rsidRDefault="00DB0BE4" w:rsidP="00A042FC"/>
    <w:p w14:paraId="41690886" w14:textId="77777777" w:rsidR="00DB0BE4" w:rsidRDefault="00DB0BE4" w:rsidP="00A042FC"/>
    <w:p w14:paraId="7578D1CC" w14:textId="77777777" w:rsidR="00DB0BE4" w:rsidRDefault="00DB0BE4" w:rsidP="00A042FC"/>
    <w:p w14:paraId="012F7CD5" w14:textId="5DB8DCEB" w:rsidR="00602EB4" w:rsidRDefault="00602EB4" w:rsidP="00A042FC"/>
    <w:p w14:paraId="0C5CDE83" w14:textId="77777777" w:rsidR="00DB0BE4" w:rsidRDefault="00DB0BE4" w:rsidP="00A042FC"/>
    <w:p w14:paraId="15D4AB3B" w14:textId="5CAB82C5" w:rsidR="008871FA" w:rsidRPr="00D41564" w:rsidRDefault="009D6805" w:rsidP="008871FA">
      <w:pPr>
        <w:spacing w:after="200"/>
        <w:rPr>
          <w:sz w:val="48"/>
          <w:szCs w:val="48"/>
        </w:rPr>
      </w:pPr>
      <w:r>
        <w:rPr>
          <w:noProof/>
          <w:lang w:eastAsia="en-CA"/>
        </w:rPr>
        <mc:AlternateContent>
          <mc:Choice Requires="wps">
            <w:drawing>
              <wp:anchor distT="0" distB="0" distL="114300" distR="114300" simplePos="0" relativeHeight="251672576" behindDoc="0" locked="0" layoutInCell="1" allowOverlap="1" wp14:anchorId="61D535AF" wp14:editId="7CDAB09A">
                <wp:simplePos x="0" y="0"/>
                <wp:positionH relativeFrom="column">
                  <wp:posOffset>746760</wp:posOffset>
                </wp:positionH>
                <wp:positionV relativeFrom="paragraph">
                  <wp:posOffset>3774440</wp:posOffset>
                </wp:positionV>
                <wp:extent cx="4114800" cy="1162050"/>
                <wp:effectExtent l="0" t="0" r="19050" b="57150"/>
                <wp:wrapNone/>
                <wp:docPr id="546" name="Rounded Rectangle 3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14800" cy="1162050"/>
                        </a:xfrm>
                        <a:prstGeom prst="roundRect">
                          <a:avLst>
                            <a:gd name="adj" fmla="val 16667"/>
                          </a:avLst>
                        </a:prstGeom>
                        <a:gradFill rotWithShape="1">
                          <a:gsLst>
                            <a:gs pos="0">
                              <a:srgbClr val="769535"/>
                            </a:gs>
                            <a:gs pos="80000">
                              <a:srgbClr val="9BC348"/>
                            </a:gs>
                            <a:gs pos="100000">
                              <a:srgbClr val="9CC746"/>
                            </a:gs>
                          </a:gsLst>
                          <a:lin ang="16200000"/>
                        </a:gradFill>
                        <a:ln w="9525">
                          <a:solidFill>
                            <a:schemeClr val="accent3">
                              <a:lumMod val="95000"/>
                              <a:lumOff val="0"/>
                            </a:schemeClr>
                          </a:solidFill>
                          <a:round/>
                          <a:headEnd/>
                          <a:tailEnd/>
                        </a:ln>
                        <a:effectLst>
                          <a:outerShdw dist="23000" dir="5400000" rotWithShape="0">
                            <a:srgbClr val="808080">
                              <a:alpha val="34999"/>
                            </a:srgbClr>
                          </a:outerShdw>
                        </a:effectLst>
                      </wps:spPr>
                      <wps:txbx>
                        <w:txbxContent>
                          <w:p w14:paraId="2B4EBEBF" w14:textId="4652D591" w:rsidR="006004D5" w:rsidRPr="00A042FC" w:rsidRDefault="006004D5" w:rsidP="008871FA">
                            <w:pPr>
                              <w:jc w:val="center"/>
                              <w:rPr>
                                <w:b/>
                                <w:color w:val="000000" w:themeColor="text1"/>
                                <w:sz w:val="20"/>
                                <w:szCs w:val="20"/>
                              </w:rPr>
                            </w:pPr>
                            <w:r>
                              <w:rPr>
                                <w:b/>
                                <w:color w:val="000000" w:themeColor="text1"/>
                                <w:sz w:val="20"/>
                                <w:szCs w:val="20"/>
                              </w:rPr>
                              <w:t>Department</w:t>
                            </w:r>
                            <w:r w:rsidRPr="00A042FC">
                              <w:rPr>
                                <w:b/>
                                <w:color w:val="000000" w:themeColor="text1"/>
                                <w:sz w:val="20"/>
                                <w:szCs w:val="20"/>
                              </w:rPr>
                              <w:t xml:space="preserve"> Involvement in AT</w:t>
                            </w:r>
                          </w:p>
                          <w:p w14:paraId="7A3AE4AF" w14:textId="77777777" w:rsidR="006004D5" w:rsidRDefault="006004D5" w:rsidP="008871FA">
                            <w:pPr>
                              <w:jc w:val="center"/>
                              <w:rPr>
                                <w:color w:val="000000" w:themeColor="text1"/>
                                <w:sz w:val="20"/>
                                <w:szCs w:val="20"/>
                              </w:rPr>
                            </w:pPr>
                            <w:r w:rsidRPr="006D092E">
                              <w:rPr>
                                <w:color w:val="000000" w:themeColor="text1"/>
                                <w:sz w:val="20"/>
                                <w:szCs w:val="20"/>
                              </w:rPr>
                              <w:t>Health and Wellness</w:t>
                            </w:r>
                          </w:p>
                          <w:p w14:paraId="06F86920" w14:textId="608C8842" w:rsidR="006004D5" w:rsidRPr="006D092E" w:rsidRDefault="006004D5" w:rsidP="008871FA">
                            <w:pPr>
                              <w:jc w:val="center"/>
                              <w:rPr>
                                <w:color w:val="000000" w:themeColor="text1"/>
                                <w:sz w:val="20"/>
                                <w:szCs w:val="20"/>
                              </w:rPr>
                            </w:pPr>
                            <w:r>
                              <w:rPr>
                                <w:color w:val="000000" w:themeColor="text1"/>
                                <w:sz w:val="20"/>
                                <w:szCs w:val="20"/>
                              </w:rPr>
                              <w:t>Community, Cultural Affairs and Labour (no longer exists)</w:t>
                            </w:r>
                          </w:p>
                          <w:p w14:paraId="02E5ABE6" w14:textId="0A54334E" w:rsidR="006004D5" w:rsidRDefault="006004D5" w:rsidP="008871FA">
                            <w:pPr>
                              <w:jc w:val="center"/>
                              <w:rPr>
                                <w:color w:val="000000" w:themeColor="text1"/>
                                <w:sz w:val="20"/>
                                <w:szCs w:val="20"/>
                              </w:rPr>
                            </w:pPr>
                            <w:r w:rsidRPr="006D092E">
                              <w:rPr>
                                <w:color w:val="000000" w:themeColor="text1"/>
                                <w:sz w:val="20"/>
                                <w:szCs w:val="20"/>
                              </w:rPr>
                              <w:t xml:space="preserve">Transportation </w:t>
                            </w:r>
                            <w:r>
                              <w:rPr>
                                <w:color w:val="000000" w:themeColor="text1"/>
                                <w:sz w:val="20"/>
                                <w:szCs w:val="20"/>
                              </w:rPr>
                              <w:t>and Infrastructure</w:t>
                            </w:r>
                            <w:r w:rsidRPr="006D092E">
                              <w:rPr>
                                <w:color w:val="000000" w:themeColor="text1"/>
                                <w:sz w:val="20"/>
                                <w:szCs w:val="20"/>
                              </w:rPr>
                              <w:t xml:space="preserve"> Renewal</w:t>
                            </w:r>
                          </w:p>
                          <w:p w14:paraId="644A9BEB" w14:textId="068D3547" w:rsidR="006004D5" w:rsidRPr="006D092E" w:rsidRDefault="006004D5" w:rsidP="008871FA">
                            <w:pPr>
                              <w:jc w:val="center"/>
                              <w:rPr>
                                <w:color w:val="000000" w:themeColor="text1"/>
                                <w:sz w:val="20"/>
                                <w:szCs w:val="20"/>
                              </w:rPr>
                            </w:pPr>
                            <w:r w:rsidRPr="006D092E">
                              <w:rPr>
                                <w:color w:val="000000" w:themeColor="text1"/>
                                <w:sz w:val="20"/>
                                <w:szCs w:val="20"/>
                              </w:rPr>
                              <w:t>Education</w:t>
                            </w:r>
                            <w:r>
                              <w:rPr>
                                <w:color w:val="000000" w:themeColor="text1"/>
                                <w:sz w:val="20"/>
                                <w:szCs w:val="20"/>
                              </w:rPr>
                              <w:t xml:space="preserve"> and Early Childhood Development</w:t>
                            </w:r>
                          </w:p>
                          <w:p w14:paraId="1D4C6C33" w14:textId="2D42BA1E" w:rsidR="006004D5" w:rsidRPr="006D092E" w:rsidRDefault="006004D5" w:rsidP="008871FA">
                            <w:pPr>
                              <w:jc w:val="center"/>
                              <w:rPr>
                                <w:color w:val="000000" w:themeColor="text1"/>
                                <w:sz w:val="20"/>
                                <w:szCs w:val="20"/>
                              </w:rPr>
                            </w:pPr>
                            <w:r w:rsidRPr="006D092E">
                              <w:rPr>
                                <w:color w:val="000000" w:themeColor="text1"/>
                                <w:sz w:val="20"/>
                                <w:szCs w:val="20"/>
                              </w:rPr>
                              <w:t>Tourism</w:t>
                            </w:r>
                            <w:r>
                              <w:rPr>
                                <w:color w:val="000000" w:themeColor="text1"/>
                                <w:sz w:val="20"/>
                                <w:szCs w:val="20"/>
                              </w:rPr>
                              <w:t xml:space="preserve"> and Culture</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id="Rounded Rectangle 320" o:spid="_x0000_s1073" style="position:absolute;margin-left:58.8pt;margin-top:297.2pt;width:324pt;height:91.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" fillcolor="#769535" strokecolor="#94b64e [3046]">
                <v:fill color2="#9cc746" rotate="t" angle="180" colors="0 #769535;52429f #9bc348;1 #9cc746" focus="100%" type="gradient">
                  <o:fill v:ext="view" type="gradientUnscaled"/>
                </v:fill>
                <v:shadow on="t" opacity="22936f" origin=",.5" offset="0,.63889mm"/>
                <v:textbox>
                  <w:txbxContent>
                    <w:p w14:paraId="2B4EBEBF" w14:textId="4652D591" w:rsidR="006004D5" w:rsidRPr="00A042FC" w:rsidRDefault="006004D5" w:rsidP="008871FA">
                      <w:pPr>
                        <w:jc w:val="center"/>
                        <w:rPr>
                          <w:b/>
                          <w:color w:val="000000" w:themeColor="text1"/>
                          <w:sz w:val="20"/>
                          <w:szCs w:val="20"/>
                        </w:rPr>
                      </w:pPr>
                      <w:r>
                        <w:rPr>
                          <w:b/>
                          <w:color w:val="000000" w:themeColor="text1"/>
                          <w:sz w:val="20"/>
                          <w:szCs w:val="20"/>
                        </w:rPr>
                        <w:t>Department</w:t>
                      </w:r>
                      <w:r w:rsidRPr="00A042FC">
                        <w:rPr>
                          <w:b/>
                          <w:color w:val="000000" w:themeColor="text1"/>
                          <w:sz w:val="20"/>
                          <w:szCs w:val="20"/>
                        </w:rPr>
                        <w:t xml:space="preserve"> Involvement in AT</w:t>
                      </w:r>
                    </w:p>
                    <w:p w14:paraId="7A3AE4AF" w14:textId="77777777" w:rsidR="006004D5" w:rsidRDefault="006004D5" w:rsidP="008871FA">
                      <w:pPr>
                        <w:jc w:val="center"/>
                        <w:rPr>
                          <w:color w:val="000000" w:themeColor="text1"/>
                          <w:sz w:val="20"/>
                          <w:szCs w:val="20"/>
                        </w:rPr>
                      </w:pPr>
                      <w:r w:rsidRPr="006D092E">
                        <w:rPr>
                          <w:color w:val="000000" w:themeColor="text1"/>
                          <w:sz w:val="20"/>
                          <w:szCs w:val="20"/>
                        </w:rPr>
                        <w:t>Health and Wellness</w:t>
                      </w:r>
                    </w:p>
                    <w:p w14:paraId="06F86920" w14:textId="608C8842" w:rsidR="006004D5" w:rsidRPr="006D092E" w:rsidRDefault="006004D5" w:rsidP="008871FA">
                      <w:pPr>
                        <w:jc w:val="center"/>
                        <w:rPr>
                          <w:color w:val="000000" w:themeColor="text1"/>
                          <w:sz w:val="20"/>
                          <w:szCs w:val="20"/>
                        </w:rPr>
                      </w:pPr>
                      <w:r>
                        <w:rPr>
                          <w:color w:val="000000" w:themeColor="text1"/>
                          <w:sz w:val="20"/>
                          <w:szCs w:val="20"/>
                        </w:rPr>
                        <w:t>Community, Cultural Affairs and Labour (no longer exists)</w:t>
                      </w:r>
                    </w:p>
                    <w:p w14:paraId="02E5ABE6" w14:textId="0A54334E" w:rsidR="006004D5" w:rsidRDefault="006004D5" w:rsidP="008871FA">
                      <w:pPr>
                        <w:jc w:val="center"/>
                        <w:rPr>
                          <w:color w:val="000000" w:themeColor="text1"/>
                          <w:sz w:val="20"/>
                          <w:szCs w:val="20"/>
                        </w:rPr>
                      </w:pPr>
                      <w:r w:rsidRPr="006D092E">
                        <w:rPr>
                          <w:color w:val="000000" w:themeColor="text1"/>
                          <w:sz w:val="20"/>
                          <w:szCs w:val="20"/>
                        </w:rPr>
                        <w:t xml:space="preserve">Transportation </w:t>
                      </w:r>
                      <w:r>
                        <w:rPr>
                          <w:color w:val="000000" w:themeColor="text1"/>
                          <w:sz w:val="20"/>
                          <w:szCs w:val="20"/>
                        </w:rPr>
                        <w:t>and Infrastructure</w:t>
                      </w:r>
                      <w:r w:rsidRPr="006D092E">
                        <w:rPr>
                          <w:color w:val="000000" w:themeColor="text1"/>
                          <w:sz w:val="20"/>
                          <w:szCs w:val="20"/>
                        </w:rPr>
                        <w:t xml:space="preserve"> Renewal</w:t>
                      </w:r>
                    </w:p>
                    <w:p w14:paraId="644A9BEB" w14:textId="068D3547" w:rsidR="006004D5" w:rsidRPr="006D092E" w:rsidRDefault="006004D5" w:rsidP="008871FA">
                      <w:pPr>
                        <w:jc w:val="center"/>
                        <w:rPr>
                          <w:color w:val="000000" w:themeColor="text1"/>
                          <w:sz w:val="20"/>
                          <w:szCs w:val="20"/>
                        </w:rPr>
                      </w:pPr>
                      <w:r w:rsidRPr="006D092E">
                        <w:rPr>
                          <w:color w:val="000000" w:themeColor="text1"/>
                          <w:sz w:val="20"/>
                          <w:szCs w:val="20"/>
                        </w:rPr>
                        <w:t>Education</w:t>
                      </w:r>
                      <w:r>
                        <w:rPr>
                          <w:color w:val="000000" w:themeColor="text1"/>
                          <w:sz w:val="20"/>
                          <w:szCs w:val="20"/>
                        </w:rPr>
                        <w:t xml:space="preserve"> and Early Childhood Development</w:t>
                      </w:r>
                    </w:p>
                    <w:p w14:paraId="1D4C6C33" w14:textId="2D42BA1E" w:rsidR="006004D5" w:rsidRPr="006D092E" w:rsidRDefault="006004D5" w:rsidP="008871FA">
                      <w:pPr>
                        <w:jc w:val="center"/>
                        <w:rPr>
                          <w:color w:val="000000" w:themeColor="text1"/>
                          <w:sz w:val="20"/>
                          <w:szCs w:val="20"/>
                        </w:rPr>
                      </w:pPr>
                      <w:r w:rsidRPr="006D092E">
                        <w:rPr>
                          <w:color w:val="000000" w:themeColor="text1"/>
                          <w:sz w:val="20"/>
                          <w:szCs w:val="20"/>
                        </w:rPr>
                        <w:t>Tourism</w:t>
                      </w:r>
                      <w:r>
                        <w:rPr>
                          <w:color w:val="000000" w:themeColor="text1"/>
                          <w:sz w:val="20"/>
                          <w:szCs w:val="20"/>
                        </w:rPr>
                        <w:t xml:space="preserve"> and Culture</w:t>
                      </w:r>
                    </w:p>
                  </w:txbxContent>
                </v:textbox>
              </v:roundrect>
            </w:pict>
          </mc:Fallback>
        </mc:AlternateContent>
      </w:r>
      <w:r>
        <w:rPr>
          <w:noProof/>
          <w:lang w:eastAsia="en-CA"/>
        </w:rPr>
        <mc:AlternateContent>
          <mc:Choice Requires="wps">
            <w:drawing>
              <wp:anchor distT="0" distB="0" distL="114300" distR="114300" simplePos="0" relativeHeight="251673600" behindDoc="0" locked="0" layoutInCell="1" allowOverlap="1" wp14:anchorId="0D038601" wp14:editId="5B3893AD">
                <wp:simplePos x="0" y="0"/>
                <wp:positionH relativeFrom="column">
                  <wp:posOffset>2853690</wp:posOffset>
                </wp:positionH>
                <wp:positionV relativeFrom="paragraph">
                  <wp:posOffset>2055495</wp:posOffset>
                </wp:positionV>
                <wp:extent cx="1615440" cy="342900"/>
                <wp:effectExtent l="0" t="0" r="0" b="0"/>
                <wp:wrapNone/>
                <wp:docPr id="544" name="Text Box 5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15440" cy="342900"/>
                        </a:xfrm>
                        <a:prstGeom prst="rect">
                          <a:avLst/>
                        </a:prstGeom>
                        <a:noFill/>
                        <a:ln>
                          <a:noFill/>
                        </a:ln>
                        <a:effectLst/>
                        <a:extLst>
                          <a:ext uri="{C572A759-6A51-4108-AA02-DFA0A04FC94B}"/>
                        </a:extLst>
                      </wps:spPr>
                      <wps:style>
                        <a:lnRef idx="0">
                          <a:schemeClr val="accent1"/>
                        </a:lnRef>
                        <a:fillRef idx="0">
                          <a:schemeClr val="accent1"/>
                        </a:fillRef>
                        <a:effectRef idx="0">
                          <a:schemeClr val="accent1"/>
                        </a:effectRef>
                        <a:fontRef idx="minor">
                          <a:schemeClr val="dk1"/>
                        </a:fontRef>
                      </wps:style>
                      <wps:txbx>
                        <w:txbxContent>
                          <w:p w14:paraId="7C2023C6" w14:textId="77777777" w:rsidR="006004D5" w:rsidRPr="003C5DA8" w:rsidRDefault="006004D5" w:rsidP="008C6291">
                            <w:pPr>
                              <w:jc w:val="center"/>
                              <w:rPr>
                                <w:rFonts w:ascii="Century Gothic" w:hAnsi="Century Gothic"/>
                                <w:b/>
                                <w:color w:val="76923C" w:themeColor="accent3" w:themeShade="BF"/>
                              </w:rPr>
                            </w:pPr>
                            <w:r>
                              <w:rPr>
                                <w:rFonts w:ascii="Century Gothic" w:hAnsi="Century Gothic"/>
                                <w:b/>
                                <w:color w:val="000000" w:themeColor="text1"/>
                                <w:sz w:val="21"/>
                                <w:szCs w:val="21"/>
                              </w:rPr>
                              <w:t>FUNDING</w:t>
                            </w:r>
                          </w:p>
                          <w:p w14:paraId="78096D18" w14:textId="5B40FD51" w:rsidR="006004D5" w:rsidRPr="003C5DA8" w:rsidRDefault="006004D5" w:rsidP="008871FA">
                            <w:pPr>
                              <w:jc w:val="center"/>
                              <w:rPr>
                                <w:rFonts w:ascii="Century Gothic" w:hAnsi="Century Gothic"/>
                                <w:b/>
                                <w:color w:val="76923C" w:themeColor="accent3" w:themeShade="BF"/>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id="Text Box 544" o:spid="_x0000_s1074" type="#_x0000_t202" style="position:absolute;margin-left:224.7pt;margin-top:161.85pt;width:127.2pt;height:27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" filled="f" stroked="f">
                <v:path arrowok="t"/>
                <v:textbox>
                  <w:txbxContent>
                    <w:p w14:paraId="7C2023C6" w14:textId="77777777" w:rsidR="006004D5" w:rsidRPr="003C5DA8" w:rsidRDefault="006004D5" w:rsidP="008C6291">
                      <w:pPr>
                        <w:jc w:val="center"/>
                        <w:rPr>
                          <w:rFonts w:ascii="Century Gothic" w:hAnsi="Century Gothic"/>
                          <w:b/>
                          <w:color w:val="76923C" w:themeColor="accent3" w:themeShade="BF"/>
                        </w:rPr>
                      </w:pPr>
                      <w:r>
                        <w:rPr>
                          <w:rFonts w:ascii="Century Gothic" w:hAnsi="Century Gothic"/>
                          <w:b/>
                          <w:color w:val="000000" w:themeColor="text1"/>
                          <w:sz w:val="21"/>
                          <w:szCs w:val="21"/>
                        </w:rPr>
                        <w:t>FUNDING</w:t>
                      </w:r>
                    </w:p>
                    <w:p w14:paraId="78096D18" w14:textId="5B40FD51" w:rsidR="006004D5" w:rsidRPr="003C5DA8" w:rsidRDefault="006004D5" w:rsidP="008871FA">
                      <w:pPr>
                        <w:jc w:val="center"/>
                        <w:rPr>
                          <w:rFonts w:ascii="Century Gothic" w:hAnsi="Century Gothic"/>
                          <w:b/>
                          <w:color w:val="76923C" w:themeColor="accent3" w:themeShade="BF"/>
                        </w:rPr>
                      </w:pPr>
                    </w:p>
                  </w:txbxContent>
                </v:textbox>
              </v:shape>
            </w:pict>
          </mc:Fallback>
        </mc:AlternateContent>
      </w:r>
      <w:r w:rsidR="00DE5D0F">
        <w:rPr>
          <w:noProof/>
          <w:lang w:eastAsia="en-CA"/>
        </w:rPr>
        <mc:AlternateContent>
          <mc:Choice Requires="wps">
            <w:drawing>
              <wp:anchor distT="0" distB="0" distL="114300" distR="114300" simplePos="0" relativeHeight="251675648" behindDoc="0" locked="0" layoutInCell="1" allowOverlap="1" wp14:anchorId="5BB65AD6" wp14:editId="7DC7A286">
                <wp:simplePos x="0" y="0"/>
                <wp:positionH relativeFrom="column">
                  <wp:posOffset>1140460</wp:posOffset>
                </wp:positionH>
                <wp:positionV relativeFrom="paragraph">
                  <wp:posOffset>1482725</wp:posOffset>
                </wp:positionV>
                <wp:extent cx="1485900" cy="296545"/>
                <wp:effectExtent l="0" t="0" r="0" b="8255"/>
                <wp:wrapNone/>
                <wp:docPr id="541" name="Text Box 5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85900" cy="296545"/>
                        </a:xfrm>
                        <a:prstGeom prst="rect">
                          <a:avLst/>
                        </a:prstGeom>
                        <a:noFill/>
                        <a:ln>
                          <a:noFill/>
                        </a:ln>
                        <a:effectLst/>
                        <a:extLst>
                          <a:ext uri="{C572A759-6A51-4108-AA02-DFA0A04FC94B}"/>
                        </a:extLst>
                      </wps:spPr>
                      <wps:style>
                        <a:lnRef idx="0">
                          <a:schemeClr val="accent1"/>
                        </a:lnRef>
                        <a:fillRef idx="0">
                          <a:schemeClr val="accent1"/>
                        </a:fillRef>
                        <a:effectRef idx="0">
                          <a:schemeClr val="accent1"/>
                        </a:effectRef>
                        <a:fontRef idx="minor">
                          <a:schemeClr val="dk1"/>
                        </a:fontRef>
                      </wps:style>
                      <wps:txbx>
                        <w:txbxContent>
                          <w:p w14:paraId="6BF73992" w14:textId="77777777" w:rsidR="006004D5" w:rsidRPr="003C5DA8" w:rsidRDefault="006004D5" w:rsidP="008871FA">
                            <w:pPr>
                              <w:jc w:val="center"/>
                              <w:rPr>
                                <w:rFonts w:ascii="Century Gothic" w:hAnsi="Century Gothic"/>
                                <w:b/>
                                <w:color w:val="76923C" w:themeColor="accent3" w:themeShade="BF"/>
                              </w:rPr>
                            </w:pPr>
                            <w:r w:rsidRPr="003C5DA8">
                              <w:rPr>
                                <w:rFonts w:ascii="Century Gothic" w:hAnsi="Century Gothic"/>
                                <w:b/>
                                <w:color w:val="000000" w:themeColor="text1"/>
                              </w:rPr>
                              <w:t>POLICIES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41" o:spid="_x0000_s1075" type="#_x0000_t202" style="position:absolute;margin-left:89.8pt;margin-top:116.75pt;width:117pt;height:23.3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" filled="f" stroked="f">
                <v:path arrowok="t"/>
                <v:textbox>
                  <w:txbxContent>
                    <w:p w14:paraId="6BF73992" w14:textId="77777777" w:rsidR="006004D5" w:rsidRPr="003C5DA8" w:rsidRDefault="006004D5" w:rsidP="008871FA">
                      <w:pPr>
                        <w:jc w:val="center"/>
                        <w:rPr>
                          <w:rFonts w:ascii="Century Gothic" w:hAnsi="Century Gothic"/>
                          <w:b/>
                          <w:color w:val="76923C" w:themeColor="accent3" w:themeShade="BF"/>
                        </w:rPr>
                      </w:pPr>
                      <w:r w:rsidRPr="003C5DA8">
                        <w:rPr>
                          <w:rFonts w:ascii="Century Gothic" w:hAnsi="Century Gothic"/>
                          <w:b/>
                          <w:color w:val="000000" w:themeColor="text1"/>
                        </w:rPr>
                        <w:t>POLICIES</w:t>
                      </w:r>
                    </w:p>
                  </w:txbxContent>
                </v:textbox>
              </v:shape>
            </w:pict>
          </mc:Fallback>
        </mc:AlternateContent>
      </w:r>
      <w:r w:rsidR="00737593">
        <w:rPr>
          <w:noProof/>
          <w:lang w:eastAsia="en-CA"/>
        </w:rPr>
        <mc:AlternateContent>
          <mc:Choice Requires="wps">
            <w:drawing>
              <wp:anchor distT="0" distB="0" distL="114300" distR="114300" simplePos="0" relativeHeight="251677696" behindDoc="0" locked="0" layoutInCell="1" allowOverlap="1" wp14:anchorId="6EB2E643" wp14:editId="603894A5">
                <wp:simplePos x="0" y="0"/>
                <wp:positionH relativeFrom="column">
                  <wp:posOffset>-335915</wp:posOffset>
                </wp:positionH>
                <wp:positionV relativeFrom="paragraph">
                  <wp:posOffset>-107315</wp:posOffset>
                </wp:positionV>
                <wp:extent cx="2675890" cy="571500"/>
                <wp:effectExtent l="0" t="0" r="10160" b="19050"/>
                <wp:wrapNone/>
                <wp:docPr id="539" name="Rounded Rectangle 5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75890" cy="571500"/>
                        </a:xfrm>
                        <a:prstGeom prst="roundRect">
                          <a:avLst/>
                        </a:prstGeom>
                      </wps:spPr>
                      <wps:style>
                        <a:lnRef idx="2">
                          <a:schemeClr val="accent3">
                            <a:shade val="50000"/>
                          </a:schemeClr>
                        </a:lnRef>
                        <a:fillRef idx="1">
                          <a:schemeClr val="accent3"/>
                        </a:fillRef>
                        <a:effectRef idx="0">
                          <a:schemeClr val="accent3"/>
                        </a:effectRef>
                        <a:fontRef idx="minor">
                          <a:schemeClr val="lt1"/>
                        </a:fontRef>
                      </wps:style>
                      <wps:txbx>
                        <w:txbxContent>
                          <w:p w14:paraId="72E8D668" w14:textId="77777777" w:rsidR="006004D5" w:rsidRPr="00340FB0" w:rsidRDefault="006004D5" w:rsidP="008871FA">
                            <w:pPr>
                              <w:jc w:val="center"/>
                              <w:rPr>
                                <w:rFonts w:ascii="Century Gothic" w:hAnsi="Century Gothic"/>
                                <w:sz w:val="36"/>
                              </w:rPr>
                            </w:pPr>
                            <w:r>
                              <w:rPr>
                                <w:rFonts w:ascii="Century Gothic" w:hAnsi="Century Gothic"/>
                                <w:sz w:val="36"/>
                              </w:rPr>
                              <w:t>Prince Edward Island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539" o:spid="_x0000_s1076" style="position:absolute;margin-left:-26.45pt;margin-top:-8.45pt;width:210.7pt;height:4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" fillcolor="#9bbb59 [3206]" strokecolor="#4e6128 [1606]" strokeweight="2pt">
                <v:path arrowok="t"/>
                <v:textbox>
                  <w:txbxContent>
                    <w:p w14:paraId="72E8D668" w14:textId="77777777" w:rsidR="006004D5" w:rsidRPr="00340FB0" w:rsidRDefault="006004D5" w:rsidP="008871FA">
                      <w:pPr>
                        <w:jc w:val="center"/>
                        <w:rPr>
                          <w:rFonts w:ascii="Century Gothic" w:hAnsi="Century Gothic"/>
                          <w:sz w:val="36"/>
                        </w:rPr>
                      </w:pPr>
                      <w:r>
                        <w:rPr>
                          <w:rFonts w:ascii="Century Gothic" w:hAnsi="Century Gothic"/>
                          <w:sz w:val="36"/>
                        </w:rPr>
                        <w:t>Prince Edward Island</w:t>
                      </w:r>
                    </w:p>
                  </w:txbxContent>
                </v:textbox>
              </v:roundrect>
            </w:pict>
          </mc:Fallback>
        </mc:AlternateContent>
      </w:r>
      <w:r w:rsidR="00737593">
        <w:rPr>
          <w:noProof/>
          <w:lang w:eastAsia="en-CA"/>
        </w:rPr>
        <mc:AlternateContent>
          <mc:Choice Requires="wps">
            <w:drawing>
              <wp:anchor distT="0" distB="0" distL="114300" distR="114300" simplePos="0" relativeHeight="251674624" behindDoc="0" locked="0" layoutInCell="1" allowOverlap="1" wp14:anchorId="75AB64F7" wp14:editId="4B4D4E91">
                <wp:simplePos x="0" y="0"/>
                <wp:positionH relativeFrom="column">
                  <wp:posOffset>2857500</wp:posOffset>
                </wp:positionH>
                <wp:positionV relativeFrom="paragraph">
                  <wp:posOffset>1485900</wp:posOffset>
                </wp:positionV>
                <wp:extent cx="1485900" cy="342900"/>
                <wp:effectExtent l="0" t="0" r="0" b="0"/>
                <wp:wrapNone/>
                <wp:docPr id="542" name="Text Box 5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85900" cy="342900"/>
                        </a:xfrm>
                        <a:prstGeom prst="rect">
                          <a:avLst/>
                        </a:prstGeom>
                        <a:noFill/>
                        <a:ln>
                          <a:noFill/>
                        </a:ln>
                        <a:effectLst/>
                        <a:extLst>
                          <a:ext uri="{C572A759-6A51-4108-AA02-DFA0A04FC94B}"/>
                        </a:extLst>
                      </wps:spPr>
                      <wps:style>
                        <a:lnRef idx="0">
                          <a:schemeClr val="accent1"/>
                        </a:lnRef>
                        <a:fillRef idx="0">
                          <a:schemeClr val="accent1"/>
                        </a:fillRef>
                        <a:effectRef idx="0">
                          <a:schemeClr val="accent1"/>
                        </a:effectRef>
                        <a:fontRef idx="minor">
                          <a:schemeClr val="dk1"/>
                        </a:fontRef>
                      </wps:style>
                      <wps:txbx>
                        <w:txbxContent>
                          <w:p w14:paraId="798F72BD" w14:textId="77777777" w:rsidR="006004D5" w:rsidRPr="003C5DA8" w:rsidRDefault="006004D5" w:rsidP="008871FA">
                            <w:pPr>
                              <w:jc w:val="center"/>
                              <w:rPr>
                                <w:rFonts w:ascii="Century Gothic" w:hAnsi="Century Gothic"/>
                                <w:b/>
                                <w:color w:val="76923C" w:themeColor="accent3" w:themeShade="BF"/>
                              </w:rPr>
                            </w:pPr>
                            <w:r w:rsidRPr="003C5DA8">
                              <w:rPr>
                                <w:rFonts w:ascii="Century Gothic" w:hAnsi="Century Gothic"/>
                                <w:b/>
                                <w:color w:val="000000" w:themeColor="text1"/>
                              </w:rPr>
                              <w:t>STRATEGIES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42" o:spid="_x0000_s1077" type="#_x0000_t202" style="position:absolute;margin-left:225pt;margin-top:117pt;width:117pt;height:27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" filled="f" stroked="f">
                <v:path arrowok="t"/>
                <v:textbox>
                  <w:txbxContent>
                    <w:p w14:paraId="798F72BD" w14:textId="77777777" w:rsidR="006004D5" w:rsidRPr="003C5DA8" w:rsidRDefault="006004D5" w:rsidP="008871FA">
                      <w:pPr>
                        <w:jc w:val="center"/>
                        <w:rPr>
                          <w:rFonts w:ascii="Century Gothic" w:hAnsi="Century Gothic"/>
                          <w:b/>
                          <w:color w:val="76923C" w:themeColor="accent3" w:themeShade="BF"/>
                        </w:rPr>
                      </w:pPr>
                      <w:r w:rsidRPr="003C5DA8">
                        <w:rPr>
                          <w:rFonts w:ascii="Century Gothic" w:hAnsi="Century Gothic"/>
                          <w:b/>
                          <w:color w:val="000000" w:themeColor="text1"/>
                        </w:rPr>
                        <w:t>STRATEGIES</w:t>
                      </w:r>
                    </w:p>
                  </w:txbxContent>
                </v:textbox>
              </v:shape>
            </w:pict>
          </mc:Fallback>
        </mc:AlternateContent>
      </w:r>
      <w:r w:rsidR="00737593">
        <w:rPr>
          <w:noProof/>
          <w:lang w:eastAsia="en-CA"/>
        </w:rPr>
        <mc:AlternateContent>
          <mc:Choice Requires="wps">
            <w:drawing>
              <wp:anchor distT="0" distB="0" distL="114300" distR="114300" simplePos="0" relativeHeight="251676672" behindDoc="0" locked="0" layoutInCell="1" allowOverlap="1" wp14:anchorId="6FCBEDCF" wp14:editId="7D6F15EE">
                <wp:simplePos x="0" y="0"/>
                <wp:positionH relativeFrom="column">
                  <wp:posOffset>1143000</wp:posOffset>
                </wp:positionH>
                <wp:positionV relativeFrom="paragraph">
                  <wp:posOffset>2057400</wp:posOffset>
                </wp:positionV>
                <wp:extent cx="1485900" cy="342900"/>
                <wp:effectExtent l="0" t="0" r="0" b="0"/>
                <wp:wrapNone/>
                <wp:docPr id="543" name="Text Box 5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85900" cy="342900"/>
                        </a:xfrm>
                        <a:prstGeom prst="rect">
                          <a:avLst/>
                        </a:prstGeom>
                        <a:noFill/>
                        <a:ln>
                          <a:noFill/>
                        </a:ln>
                        <a:effectLst/>
                        <a:extLst>
                          <a:ext uri="{C572A759-6A51-4108-AA02-DFA0A04FC94B}"/>
                        </a:extLst>
                      </wps:spPr>
                      <wps:style>
                        <a:lnRef idx="0">
                          <a:schemeClr val="accent1"/>
                        </a:lnRef>
                        <a:fillRef idx="0">
                          <a:schemeClr val="accent1"/>
                        </a:fillRef>
                        <a:effectRef idx="0">
                          <a:schemeClr val="accent1"/>
                        </a:effectRef>
                        <a:fontRef idx="minor">
                          <a:schemeClr val="dk1"/>
                        </a:fontRef>
                      </wps:style>
                      <wps:txbx>
                        <w:txbxContent>
                          <w:p w14:paraId="01C86061" w14:textId="77777777" w:rsidR="006004D5" w:rsidRPr="003C5DA8" w:rsidRDefault="006004D5" w:rsidP="008871FA">
                            <w:pPr>
                              <w:jc w:val="center"/>
                              <w:rPr>
                                <w:rFonts w:ascii="Century Gothic" w:hAnsi="Century Gothic"/>
                                <w:b/>
                                <w:color w:val="000000" w:themeColor="text1"/>
                                <w:sz w:val="21"/>
                                <w:szCs w:val="21"/>
                              </w:rPr>
                            </w:pPr>
                            <w:r w:rsidRPr="003C5DA8">
                              <w:rPr>
                                <w:rFonts w:ascii="Century Gothic" w:hAnsi="Century Gothic"/>
                                <w:b/>
                                <w:color w:val="000000" w:themeColor="text1"/>
                                <w:sz w:val="21"/>
                                <w:szCs w:val="21"/>
                              </w:rPr>
                              <w:t>PROGRAMS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id="Text Box 543" o:spid="_x0000_s1078" type="#_x0000_t202" style="position:absolute;margin-left:90pt;margin-top:162pt;width:117pt;height:27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" filled="f" stroked="f">
                <v:path arrowok="t"/>
                <v:textbox>
                  <w:txbxContent>
                    <w:p w14:paraId="01C86061" w14:textId="77777777" w:rsidR="006004D5" w:rsidRPr="003C5DA8" w:rsidRDefault="006004D5" w:rsidP="008871FA">
                      <w:pPr>
                        <w:jc w:val="center"/>
                        <w:rPr>
                          <w:rFonts w:ascii="Century Gothic" w:hAnsi="Century Gothic"/>
                          <w:b/>
                          <w:color w:val="000000" w:themeColor="text1"/>
                          <w:sz w:val="21"/>
                          <w:szCs w:val="21"/>
                        </w:rPr>
                      </w:pPr>
                      <w:r w:rsidRPr="003C5DA8">
                        <w:rPr>
                          <w:rFonts w:ascii="Century Gothic" w:hAnsi="Century Gothic"/>
                          <w:b/>
                          <w:color w:val="000000" w:themeColor="text1"/>
                          <w:sz w:val="21"/>
                          <w:szCs w:val="21"/>
                        </w:rPr>
                        <w:t>PROGRAMS</w:t>
                      </w:r>
                    </w:p>
                  </w:txbxContent>
                </v:textbox>
              </v:shape>
            </w:pict>
          </mc:Fallback>
        </mc:AlternateContent>
      </w:r>
      <w:r w:rsidR="00671D48" w:rsidRPr="00E0408D">
        <w:rPr>
          <w:noProof/>
          <w:lang w:eastAsia="en-CA"/>
        </w:rPr>
        <w:drawing>
          <wp:inline distT="0" distB="0" distL="0" distR="0" wp14:anchorId="29A955DB" wp14:editId="58DFF300">
            <wp:extent cx="5486400" cy="3752850"/>
            <wp:effectExtent l="0" t="19050" r="0" b="76200"/>
            <wp:docPr id="547" name="Diagram 54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0" r:lo="rId101" r:qs="rId102" r:cs="rId103"/>
              </a:graphicData>
            </a:graphic>
          </wp:inline>
        </w:drawing>
      </w:r>
    </w:p>
    <w:p w14:paraId="1AB9C496" w14:textId="77777777" w:rsidR="008871FA" w:rsidRPr="00D41564" w:rsidRDefault="008871FA" w:rsidP="008871FA">
      <w:pPr>
        <w:spacing w:after="200"/>
      </w:pPr>
    </w:p>
    <w:p w14:paraId="63B77EC7" w14:textId="3AC4AD0A" w:rsidR="008871FA" w:rsidRPr="00D41564" w:rsidRDefault="008871FA" w:rsidP="008871FA">
      <w:pPr>
        <w:spacing w:after="200"/>
      </w:pPr>
    </w:p>
    <w:p w14:paraId="1187770B" w14:textId="77777777" w:rsidR="008871FA" w:rsidRPr="00D41564" w:rsidRDefault="008871FA" w:rsidP="008871FA"/>
    <w:p w14:paraId="3E380CD8" w14:textId="5F4B4398" w:rsidR="003D44E3" w:rsidRDefault="003D44E3">
      <w:pPr>
        <w:spacing w:after="200"/>
      </w:pPr>
      <w:r>
        <w:br w:type="page"/>
      </w:r>
    </w:p>
    <w:p w14:paraId="5D2CC681" w14:textId="1C5AAAD3" w:rsidR="00744262" w:rsidRDefault="00744262"/>
    <w:tbl>
      <w:tblPr>
        <w:tblStyle w:val="LightList-Accent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78"/>
        <w:gridCol w:w="2111"/>
        <w:gridCol w:w="5587"/>
      </w:tblGrid>
      <w:tr w:rsidR="006D092E" w:rsidRPr="006D092E" w14:paraId="2590C5F7" w14:textId="77777777" w:rsidTr="00A042F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1" w:type="pct"/>
            <w:shd w:val="clear" w:color="auto" w:fill="D22630"/>
          </w:tcPr>
          <w:p w14:paraId="591AD0AE" w14:textId="7CB23F21" w:rsidR="00665053" w:rsidRPr="00A042FC" w:rsidRDefault="00665053" w:rsidP="00A042FC">
            <w:pPr>
              <w:contextualSpacing/>
              <w:jc w:val="center"/>
              <w:rPr>
                <w:rFonts w:eastAsia="Cambria" w:cs="Calibri"/>
                <w:sz w:val="20"/>
                <w:szCs w:val="20"/>
                <w:lang w:val="en-US" w:eastAsia="en-US"/>
              </w:rPr>
            </w:pPr>
            <w:r w:rsidRPr="00A042FC">
              <w:rPr>
                <w:rFonts w:eastAsia="Cambria" w:cs="Calibri"/>
                <w:sz w:val="20"/>
                <w:szCs w:val="20"/>
                <w:lang w:val="en-US" w:eastAsia="en-US"/>
              </w:rPr>
              <w:t>Title</w:t>
            </w:r>
          </w:p>
        </w:tc>
        <w:tc>
          <w:tcPr>
            <w:tcW w:w="1102" w:type="pct"/>
            <w:shd w:val="clear" w:color="auto" w:fill="D22630"/>
          </w:tcPr>
          <w:p w14:paraId="74C4910E" w14:textId="0D96E283" w:rsidR="00665053" w:rsidRPr="00A042FC" w:rsidRDefault="006D092E" w:rsidP="00A042FC">
            <w:pPr>
              <w:contextualSpacing/>
              <w:jc w:val="center"/>
              <w:cnfStyle w:val="100000000000" w:firstRow="1"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A042FC">
              <w:rPr>
                <w:rFonts w:eastAsia="Cambria" w:cs="Calibri"/>
                <w:sz w:val="20"/>
                <w:szCs w:val="20"/>
                <w:lang w:val="en-US" w:eastAsia="en-US"/>
              </w:rPr>
              <w:t xml:space="preserve">Lead </w:t>
            </w:r>
            <w:r w:rsidR="006004D5">
              <w:rPr>
                <w:rFonts w:eastAsia="Cambria" w:cs="Calibri"/>
                <w:sz w:val="20"/>
                <w:szCs w:val="20"/>
                <w:lang w:val="en-US" w:eastAsia="en-US"/>
              </w:rPr>
              <w:t>Department</w:t>
            </w:r>
            <w:r w:rsidRPr="00A042FC">
              <w:rPr>
                <w:rFonts w:eastAsia="Cambria" w:cs="Calibri"/>
                <w:sz w:val="20"/>
                <w:szCs w:val="20"/>
                <w:lang w:val="en-US" w:eastAsia="en-US"/>
              </w:rPr>
              <w:t xml:space="preserve"> </w:t>
            </w:r>
          </w:p>
        </w:tc>
        <w:tc>
          <w:tcPr>
            <w:tcW w:w="2917" w:type="pct"/>
            <w:shd w:val="clear" w:color="auto" w:fill="D22630"/>
          </w:tcPr>
          <w:p w14:paraId="33FDAADE" w14:textId="77777777" w:rsidR="00665053" w:rsidRPr="00A042FC" w:rsidRDefault="00665053" w:rsidP="00A042FC">
            <w:pPr>
              <w:contextualSpacing/>
              <w:jc w:val="center"/>
              <w:cnfStyle w:val="100000000000" w:firstRow="1"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A042FC">
              <w:rPr>
                <w:rFonts w:eastAsia="Cambria" w:cs="Calibri"/>
                <w:sz w:val="20"/>
                <w:szCs w:val="20"/>
                <w:lang w:val="en-US" w:eastAsia="en-US"/>
              </w:rPr>
              <w:t>Description of Initiative</w:t>
            </w:r>
          </w:p>
        </w:tc>
      </w:tr>
      <w:tr w:rsidR="006D092E" w:rsidRPr="006D092E" w14:paraId="3B35AAB9" w14:textId="77777777" w:rsidTr="00873E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3"/>
            <w:tcBorders>
              <w:top w:val="none" w:sz="0" w:space="0" w:color="auto"/>
              <w:left w:val="none" w:sz="0" w:space="0" w:color="auto"/>
              <w:bottom w:val="none" w:sz="0" w:space="0" w:color="auto"/>
              <w:right w:val="none" w:sz="0" w:space="0" w:color="auto"/>
            </w:tcBorders>
            <w:vAlign w:val="center"/>
          </w:tcPr>
          <w:p w14:paraId="3E075ADD" w14:textId="77777777" w:rsidR="006D092E" w:rsidRPr="00D1046A" w:rsidRDefault="006D092E" w:rsidP="00A042FC">
            <w:pPr>
              <w:contextualSpacing/>
              <w:jc w:val="center"/>
              <w:rPr>
                <w:rFonts w:eastAsia="Cambria" w:cs="Calibri"/>
                <w:sz w:val="20"/>
                <w:szCs w:val="20"/>
                <w:lang w:val="en-US" w:eastAsia="en-US"/>
              </w:rPr>
            </w:pPr>
            <w:r w:rsidRPr="00D1046A">
              <w:rPr>
                <w:rFonts w:eastAsia="Cambria" w:cs="Calibri"/>
                <w:sz w:val="20"/>
                <w:szCs w:val="20"/>
                <w:lang w:val="en-US" w:eastAsia="en-US"/>
              </w:rPr>
              <w:t>Strategies</w:t>
            </w:r>
          </w:p>
        </w:tc>
      </w:tr>
      <w:tr w:rsidR="006D092E" w:rsidRPr="006D092E" w14:paraId="179DCDC7" w14:textId="77777777" w:rsidTr="00A042FC">
        <w:tc>
          <w:tcPr>
            <w:cnfStyle w:val="001000000000" w:firstRow="0" w:lastRow="0" w:firstColumn="1" w:lastColumn="0" w:oddVBand="0" w:evenVBand="0" w:oddHBand="0" w:evenHBand="0" w:firstRowFirstColumn="0" w:firstRowLastColumn="0" w:lastRowFirstColumn="0" w:lastRowLastColumn="0"/>
            <w:tcW w:w="981" w:type="pct"/>
            <w:vAlign w:val="center"/>
          </w:tcPr>
          <w:p w14:paraId="14E35E44" w14:textId="6C98BCEA" w:rsidR="00665053" w:rsidRPr="00A042FC" w:rsidRDefault="00665053" w:rsidP="00A042FC">
            <w:pPr>
              <w:contextualSpacing/>
              <w:jc w:val="center"/>
              <w:rPr>
                <w:rFonts w:eastAsia="Cambria" w:cs="Calibri"/>
                <w:b w:val="0"/>
                <w:sz w:val="20"/>
                <w:szCs w:val="20"/>
                <w:lang w:val="en-US" w:eastAsia="en-US"/>
              </w:rPr>
            </w:pPr>
            <w:r w:rsidRPr="00A042FC">
              <w:rPr>
                <w:rFonts w:eastAsia="Cambria" w:cs="Calibri"/>
                <w:b w:val="0"/>
                <w:sz w:val="20"/>
                <w:szCs w:val="20"/>
                <w:lang w:val="en-US" w:eastAsia="en-US"/>
              </w:rPr>
              <w:t xml:space="preserve">Physical Activity Strategy for Prince Edward Island </w:t>
            </w:r>
            <w:r w:rsidR="00794B42">
              <w:rPr>
                <w:rFonts w:eastAsia="Cambria" w:cs="Calibri"/>
                <w:b w:val="0"/>
                <w:sz w:val="20"/>
                <w:szCs w:val="20"/>
                <w:lang w:val="en-US" w:eastAsia="en-US"/>
              </w:rPr>
              <w:t xml:space="preserve">(PEI) </w:t>
            </w:r>
            <w:r w:rsidRPr="00A042FC">
              <w:rPr>
                <w:rFonts w:eastAsia="Cambria" w:cs="Calibri"/>
                <w:b w:val="0"/>
                <w:sz w:val="20"/>
                <w:szCs w:val="20"/>
                <w:lang w:val="en-US" w:eastAsia="en-US"/>
              </w:rPr>
              <w:t>2004 - 2009</w:t>
            </w:r>
          </w:p>
        </w:tc>
        <w:tc>
          <w:tcPr>
            <w:tcW w:w="1102" w:type="pct"/>
            <w:vAlign w:val="center"/>
          </w:tcPr>
          <w:p w14:paraId="71A40F1F" w14:textId="16F9B9FF" w:rsidR="00665053" w:rsidRPr="00D1046A" w:rsidRDefault="00783208" w:rsidP="00A042FC">
            <w:pPr>
              <w:contextualSpacing/>
              <w:jc w:val="center"/>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A042FC">
              <w:rPr>
                <w:rFonts w:cs="Calibri"/>
                <w:sz w:val="20"/>
                <w:szCs w:val="20"/>
              </w:rPr>
              <w:t>Community</w:t>
            </w:r>
            <w:r w:rsidR="00D51473" w:rsidRPr="00D1046A">
              <w:rPr>
                <w:rFonts w:cs="Calibri"/>
                <w:sz w:val="20"/>
                <w:szCs w:val="20"/>
              </w:rPr>
              <w:t>, Cultural Affairs and Labour (CCAL)</w:t>
            </w:r>
          </w:p>
        </w:tc>
        <w:tc>
          <w:tcPr>
            <w:tcW w:w="2917" w:type="pct"/>
          </w:tcPr>
          <w:p w14:paraId="3DE50FD9" w14:textId="71DA440B" w:rsidR="00665053" w:rsidRPr="006D092E" w:rsidRDefault="00665053" w:rsidP="00A41015">
            <w:pPr>
              <w:contextualSpacing/>
              <w:cnfStyle w:val="000000000000" w:firstRow="0" w:lastRow="0" w:firstColumn="0" w:lastColumn="0" w:oddVBand="0" w:evenVBand="0" w:oddHBand="0" w:evenHBand="0" w:firstRowFirstColumn="0" w:firstRowLastColumn="0" w:lastRowFirstColumn="0" w:lastRowLastColumn="0"/>
              <w:rPr>
                <w:rFonts w:eastAsia="Cambria" w:cs="Times New Roman"/>
                <w:sz w:val="20"/>
                <w:szCs w:val="20"/>
                <w:lang w:val="en-US" w:eastAsia="en-US"/>
              </w:rPr>
            </w:pPr>
            <w:r w:rsidRPr="00A042FC">
              <w:rPr>
                <w:rFonts w:eastAsia="Cambria" w:cs="Calibri"/>
                <w:sz w:val="20"/>
                <w:szCs w:val="20"/>
                <w:lang w:val="en-US" w:eastAsia="en-US"/>
              </w:rPr>
              <w:t>Report that included input from a steering committee, research review of Canada and worldwide, broad-based community focus groups, target group focus groups, telephone and email communications, and progress/final reports to steering committee to determine input from stakeholders for a physical activity strategy. Evaluate current situation and plan the future direction for physical activity agenda in PEI. Benefit islanders by providing a major and comprehensive physical activity strategy (which includes recommendations for active transportation).</w:t>
            </w:r>
            <w:r w:rsidR="00D51473">
              <w:rPr>
                <w:rFonts w:eastAsia="Cambria" w:cs="Calibri"/>
                <w:sz w:val="20"/>
                <w:szCs w:val="20"/>
                <w:lang w:val="en-US" w:eastAsia="en-US"/>
              </w:rPr>
              <w:t xml:space="preserve"> The </w:t>
            </w:r>
            <w:r w:rsidR="006004D5">
              <w:rPr>
                <w:rFonts w:eastAsia="Cambria" w:cs="Calibri"/>
                <w:sz w:val="20"/>
                <w:szCs w:val="20"/>
                <w:lang w:val="en-US" w:eastAsia="en-US"/>
              </w:rPr>
              <w:t>Department</w:t>
            </w:r>
            <w:r w:rsidR="00D51473">
              <w:rPr>
                <w:rFonts w:eastAsia="Cambria" w:cs="Calibri"/>
                <w:sz w:val="20"/>
                <w:szCs w:val="20"/>
                <w:lang w:val="en-US" w:eastAsia="en-US"/>
              </w:rPr>
              <w:t xml:space="preserve"> of Community, Cultural Affairs and </w:t>
            </w:r>
            <w:proofErr w:type="spellStart"/>
            <w:r w:rsidR="00D51473">
              <w:rPr>
                <w:rFonts w:eastAsia="Cambria" w:cs="Calibri"/>
                <w:sz w:val="20"/>
                <w:szCs w:val="20"/>
                <w:lang w:val="en-US" w:eastAsia="en-US"/>
              </w:rPr>
              <w:t>Labour</w:t>
            </w:r>
            <w:proofErr w:type="spellEnd"/>
            <w:r w:rsidR="00D51473">
              <w:rPr>
                <w:rFonts w:eastAsia="Cambria" w:cs="Calibri"/>
                <w:sz w:val="20"/>
                <w:szCs w:val="20"/>
                <w:lang w:val="en-US" w:eastAsia="en-US"/>
              </w:rPr>
              <w:t xml:space="preserve"> is no longer in </w:t>
            </w:r>
            <w:r w:rsidR="000E108B">
              <w:rPr>
                <w:rFonts w:eastAsia="Cambria" w:cs="Calibri"/>
                <w:sz w:val="20"/>
                <w:szCs w:val="20"/>
                <w:lang w:val="en-US" w:eastAsia="en-US"/>
              </w:rPr>
              <w:t>existence</w:t>
            </w:r>
            <w:r w:rsidR="00D51473">
              <w:rPr>
                <w:rFonts w:eastAsia="Cambria" w:cs="Calibri"/>
                <w:sz w:val="20"/>
                <w:szCs w:val="20"/>
                <w:lang w:val="en-US" w:eastAsia="en-US"/>
              </w:rPr>
              <w:t xml:space="preserve"> and is dispersed among other </w:t>
            </w:r>
            <w:r w:rsidR="006004D5">
              <w:rPr>
                <w:rFonts w:eastAsia="Cambria" w:cs="Calibri"/>
                <w:sz w:val="20"/>
                <w:szCs w:val="20"/>
                <w:lang w:val="en-US" w:eastAsia="en-US"/>
              </w:rPr>
              <w:t>Department</w:t>
            </w:r>
            <w:r w:rsidR="00D51473">
              <w:rPr>
                <w:rFonts w:eastAsia="Cambria" w:cs="Calibri"/>
                <w:sz w:val="20"/>
                <w:szCs w:val="20"/>
                <w:lang w:val="en-US" w:eastAsia="en-US"/>
              </w:rPr>
              <w:t>s.</w:t>
            </w:r>
          </w:p>
        </w:tc>
      </w:tr>
      <w:tr w:rsidR="006D092E" w:rsidRPr="006D092E" w14:paraId="3A5CF0EF" w14:textId="77777777" w:rsidTr="00873E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1" w:type="pct"/>
            <w:tcBorders>
              <w:top w:val="none" w:sz="0" w:space="0" w:color="auto"/>
              <w:left w:val="none" w:sz="0" w:space="0" w:color="auto"/>
              <w:bottom w:val="none" w:sz="0" w:space="0" w:color="auto"/>
            </w:tcBorders>
            <w:vAlign w:val="center"/>
          </w:tcPr>
          <w:p w14:paraId="1BEC0BE2" w14:textId="77777777" w:rsidR="00665053" w:rsidRPr="00A042FC" w:rsidRDefault="00665053" w:rsidP="00A042FC">
            <w:pPr>
              <w:contextualSpacing/>
              <w:jc w:val="center"/>
              <w:rPr>
                <w:rFonts w:eastAsia="Cambria" w:cs="Calibri"/>
                <w:b w:val="0"/>
                <w:sz w:val="20"/>
                <w:szCs w:val="20"/>
                <w:lang w:val="en-US" w:eastAsia="en-US"/>
              </w:rPr>
            </w:pPr>
            <w:r w:rsidRPr="00A042FC">
              <w:rPr>
                <w:rFonts w:eastAsia="Cambria" w:cs="Calibri"/>
                <w:b w:val="0"/>
                <w:sz w:val="20"/>
                <w:szCs w:val="20"/>
                <w:lang w:val="en-US" w:eastAsia="en-US"/>
              </w:rPr>
              <w:t>Prince Edward Strategy for Healthy Living</w:t>
            </w:r>
          </w:p>
        </w:tc>
        <w:tc>
          <w:tcPr>
            <w:tcW w:w="1102" w:type="pct"/>
            <w:tcBorders>
              <w:top w:val="none" w:sz="0" w:space="0" w:color="auto"/>
              <w:bottom w:val="none" w:sz="0" w:space="0" w:color="auto"/>
            </w:tcBorders>
            <w:vAlign w:val="center"/>
          </w:tcPr>
          <w:p w14:paraId="4990A69B" w14:textId="77777777" w:rsidR="00665053" w:rsidRPr="00D1046A" w:rsidRDefault="00783208" w:rsidP="00A042FC">
            <w:pPr>
              <w:contextualSpacing/>
              <w:jc w:val="center"/>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A042FC">
              <w:rPr>
                <w:rFonts w:cs="Calibri"/>
                <w:sz w:val="20"/>
                <w:szCs w:val="20"/>
              </w:rPr>
              <w:t>Health and Wellness</w:t>
            </w:r>
            <w:r w:rsidR="006D092E" w:rsidRPr="00D1046A">
              <w:rPr>
                <w:rFonts w:cs="Calibri"/>
                <w:sz w:val="20"/>
                <w:szCs w:val="20"/>
              </w:rPr>
              <w:t xml:space="preserve"> (HW)</w:t>
            </w:r>
          </w:p>
        </w:tc>
        <w:tc>
          <w:tcPr>
            <w:tcW w:w="2917" w:type="pct"/>
            <w:tcBorders>
              <w:top w:val="none" w:sz="0" w:space="0" w:color="auto"/>
              <w:bottom w:val="none" w:sz="0" w:space="0" w:color="auto"/>
              <w:right w:val="none" w:sz="0" w:space="0" w:color="auto"/>
            </w:tcBorders>
          </w:tcPr>
          <w:p w14:paraId="4D54696A" w14:textId="77777777" w:rsidR="00665053" w:rsidRPr="006D092E" w:rsidRDefault="00665053" w:rsidP="00A41015">
            <w:pPr>
              <w:contextualSpacing/>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A042FC">
              <w:rPr>
                <w:rFonts w:eastAsia="Cambria" w:cs="Calibri"/>
                <w:sz w:val="20"/>
                <w:szCs w:val="20"/>
                <w:lang w:val="en-US" w:eastAsia="en-US"/>
              </w:rPr>
              <w:t>One of the enabling strategies of this document was to create supportive environments to achieve good health. One initiative recommended to support this strategy was to develop more walking and biking trails, which overall promotes active transportation and therefore improves community health.</w:t>
            </w:r>
          </w:p>
        </w:tc>
      </w:tr>
    </w:tbl>
    <w:p w14:paraId="5385B06D" w14:textId="77777777" w:rsidR="00DB0BE4" w:rsidRDefault="00DB0BE4">
      <w:pPr>
        <w:spacing w:after="200"/>
      </w:pPr>
    </w:p>
    <w:p w14:paraId="2F8862E4" w14:textId="77777777" w:rsidR="00DB0BE4" w:rsidRDefault="00DB0BE4">
      <w:pPr>
        <w:spacing w:after="200"/>
      </w:pPr>
    </w:p>
    <w:p w14:paraId="64620B7A" w14:textId="77777777" w:rsidR="00DB0BE4" w:rsidRDefault="00DB0BE4">
      <w:pPr>
        <w:spacing w:after="200"/>
      </w:pPr>
    </w:p>
    <w:p w14:paraId="561627B2" w14:textId="77777777" w:rsidR="00DB0BE4" w:rsidRDefault="00DB0BE4">
      <w:pPr>
        <w:spacing w:after="200"/>
      </w:pPr>
    </w:p>
    <w:p w14:paraId="4B21C3A7" w14:textId="77777777" w:rsidR="00DB0BE4" w:rsidRDefault="00DB0BE4">
      <w:pPr>
        <w:spacing w:after="200"/>
      </w:pPr>
    </w:p>
    <w:p w14:paraId="5A057FE6" w14:textId="77777777" w:rsidR="00DB0BE4" w:rsidRDefault="00DB0BE4">
      <w:pPr>
        <w:spacing w:after="200"/>
      </w:pPr>
    </w:p>
    <w:p w14:paraId="7C496903" w14:textId="77777777" w:rsidR="00DB0BE4" w:rsidRDefault="00DB0BE4">
      <w:pPr>
        <w:spacing w:after="200"/>
      </w:pPr>
    </w:p>
    <w:p w14:paraId="3A78A51F" w14:textId="77777777" w:rsidR="00DB0BE4" w:rsidRDefault="00DB0BE4">
      <w:pPr>
        <w:spacing w:after="200"/>
      </w:pPr>
    </w:p>
    <w:p w14:paraId="0CC16C7F" w14:textId="77777777" w:rsidR="00DB0BE4" w:rsidRDefault="00DB0BE4">
      <w:pPr>
        <w:spacing w:after="200"/>
      </w:pPr>
    </w:p>
    <w:p w14:paraId="171B94F7" w14:textId="77777777" w:rsidR="00DB0BE4" w:rsidRDefault="00DB0BE4">
      <w:pPr>
        <w:spacing w:after="200"/>
      </w:pPr>
    </w:p>
    <w:p w14:paraId="0697AA2C" w14:textId="77777777" w:rsidR="00DB0BE4" w:rsidRDefault="00DB0BE4">
      <w:pPr>
        <w:spacing w:after="200"/>
      </w:pPr>
    </w:p>
    <w:p w14:paraId="6F554AE7" w14:textId="77777777" w:rsidR="00DB0BE4" w:rsidRDefault="00DB0BE4">
      <w:pPr>
        <w:spacing w:after="200"/>
      </w:pPr>
    </w:p>
    <w:p w14:paraId="43E8ADEF" w14:textId="77777777" w:rsidR="00DB0BE4" w:rsidRDefault="00DB0BE4">
      <w:pPr>
        <w:spacing w:after="200"/>
      </w:pPr>
    </w:p>
    <w:p w14:paraId="51D3C7D9" w14:textId="77777777" w:rsidR="00DB0BE4" w:rsidRDefault="00DB0BE4">
      <w:pPr>
        <w:spacing w:after="200"/>
      </w:pPr>
    </w:p>
    <w:p w14:paraId="253A53E7" w14:textId="77777777" w:rsidR="00DB0BE4" w:rsidRDefault="00DB0BE4">
      <w:pPr>
        <w:spacing w:after="200"/>
      </w:pPr>
    </w:p>
    <w:p w14:paraId="7771979B" w14:textId="77777777" w:rsidR="00DB0BE4" w:rsidRDefault="00DB0BE4">
      <w:pPr>
        <w:spacing w:after="200"/>
      </w:pPr>
    </w:p>
    <w:p w14:paraId="374BFD78" w14:textId="77777777" w:rsidR="00DB0BE4" w:rsidRDefault="00DB0BE4">
      <w:pPr>
        <w:spacing w:after="200"/>
      </w:pPr>
    </w:p>
    <w:p w14:paraId="1A93CA1B" w14:textId="31022C1A" w:rsidR="00C16B93" w:rsidRPr="00A41015" w:rsidRDefault="00C16B93">
      <w:pPr>
        <w:spacing w:after="200"/>
      </w:pPr>
    </w:p>
    <w:p w14:paraId="32BD3A03" w14:textId="5450615B" w:rsidR="00410CED" w:rsidRPr="00D41564" w:rsidRDefault="006D092E" w:rsidP="00137B75">
      <w:r>
        <w:rPr>
          <w:noProof/>
          <w:lang w:eastAsia="en-CA"/>
        </w:rPr>
        <mc:AlternateContent>
          <mc:Choice Requires="wps">
            <w:drawing>
              <wp:anchor distT="0" distB="0" distL="114300" distR="114300" simplePos="0" relativeHeight="251681792" behindDoc="0" locked="0" layoutInCell="1" allowOverlap="1" wp14:anchorId="2DF42683" wp14:editId="0A7642FD">
                <wp:simplePos x="0" y="0"/>
                <wp:positionH relativeFrom="column">
                  <wp:posOffset>915035</wp:posOffset>
                </wp:positionH>
                <wp:positionV relativeFrom="paragraph">
                  <wp:posOffset>2052378</wp:posOffset>
                </wp:positionV>
                <wp:extent cx="1485900" cy="288290"/>
                <wp:effectExtent l="0" t="0" r="0" b="0"/>
                <wp:wrapNone/>
                <wp:docPr id="552" name="Text Box 5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85900" cy="288290"/>
                        </a:xfrm>
                        <a:prstGeom prst="rect">
                          <a:avLst/>
                        </a:prstGeom>
                        <a:noFill/>
                        <a:ln>
                          <a:noFill/>
                        </a:ln>
                        <a:effectLst/>
                        <a:extLst>
                          <a:ext uri="{C572A759-6A51-4108-AA02-DFA0A04FC94B}"/>
                        </a:extLst>
                      </wps:spPr>
                      <wps:style>
                        <a:lnRef idx="0">
                          <a:schemeClr val="accent1"/>
                        </a:lnRef>
                        <a:fillRef idx="0">
                          <a:schemeClr val="accent1"/>
                        </a:fillRef>
                        <a:effectRef idx="0">
                          <a:schemeClr val="accent1"/>
                        </a:effectRef>
                        <a:fontRef idx="minor">
                          <a:schemeClr val="dk1"/>
                        </a:fontRef>
                      </wps:style>
                      <wps:txbx>
                        <w:txbxContent>
                          <w:p w14:paraId="787E1A74" w14:textId="77777777" w:rsidR="006004D5" w:rsidRPr="003C5DA8" w:rsidRDefault="006004D5" w:rsidP="00137B75">
                            <w:pPr>
                              <w:jc w:val="center"/>
                              <w:rPr>
                                <w:rFonts w:ascii="Century Gothic" w:hAnsi="Century Gothic"/>
                                <w:b/>
                                <w:color w:val="76923C" w:themeColor="accent3" w:themeShade="BF"/>
                              </w:rPr>
                            </w:pPr>
                            <w:r w:rsidRPr="003C5DA8">
                              <w:rPr>
                                <w:rFonts w:ascii="Century Gothic" w:hAnsi="Century Gothic"/>
                                <w:b/>
                                <w:color w:val="000000" w:themeColor="text1"/>
                              </w:rPr>
                              <w:t>POLICIES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52" o:spid="_x0000_s1079" type="#_x0000_t202" style="position:absolute;margin-left:72.05pt;margin-top:161.6pt;width:117pt;height:22.7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" filled="f" stroked="f">
                <v:path arrowok="t"/>
                <v:textbox>
                  <w:txbxContent>
                    <w:p w14:paraId="787E1A74" w14:textId="77777777" w:rsidR="006004D5" w:rsidRPr="003C5DA8" w:rsidRDefault="006004D5" w:rsidP="00137B75">
                      <w:pPr>
                        <w:jc w:val="center"/>
                        <w:rPr>
                          <w:rFonts w:ascii="Century Gothic" w:hAnsi="Century Gothic"/>
                          <w:b/>
                          <w:color w:val="76923C" w:themeColor="accent3" w:themeShade="BF"/>
                        </w:rPr>
                      </w:pPr>
                      <w:r w:rsidRPr="003C5DA8">
                        <w:rPr>
                          <w:rFonts w:ascii="Century Gothic" w:hAnsi="Century Gothic"/>
                          <w:b/>
                          <w:color w:val="000000" w:themeColor="text1"/>
                        </w:rPr>
                        <w:t>POLICIES</w:t>
                      </w:r>
                    </w:p>
                  </w:txbxContent>
                </v:textbox>
              </v:shape>
            </w:pict>
          </mc:Fallback>
        </mc:AlternateContent>
      </w:r>
      <w:r>
        <w:rPr>
          <w:noProof/>
          <w:lang w:eastAsia="en-CA"/>
        </w:rPr>
        <mc:AlternateContent>
          <mc:Choice Requires="wps">
            <w:drawing>
              <wp:anchor distT="0" distB="0" distL="114300" distR="114300" simplePos="0" relativeHeight="251680768" behindDoc="0" locked="0" layoutInCell="1" allowOverlap="1" wp14:anchorId="75F49DC0" wp14:editId="026BD06A">
                <wp:simplePos x="0" y="0"/>
                <wp:positionH relativeFrom="column">
                  <wp:posOffset>3124200</wp:posOffset>
                </wp:positionH>
                <wp:positionV relativeFrom="paragraph">
                  <wp:posOffset>2089208</wp:posOffset>
                </wp:positionV>
                <wp:extent cx="1485900" cy="342900"/>
                <wp:effectExtent l="0" t="0" r="0" b="0"/>
                <wp:wrapNone/>
                <wp:docPr id="550" name="Text Box 5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85900" cy="342900"/>
                        </a:xfrm>
                        <a:prstGeom prst="rect">
                          <a:avLst/>
                        </a:prstGeom>
                        <a:noFill/>
                        <a:ln>
                          <a:noFill/>
                        </a:ln>
                        <a:effectLst/>
                        <a:extLst>
                          <a:ext uri="{C572A759-6A51-4108-AA02-DFA0A04FC94B}"/>
                        </a:extLst>
                      </wps:spPr>
                      <wps:style>
                        <a:lnRef idx="0">
                          <a:schemeClr val="accent1"/>
                        </a:lnRef>
                        <a:fillRef idx="0">
                          <a:schemeClr val="accent1"/>
                        </a:fillRef>
                        <a:effectRef idx="0">
                          <a:schemeClr val="accent1"/>
                        </a:effectRef>
                        <a:fontRef idx="minor">
                          <a:schemeClr val="dk1"/>
                        </a:fontRef>
                      </wps:style>
                      <wps:txbx>
                        <w:txbxContent>
                          <w:p w14:paraId="0E96EBBE" w14:textId="77777777" w:rsidR="006004D5" w:rsidRPr="003C5DA8" w:rsidRDefault="006004D5" w:rsidP="00137B75">
                            <w:pPr>
                              <w:jc w:val="center"/>
                              <w:rPr>
                                <w:rFonts w:ascii="Century Gothic" w:hAnsi="Century Gothic"/>
                                <w:b/>
                                <w:color w:val="76923C" w:themeColor="accent3" w:themeShade="BF"/>
                              </w:rPr>
                            </w:pPr>
                            <w:r w:rsidRPr="003C5DA8">
                              <w:rPr>
                                <w:rFonts w:ascii="Century Gothic" w:hAnsi="Century Gothic"/>
                                <w:b/>
                                <w:color w:val="000000" w:themeColor="text1"/>
                              </w:rPr>
                              <w:t>STRATEGIES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50" o:spid="_x0000_s1080" type="#_x0000_t202" style="position:absolute;margin-left:246pt;margin-top:164.5pt;width:117pt;height:27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" filled="f" stroked="f">
                <v:path arrowok="t"/>
                <v:textbox>
                  <w:txbxContent>
                    <w:p w14:paraId="0E96EBBE" w14:textId="77777777" w:rsidR="006004D5" w:rsidRPr="003C5DA8" w:rsidRDefault="006004D5" w:rsidP="00137B75">
                      <w:pPr>
                        <w:jc w:val="center"/>
                        <w:rPr>
                          <w:rFonts w:ascii="Century Gothic" w:hAnsi="Century Gothic"/>
                          <w:b/>
                          <w:color w:val="76923C" w:themeColor="accent3" w:themeShade="BF"/>
                        </w:rPr>
                      </w:pPr>
                      <w:r w:rsidRPr="003C5DA8">
                        <w:rPr>
                          <w:rFonts w:ascii="Century Gothic" w:hAnsi="Century Gothic"/>
                          <w:b/>
                          <w:color w:val="000000" w:themeColor="text1"/>
                        </w:rPr>
                        <w:t>STRATEGIES</w:t>
                      </w:r>
                    </w:p>
                  </w:txbxContent>
                </v:textbox>
              </v:shape>
            </w:pict>
          </mc:Fallback>
        </mc:AlternateContent>
      </w:r>
      <w:r w:rsidR="009D6805">
        <w:rPr>
          <w:noProof/>
          <w:lang w:eastAsia="en-CA"/>
        </w:rPr>
        <mc:AlternateContent>
          <mc:Choice Requires="wps">
            <w:drawing>
              <wp:anchor distT="0" distB="0" distL="114300" distR="114300" simplePos="0" relativeHeight="251679744" behindDoc="0" locked="0" layoutInCell="1" allowOverlap="1" wp14:anchorId="05E1A964" wp14:editId="65D174B6">
                <wp:simplePos x="0" y="0"/>
                <wp:positionH relativeFrom="column">
                  <wp:posOffset>3074670</wp:posOffset>
                </wp:positionH>
                <wp:positionV relativeFrom="paragraph">
                  <wp:posOffset>2629535</wp:posOffset>
                </wp:positionV>
                <wp:extent cx="1630680" cy="342900"/>
                <wp:effectExtent l="0" t="0" r="0" b="0"/>
                <wp:wrapNone/>
                <wp:docPr id="549" name="Text Box 5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30680" cy="342900"/>
                        </a:xfrm>
                        <a:prstGeom prst="rect">
                          <a:avLst/>
                        </a:prstGeom>
                        <a:noFill/>
                        <a:ln>
                          <a:noFill/>
                        </a:ln>
                        <a:effectLst/>
                        <a:extLst>
                          <a:ext uri="{C572A759-6A51-4108-AA02-DFA0A04FC94B}"/>
                        </a:extLst>
                      </wps:spPr>
                      <wps:style>
                        <a:lnRef idx="0">
                          <a:schemeClr val="accent1"/>
                        </a:lnRef>
                        <a:fillRef idx="0">
                          <a:schemeClr val="accent1"/>
                        </a:fillRef>
                        <a:effectRef idx="0">
                          <a:schemeClr val="accent1"/>
                        </a:effectRef>
                        <a:fontRef idx="minor">
                          <a:schemeClr val="dk1"/>
                        </a:fontRef>
                      </wps:style>
                      <wps:txbx>
                        <w:txbxContent>
                          <w:p w14:paraId="492D6F99" w14:textId="77777777" w:rsidR="006004D5" w:rsidRPr="003C5DA8" w:rsidRDefault="006004D5" w:rsidP="008C6291">
                            <w:pPr>
                              <w:jc w:val="center"/>
                              <w:rPr>
                                <w:rFonts w:ascii="Century Gothic" w:hAnsi="Century Gothic"/>
                                <w:b/>
                                <w:color w:val="76923C" w:themeColor="accent3" w:themeShade="BF"/>
                              </w:rPr>
                            </w:pPr>
                            <w:r>
                              <w:rPr>
                                <w:rFonts w:ascii="Century Gothic" w:hAnsi="Century Gothic"/>
                                <w:b/>
                                <w:color w:val="000000" w:themeColor="text1"/>
                                <w:sz w:val="21"/>
                                <w:szCs w:val="21"/>
                              </w:rPr>
                              <w:t>FUNDING</w:t>
                            </w:r>
                          </w:p>
                          <w:p w14:paraId="6F1F0C42" w14:textId="6742FF4A" w:rsidR="006004D5" w:rsidRPr="003C5DA8" w:rsidRDefault="006004D5" w:rsidP="00137B75">
                            <w:pPr>
                              <w:jc w:val="center"/>
                              <w:rPr>
                                <w:rFonts w:ascii="Century Gothic" w:hAnsi="Century Gothic"/>
                                <w:b/>
                                <w:color w:val="76923C" w:themeColor="accent3" w:themeShade="BF"/>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id="Text Box 549" o:spid="_x0000_s1081" type="#_x0000_t202" style="position:absolute;margin-left:242.1pt;margin-top:207.05pt;width:128.4pt;height:27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" filled="f" stroked="f">
                <v:path arrowok="t"/>
                <v:textbox>
                  <w:txbxContent>
                    <w:p w14:paraId="492D6F99" w14:textId="77777777" w:rsidR="006004D5" w:rsidRPr="003C5DA8" w:rsidRDefault="006004D5" w:rsidP="008C6291">
                      <w:pPr>
                        <w:jc w:val="center"/>
                        <w:rPr>
                          <w:rFonts w:ascii="Century Gothic" w:hAnsi="Century Gothic"/>
                          <w:b/>
                          <w:color w:val="76923C" w:themeColor="accent3" w:themeShade="BF"/>
                        </w:rPr>
                      </w:pPr>
                      <w:r>
                        <w:rPr>
                          <w:rFonts w:ascii="Century Gothic" w:hAnsi="Century Gothic"/>
                          <w:b/>
                          <w:color w:val="000000" w:themeColor="text1"/>
                          <w:sz w:val="21"/>
                          <w:szCs w:val="21"/>
                        </w:rPr>
                        <w:t>FUNDING</w:t>
                      </w:r>
                    </w:p>
                    <w:p w14:paraId="6F1F0C42" w14:textId="6742FF4A" w:rsidR="006004D5" w:rsidRPr="003C5DA8" w:rsidRDefault="006004D5" w:rsidP="00137B75">
                      <w:pPr>
                        <w:jc w:val="center"/>
                        <w:rPr>
                          <w:rFonts w:ascii="Century Gothic" w:hAnsi="Century Gothic"/>
                          <w:b/>
                          <w:color w:val="76923C" w:themeColor="accent3" w:themeShade="BF"/>
                        </w:rPr>
                      </w:pPr>
                    </w:p>
                  </w:txbxContent>
                </v:textbox>
              </v:shape>
            </w:pict>
          </mc:Fallback>
        </mc:AlternateContent>
      </w:r>
      <w:r w:rsidR="009D6805">
        <w:rPr>
          <w:noProof/>
          <w:lang w:eastAsia="en-CA"/>
        </w:rPr>
        <mc:AlternateContent>
          <mc:Choice Requires="wps">
            <w:drawing>
              <wp:anchor distT="0" distB="0" distL="114300" distR="114300" simplePos="0" relativeHeight="251678720" behindDoc="0" locked="0" layoutInCell="1" allowOverlap="1" wp14:anchorId="5D7AA7C7" wp14:editId="458356E8">
                <wp:simplePos x="0" y="0"/>
                <wp:positionH relativeFrom="column">
                  <wp:posOffset>688340</wp:posOffset>
                </wp:positionH>
                <wp:positionV relativeFrom="paragraph">
                  <wp:posOffset>4876800</wp:posOffset>
                </wp:positionV>
                <wp:extent cx="4114800" cy="1590675"/>
                <wp:effectExtent l="0" t="0" r="19050" b="66675"/>
                <wp:wrapNone/>
                <wp:docPr id="554" name="Rounded Rectangle 3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14800" cy="1590675"/>
                        </a:xfrm>
                        <a:prstGeom prst="roundRect">
                          <a:avLst>
                            <a:gd name="adj" fmla="val 16667"/>
                          </a:avLst>
                        </a:prstGeom>
                        <a:gradFill rotWithShape="1">
                          <a:gsLst>
                            <a:gs pos="0">
                              <a:srgbClr val="769535"/>
                            </a:gs>
                            <a:gs pos="80000">
                              <a:srgbClr val="9BC348"/>
                            </a:gs>
                            <a:gs pos="100000">
                              <a:srgbClr val="9CC746"/>
                            </a:gs>
                          </a:gsLst>
                          <a:lin ang="16200000"/>
                        </a:gradFill>
                        <a:ln w="9525">
                          <a:solidFill>
                            <a:schemeClr val="accent3">
                              <a:lumMod val="95000"/>
                              <a:lumOff val="0"/>
                            </a:schemeClr>
                          </a:solidFill>
                          <a:round/>
                          <a:headEnd/>
                          <a:tailEnd/>
                        </a:ln>
                        <a:effectLst>
                          <a:outerShdw dist="23000" dir="5400000" rotWithShape="0">
                            <a:srgbClr val="808080">
                              <a:alpha val="34999"/>
                            </a:srgbClr>
                          </a:outerShdw>
                        </a:effectLst>
                      </wps:spPr>
                      <wps:txbx>
                        <w:txbxContent>
                          <w:p w14:paraId="7459DA68" w14:textId="72D7F25D" w:rsidR="006004D5" w:rsidRPr="00A042FC" w:rsidRDefault="006004D5" w:rsidP="00137B75">
                            <w:pPr>
                              <w:jc w:val="center"/>
                              <w:rPr>
                                <w:b/>
                                <w:color w:val="000000" w:themeColor="text1"/>
                                <w:sz w:val="20"/>
                                <w:szCs w:val="20"/>
                              </w:rPr>
                            </w:pPr>
                            <w:r>
                              <w:rPr>
                                <w:b/>
                                <w:color w:val="000000" w:themeColor="text1"/>
                                <w:sz w:val="20"/>
                                <w:szCs w:val="20"/>
                              </w:rPr>
                              <w:t>Ministry</w:t>
                            </w:r>
                            <w:r w:rsidRPr="00A042FC">
                              <w:rPr>
                                <w:b/>
                                <w:color w:val="000000" w:themeColor="text1"/>
                                <w:sz w:val="20"/>
                                <w:szCs w:val="20"/>
                              </w:rPr>
                              <w:t xml:space="preserve"> Involvement in AT</w:t>
                            </w:r>
                          </w:p>
                          <w:p w14:paraId="0961BE06" w14:textId="53085CB5" w:rsidR="006004D5" w:rsidRPr="00A042FC" w:rsidRDefault="006004D5" w:rsidP="00137B75">
                            <w:pPr>
                              <w:jc w:val="center"/>
                              <w:rPr>
                                <w:color w:val="000000" w:themeColor="text1"/>
                                <w:sz w:val="20"/>
                                <w:szCs w:val="20"/>
                              </w:rPr>
                            </w:pPr>
                            <w:r w:rsidRPr="00A042FC">
                              <w:rPr>
                                <w:rFonts w:eastAsia="Cambria" w:cs="Calibri"/>
                                <w:sz w:val="20"/>
                                <w:szCs w:val="20"/>
                                <w:lang w:val="en-US" w:eastAsia="en-US"/>
                              </w:rPr>
                              <w:t>Transport</w:t>
                            </w:r>
                            <w:r>
                              <w:rPr>
                                <w:rFonts w:eastAsia="Cambria" w:cs="Calibri"/>
                                <w:sz w:val="20"/>
                                <w:szCs w:val="20"/>
                                <w:lang w:val="en-US" w:eastAsia="en-US"/>
                              </w:rPr>
                              <w:t>ation</w:t>
                            </w:r>
                            <w:r w:rsidRPr="00A042FC">
                              <w:rPr>
                                <w:color w:val="000000" w:themeColor="text1"/>
                                <w:sz w:val="20"/>
                                <w:szCs w:val="20"/>
                              </w:rPr>
                              <w:t xml:space="preserve"> </w:t>
                            </w:r>
                            <w:r>
                              <w:rPr>
                                <w:color w:val="000000" w:themeColor="text1"/>
                                <w:sz w:val="20"/>
                                <w:szCs w:val="20"/>
                              </w:rPr>
                              <w:t>[</w:t>
                            </w:r>
                            <w:r w:rsidRPr="00A042FC">
                              <w:rPr>
                                <w:color w:val="000000" w:themeColor="text1"/>
                                <w:sz w:val="20"/>
                                <w:szCs w:val="20"/>
                              </w:rPr>
                              <w:t>Lead</w:t>
                            </w:r>
                            <w:r>
                              <w:rPr>
                                <w:color w:val="000000" w:themeColor="text1"/>
                                <w:sz w:val="20"/>
                                <w:szCs w:val="20"/>
                              </w:rPr>
                              <w:t>]</w:t>
                            </w:r>
                          </w:p>
                          <w:p w14:paraId="05C3A5E1" w14:textId="02D9787B" w:rsidR="006004D5" w:rsidRPr="00A042FC" w:rsidRDefault="006004D5" w:rsidP="00137B75">
                            <w:pPr>
                              <w:jc w:val="center"/>
                              <w:rPr>
                                <w:color w:val="000000" w:themeColor="text1"/>
                                <w:sz w:val="20"/>
                                <w:szCs w:val="20"/>
                              </w:rPr>
                            </w:pPr>
                            <w:r w:rsidRPr="00A042FC">
                              <w:rPr>
                                <w:color w:val="000000" w:themeColor="text1"/>
                                <w:sz w:val="20"/>
                                <w:szCs w:val="20"/>
                              </w:rPr>
                              <w:t xml:space="preserve">Health </w:t>
                            </w:r>
                            <w:r>
                              <w:rPr>
                                <w:color w:val="000000" w:themeColor="text1"/>
                                <w:sz w:val="20"/>
                                <w:szCs w:val="20"/>
                              </w:rPr>
                              <w:t>and</w:t>
                            </w:r>
                            <w:r w:rsidRPr="00A042FC">
                              <w:rPr>
                                <w:color w:val="000000" w:themeColor="text1"/>
                                <w:sz w:val="20"/>
                                <w:szCs w:val="20"/>
                              </w:rPr>
                              <w:t xml:space="preserve"> Social Services</w:t>
                            </w:r>
                          </w:p>
                          <w:p w14:paraId="3DBF56F8" w14:textId="643EC5AA" w:rsidR="006004D5" w:rsidRDefault="006004D5" w:rsidP="00137B75">
                            <w:pPr>
                              <w:jc w:val="center"/>
                              <w:rPr>
                                <w:color w:val="000000" w:themeColor="text1"/>
                                <w:sz w:val="20"/>
                                <w:szCs w:val="20"/>
                              </w:rPr>
                            </w:pPr>
                            <w:r w:rsidRPr="00A042FC">
                              <w:rPr>
                                <w:color w:val="000000" w:themeColor="text1"/>
                                <w:sz w:val="20"/>
                                <w:szCs w:val="20"/>
                              </w:rPr>
                              <w:t xml:space="preserve">Education, Recreation </w:t>
                            </w:r>
                            <w:r>
                              <w:rPr>
                                <w:color w:val="000000" w:themeColor="text1"/>
                                <w:sz w:val="20"/>
                                <w:szCs w:val="20"/>
                              </w:rPr>
                              <w:t>and</w:t>
                            </w:r>
                            <w:r w:rsidRPr="00A042FC">
                              <w:rPr>
                                <w:color w:val="000000" w:themeColor="text1"/>
                                <w:sz w:val="20"/>
                                <w:szCs w:val="20"/>
                              </w:rPr>
                              <w:t xml:space="preserve"> Sport</w:t>
                            </w:r>
                          </w:p>
                          <w:p w14:paraId="50F09AB6" w14:textId="0D885F84" w:rsidR="006004D5" w:rsidRPr="00A042FC" w:rsidRDefault="006004D5" w:rsidP="00137B75">
                            <w:pPr>
                              <w:jc w:val="center"/>
                              <w:rPr>
                                <w:color w:val="000000" w:themeColor="text1"/>
                                <w:sz w:val="20"/>
                                <w:szCs w:val="20"/>
                              </w:rPr>
                            </w:pPr>
                            <w:r w:rsidRPr="00A042FC">
                              <w:rPr>
                                <w:color w:val="000000" w:themeColor="text1"/>
                                <w:sz w:val="20"/>
                                <w:szCs w:val="20"/>
                              </w:rPr>
                              <w:t>Sustainable Development</w:t>
                            </w:r>
                            <w:r>
                              <w:rPr>
                                <w:color w:val="000000" w:themeColor="text1"/>
                                <w:sz w:val="20"/>
                                <w:szCs w:val="20"/>
                              </w:rPr>
                              <w:t>, Environment, Wildlife</w:t>
                            </w:r>
                            <w:r w:rsidRPr="00A042FC">
                              <w:rPr>
                                <w:color w:val="000000" w:themeColor="text1"/>
                                <w:sz w:val="20"/>
                                <w:szCs w:val="20"/>
                              </w:rPr>
                              <w:t xml:space="preserve"> and Parks</w:t>
                            </w:r>
                          </w:p>
                          <w:p w14:paraId="396C128E" w14:textId="77777777" w:rsidR="006004D5" w:rsidRPr="00A042FC" w:rsidRDefault="006004D5" w:rsidP="00137B75">
                            <w:pPr>
                              <w:jc w:val="center"/>
                              <w:rPr>
                                <w:color w:val="000000" w:themeColor="text1"/>
                                <w:sz w:val="20"/>
                                <w:szCs w:val="20"/>
                              </w:rPr>
                            </w:pPr>
                            <w:r w:rsidRPr="00A042FC">
                              <w:rPr>
                                <w:color w:val="000000" w:themeColor="text1"/>
                                <w:sz w:val="20"/>
                                <w:szCs w:val="20"/>
                              </w:rPr>
                              <w:t>National Resources</w:t>
                            </w:r>
                          </w:p>
                          <w:p w14:paraId="0210B4A5" w14:textId="2A7EDF74" w:rsidR="006004D5" w:rsidRPr="00A042FC" w:rsidRDefault="006004D5" w:rsidP="00137B75">
                            <w:pPr>
                              <w:jc w:val="center"/>
                              <w:rPr>
                                <w:color w:val="000000" w:themeColor="text1"/>
                                <w:sz w:val="20"/>
                                <w:szCs w:val="20"/>
                              </w:rPr>
                            </w:pPr>
                            <w:r>
                              <w:rPr>
                                <w:color w:val="000000" w:themeColor="text1"/>
                                <w:sz w:val="20"/>
                                <w:szCs w:val="20"/>
                              </w:rPr>
                              <w:t>Municipal</w:t>
                            </w:r>
                            <w:r w:rsidRPr="00A042FC">
                              <w:rPr>
                                <w:color w:val="000000" w:themeColor="text1"/>
                                <w:sz w:val="20"/>
                                <w:szCs w:val="20"/>
                              </w:rPr>
                              <w:t xml:space="preserve"> Affairs</w:t>
                            </w:r>
                            <w:r>
                              <w:rPr>
                                <w:color w:val="000000" w:themeColor="text1"/>
                                <w:sz w:val="20"/>
                                <w:szCs w:val="20"/>
                              </w:rPr>
                              <w:t>, Regions and Land Occupancy</w:t>
                            </w:r>
                          </w:p>
                          <w:p w14:paraId="55EED65D" w14:textId="7BC98F02" w:rsidR="006004D5" w:rsidRPr="00A042FC" w:rsidRDefault="006004D5" w:rsidP="00137B75">
                            <w:pPr>
                              <w:jc w:val="center"/>
                              <w:rPr>
                                <w:color w:val="000000" w:themeColor="text1"/>
                                <w:sz w:val="20"/>
                                <w:szCs w:val="20"/>
                              </w:rPr>
                            </w:pPr>
                            <w:r w:rsidRPr="00A042FC">
                              <w:rPr>
                                <w:color w:val="000000" w:themeColor="text1"/>
                                <w:sz w:val="20"/>
                                <w:szCs w:val="20"/>
                              </w:rPr>
                              <w:t>Tourism</w:t>
                            </w:r>
                            <w:r>
                              <w:rPr>
                                <w:color w:val="000000" w:themeColor="text1"/>
                                <w:sz w:val="20"/>
                                <w:szCs w:val="20"/>
                              </w:rPr>
                              <w:t xml:space="preserve"> Qu</w:t>
                            </w:r>
                            <w:r w:rsidRPr="00250BA0">
                              <w:rPr>
                                <w:rFonts w:eastAsia="Cambria" w:cs="Calibri"/>
                                <w:sz w:val="20"/>
                                <w:szCs w:val="20"/>
                                <w:lang w:val="en-US" w:eastAsia="en-US"/>
                              </w:rPr>
                              <w:t>é</w:t>
                            </w:r>
                            <w:proofErr w:type="spellStart"/>
                            <w:r>
                              <w:rPr>
                                <w:color w:val="000000" w:themeColor="text1"/>
                                <w:sz w:val="20"/>
                                <w:szCs w:val="20"/>
                              </w:rPr>
                              <w:t>bec</w:t>
                            </w:r>
                            <w:proofErr w:type="spellEnd"/>
                          </w:p>
                          <w:p w14:paraId="46A27F02" w14:textId="77777777" w:rsidR="006004D5" w:rsidRPr="00E0408D" w:rsidRDefault="006004D5" w:rsidP="00137B75">
                            <w:pPr>
                              <w:jc w:val="center"/>
                              <w:rPr>
                                <w:rFonts w:ascii="Century Gothic" w:hAnsi="Century Gothic"/>
                                <w:color w:val="000000" w:themeColor="text1"/>
                              </w:rPr>
                            </w:pPr>
                          </w:p>
                          <w:p w14:paraId="62EF5CAC" w14:textId="77777777" w:rsidR="006004D5" w:rsidRPr="003C5DA8" w:rsidRDefault="006004D5" w:rsidP="00137B75">
                            <w:pPr>
                              <w:jc w:val="center"/>
                              <w:rPr>
                                <w:color w:val="000000" w:themeColor="text1"/>
                                <w:sz w:val="20"/>
                              </w:rP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id="Rounded Rectangle 363" o:spid="_x0000_s1082" style="position:absolute;margin-left:54.2pt;margin-top:384pt;width:324pt;height:125.2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" fillcolor="#769535" strokecolor="#94b64e [3046]">
                <v:fill color2="#9cc746" rotate="t" angle="180" colors="0 #769535;52429f #9bc348;1 #9cc746" focus="100%" type="gradient">
                  <o:fill v:ext="view" type="gradientUnscaled"/>
                </v:fill>
                <v:shadow on="t" opacity="22936f" origin=",.5" offset="0,.63889mm"/>
                <v:textbox>
                  <w:txbxContent>
                    <w:p w14:paraId="7459DA68" w14:textId="72D7F25D" w:rsidR="006004D5" w:rsidRPr="00A042FC" w:rsidRDefault="006004D5" w:rsidP="00137B75">
                      <w:pPr>
                        <w:jc w:val="center"/>
                        <w:rPr>
                          <w:b/>
                          <w:color w:val="000000" w:themeColor="text1"/>
                          <w:sz w:val="20"/>
                          <w:szCs w:val="20"/>
                        </w:rPr>
                      </w:pPr>
                      <w:r>
                        <w:rPr>
                          <w:b/>
                          <w:color w:val="000000" w:themeColor="text1"/>
                          <w:sz w:val="20"/>
                          <w:szCs w:val="20"/>
                        </w:rPr>
                        <w:t>Ministry</w:t>
                      </w:r>
                      <w:r w:rsidRPr="00A042FC">
                        <w:rPr>
                          <w:b/>
                          <w:color w:val="000000" w:themeColor="text1"/>
                          <w:sz w:val="20"/>
                          <w:szCs w:val="20"/>
                        </w:rPr>
                        <w:t xml:space="preserve"> Involvement in AT</w:t>
                      </w:r>
                    </w:p>
                    <w:p w14:paraId="0961BE06" w14:textId="53085CB5" w:rsidR="006004D5" w:rsidRPr="00A042FC" w:rsidRDefault="006004D5" w:rsidP="00137B75">
                      <w:pPr>
                        <w:jc w:val="center"/>
                        <w:rPr>
                          <w:color w:val="000000" w:themeColor="text1"/>
                          <w:sz w:val="20"/>
                          <w:szCs w:val="20"/>
                        </w:rPr>
                      </w:pPr>
                      <w:r w:rsidRPr="00A042FC">
                        <w:rPr>
                          <w:rFonts w:eastAsia="Cambria" w:cs="Calibri"/>
                          <w:sz w:val="20"/>
                          <w:szCs w:val="20"/>
                          <w:lang w:val="en-US" w:eastAsia="en-US"/>
                        </w:rPr>
                        <w:t>Transport</w:t>
                      </w:r>
                      <w:r>
                        <w:rPr>
                          <w:rFonts w:eastAsia="Cambria" w:cs="Calibri"/>
                          <w:sz w:val="20"/>
                          <w:szCs w:val="20"/>
                          <w:lang w:val="en-US" w:eastAsia="en-US"/>
                        </w:rPr>
                        <w:t>ation</w:t>
                      </w:r>
                      <w:r w:rsidRPr="00A042FC">
                        <w:rPr>
                          <w:color w:val="000000" w:themeColor="text1"/>
                          <w:sz w:val="20"/>
                          <w:szCs w:val="20"/>
                        </w:rPr>
                        <w:t xml:space="preserve"> </w:t>
                      </w:r>
                      <w:r>
                        <w:rPr>
                          <w:color w:val="000000" w:themeColor="text1"/>
                          <w:sz w:val="20"/>
                          <w:szCs w:val="20"/>
                        </w:rPr>
                        <w:t>[</w:t>
                      </w:r>
                      <w:r w:rsidRPr="00A042FC">
                        <w:rPr>
                          <w:color w:val="000000" w:themeColor="text1"/>
                          <w:sz w:val="20"/>
                          <w:szCs w:val="20"/>
                        </w:rPr>
                        <w:t>Lead</w:t>
                      </w:r>
                      <w:r>
                        <w:rPr>
                          <w:color w:val="000000" w:themeColor="text1"/>
                          <w:sz w:val="20"/>
                          <w:szCs w:val="20"/>
                        </w:rPr>
                        <w:t>]</w:t>
                      </w:r>
                    </w:p>
                    <w:p w14:paraId="05C3A5E1" w14:textId="02D9787B" w:rsidR="006004D5" w:rsidRPr="00A042FC" w:rsidRDefault="006004D5" w:rsidP="00137B75">
                      <w:pPr>
                        <w:jc w:val="center"/>
                        <w:rPr>
                          <w:color w:val="000000" w:themeColor="text1"/>
                          <w:sz w:val="20"/>
                          <w:szCs w:val="20"/>
                        </w:rPr>
                      </w:pPr>
                      <w:r w:rsidRPr="00A042FC">
                        <w:rPr>
                          <w:color w:val="000000" w:themeColor="text1"/>
                          <w:sz w:val="20"/>
                          <w:szCs w:val="20"/>
                        </w:rPr>
                        <w:t xml:space="preserve">Health </w:t>
                      </w:r>
                      <w:r>
                        <w:rPr>
                          <w:color w:val="000000" w:themeColor="text1"/>
                          <w:sz w:val="20"/>
                          <w:szCs w:val="20"/>
                        </w:rPr>
                        <w:t>and</w:t>
                      </w:r>
                      <w:r w:rsidRPr="00A042FC">
                        <w:rPr>
                          <w:color w:val="000000" w:themeColor="text1"/>
                          <w:sz w:val="20"/>
                          <w:szCs w:val="20"/>
                        </w:rPr>
                        <w:t xml:space="preserve"> Social Services</w:t>
                      </w:r>
                    </w:p>
                    <w:p w14:paraId="3DBF56F8" w14:textId="643EC5AA" w:rsidR="006004D5" w:rsidRDefault="006004D5" w:rsidP="00137B75">
                      <w:pPr>
                        <w:jc w:val="center"/>
                        <w:rPr>
                          <w:color w:val="000000" w:themeColor="text1"/>
                          <w:sz w:val="20"/>
                          <w:szCs w:val="20"/>
                        </w:rPr>
                      </w:pPr>
                      <w:r w:rsidRPr="00A042FC">
                        <w:rPr>
                          <w:color w:val="000000" w:themeColor="text1"/>
                          <w:sz w:val="20"/>
                          <w:szCs w:val="20"/>
                        </w:rPr>
                        <w:t xml:space="preserve">Education, Recreation </w:t>
                      </w:r>
                      <w:r>
                        <w:rPr>
                          <w:color w:val="000000" w:themeColor="text1"/>
                          <w:sz w:val="20"/>
                          <w:szCs w:val="20"/>
                        </w:rPr>
                        <w:t>and</w:t>
                      </w:r>
                      <w:r w:rsidRPr="00A042FC">
                        <w:rPr>
                          <w:color w:val="000000" w:themeColor="text1"/>
                          <w:sz w:val="20"/>
                          <w:szCs w:val="20"/>
                        </w:rPr>
                        <w:t xml:space="preserve"> Sport</w:t>
                      </w:r>
                    </w:p>
                    <w:p w14:paraId="50F09AB6" w14:textId="0D885F84" w:rsidR="006004D5" w:rsidRPr="00A042FC" w:rsidRDefault="006004D5" w:rsidP="00137B75">
                      <w:pPr>
                        <w:jc w:val="center"/>
                        <w:rPr>
                          <w:color w:val="000000" w:themeColor="text1"/>
                          <w:sz w:val="20"/>
                          <w:szCs w:val="20"/>
                        </w:rPr>
                      </w:pPr>
                      <w:r w:rsidRPr="00A042FC">
                        <w:rPr>
                          <w:color w:val="000000" w:themeColor="text1"/>
                          <w:sz w:val="20"/>
                          <w:szCs w:val="20"/>
                        </w:rPr>
                        <w:t>Sustainable Development</w:t>
                      </w:r>
                      <w:r>
                        <w:rPr>
                          <w:color w:val="000000" w:themeColor="text1"/>
                          <w:sz w:val="20"/>
                          <w:szCs w:val="20"/>
                        </w:rPr>
                        <w:t>, Environment, Wildlife</w:t>
                      </w:r>
                      <w:r w:rsidRPr="00A042FC">
                        <w:rPr>
                          <w:color w:val="000000" w:themeColor="text1"/>
                          <w:sz w:val="20"/>
                          <w:szCs w:val="20"/>
                        </w:rPr>
                        <w:t xml:space="preserve"> and Parks</w:t>
                      </w:r>
                    </w:p>
                    <w:p w14:paraId="396C128E" w14:textId="77777777" w:rsidR="006004D5" w:rsidRPr="00A042FC" w:rsidRDefault="006004D5" w:rsidP="00137B75">
                      <w:pPr>
                        <w:jc w:val="center"/>
                        <w:rPr>
                          <w:color w:val="000000" w:themeColor="text1"/>
                          <w:sz w:val="20"/>
                          <w:szCs w:val="20"/>
                        </w:rPr>
                      </w:pPr>
                      <w:r w:rsidRPr="00A042FC">
                        <w:rPr>
                          <w:color w:val="000000" w:themeColor="text1"/>
                          <w:sz w:val="20"/>
                          <w:szCs w:val="20"/>
                        </w:rPr>
                        <w:t>National Resources</w:t>
                      </w:r>
                    </w:p>
                    <w:p w14:paraId="0210B4A5" w14:textId="2A7EDF74" w:rsidR="006004D5" w:rsidRPr="00A042FC" w:rsidRDefault="006004D5" w:rsidP="00137B75">
                      <w:pPr>
                        <w:jc w:val="center"/>
                        <w:rPr>
                          <w:color w:val="000000" w:themeColor="text1"/>
                          <w:sz w:val="20"/>
                          <w:szCs w:val="20"/>
                        </w:rPr>
                      </w:pPr>
                      <w:r>
                        <w:rPr>
                          <w:color w:val="000000" w:themeColor="text1"/>
                          <w:sz w:val="20"/>
                          <w:szCs w:val="20"/>
                        </w:rPr>
                        <w:t>Municipal</w:t>
                      </w:r>
                      <w:r w:rsidRPr="00A042FC">
                        <w:rPr>
                          <w:color w:val="000000" w:themeColor="text1"/>
                          <w:sz w:val="20"/>
                          <w:szCs w:val="20"/>
                        </w:rPr>
                        <w:t xml:space="preserve"> Affairs</w:t>
                      </w:r>
                      <w:r>
                        <w:rPr>
                          <w:color w:val="000000" w:themeColor="text1"/>
                          <w:sz w:val="20"/>
                          <w:szCs w:val="20"/>
                        </w:rPr>
                        <w:t>, Regions and Land Occupancy</w:t>
                      </w:r>
                    </w:p>
                    <w:p w14:paraId="55EED65D" w14:textId="7BC98F02" w:rsidR="006004D5" w:rsidRPr="00A042FC" w:rsidRDefault="006004D5" w:rsidP="00137B75">
                      <w:pPr>
                        <w:jc w:val="center"/>
                        <w:rPr>
                          <w:color w:val="000000" w:themeColor="text1"/>
                          <w:sz w:val="20"/>
                          <w:szCs w:val="20"/>
                        </w:rPr>
                      </w:pPr>
                      <w:r w:rsidRPr="00A042FC">
                        <w:rPr>
                          <w:color w:val="000000" w:themeColor="text1"/>
                          <w:sz w:val="20"/>
                          <w:szCs w:val="20"/>
                        </w:rPr>
                        <w:t>Tourism</w:t>
                      </w:r>
                      <w:r>
                        <w:rPr>
                          <w:color w:val="000000" w:themeColor="text1"/>
                          <w:sz w:val="20"/>
                          <w:szCs w:val="20"/>
                        </w:rPr>
                        <w:t xml:space="preserve"> Qu</w:t>
                      </w:r>
                      <w:r w:rsidRPr="00250BA0">
                        <w:rPr>
                          <w:rFonts w:eastAsia="Cambria" w:cs="Calibri"/>
                          <w:sz w:val="20"/>
                          <w:szCs w:val="20"/>
                          <w:lang w:val="en-US" w:eastAsia="en-US"/>
                        </w:rPr>
                        <w:t>é</w:t>
                      </w:r>
                      <w:proofErr w:type="spellStart"/>
                      <w:r>
                        <w:rPr>
                          <w:color w:val="000000" w:themeColor="text1"/>
                          <w:sz w:val="20"/>
                          <w:szCs w:val="20"/>
                        </w:rPr>
                        <w:t>bec</w:t>
                      </w:r>
                      <w:proofErr w:type="spellEnd"/>
                    </w:p>
                    <w:p w14:paraId="46A27F02" w14:textId="77777777" w:rsidR="006004D5" w:rsidRPr="00E0408D" w:rsidRDefault="006004D5" w:rsidP="00137B75">
                      <w:pPr>
                        <w:jc w:val="center"/>
                        <w:rPr>
                          <w:rFonts w:ascii="Century Gothic" w:hAnsi="Century Gothic"/>
                          <w:color w:val="000000" w:themeColor="text1"/>
                        </w:rPr>
                      </w:pPr>
                    </w:p>
                    <w:p w14:paraId="62EF5CAC" w14:textId="77777777" w:rsidR="006004D5" w:rsidRPr="003C5DA8" w:rsidRDefault="006004D5" w:rsidP="00137B75">
                      <w:pPr>
                        <w:jc w:val="center"/>
                        <w:rPr>
                          <w:color w:val="000000" w:themeColor="text1"/>
                          <w:sz w:val="20"/>
                        </w:rPr>
                      </w:pPr>
                    </w:p>
                  </w:txbxContent>
                </v:textbox>
              </v:roundrect>
            </w:pict>
          </mc:Fallback>
        </mc:AlternateContent>
      </w:r>
      <w:r w:rsidR="00DE5D0F">
        <w:rPr>
          <w:noProof/>
          <w:lang w:eastAsia="en-CA"/>
        </w:rPr>
        <mc:AlternateContent>
          <mc:Choice Requires="wps">
            <w:drawing>
              <wp:anchor distT="0" distB="0" distL="114300" distR="114300" simplePos="0" relativeHeight="251682816" behindDoc="0" locked="0" layoutInCell="1" allowOverlap="1" wp14:anchorId="5AA9E569" wp14:editId="42D2D2E6">
                <wp:simplePos x="0" y="0"/>
                <wp:positionH relativeFrom="column">
                  <wp:posOffset>916305</wp:posOffset>
                </wp:positionH>
                <wp:positionV relativeFrom="paragraph">
                  <wp:posOffset>2582545</wp:posOffset>
                </wp:positionV>
                <wp:extent cx="1485900" cy="342900"/>
                <wp:effectExtent l="0" t="0" r="0" b="0"/>
                <wp:wrapNone/>
                <wp:docPr id="551" name="Text Box 5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85900" cy="342900"/>
                        </a:xfrm>
                        <a:prstGeom prst="rect">
                          <a:avLst/>
                        </a:prstGeom>
                        <a:noFill/>
                        <a:ln>
                          <a:noFill/>
                        </a:ln>
                        <a:effectLst/>
                        <a:extLst>
                          <a:ext uri="{C572A759-6A51-4108-AA02-DFA0A04FC94B}"/>
                        </a:extLst>
                      </wps:spPr>
                      <wps:style>
                        <a:lnRef idx="0">
                          <a:schemeClr val="accent1"/>
                        </a:lnRef>
                        <a:fillRef idx="0">
                          <a:schemeClr val="accent1"/>
                        </a:fillRef>
                        <a:effectRef idx="0">
                          <a:schemeClr val="accent1"/>
                        </a:effectRef>
                        <a:fontRef idx="minor">
                          <a:schemeClr val="dk1"/>
                        </a:fontRef>
                      </wps:style>
                      <wps:txbx>
                        <w:txbxContent>
                          <w:p w14:paraId="3D57D6D7" w14:textId="77777777" w:rsidR="006004D5" w:rsidRPr="003C5DA8" w:rsidRDefault="006004D5" w:rsidP="00137B75">
                            <w:pPr>
                              <w:jc w:val="center"/>
                              <w:rPr>
                                <w:rFonts w:ascii="Century Gothic" w:hAnsi="Century Gothic"/>
                                <w:b/>
                                <w:color w:val="000000" w:themeColor="text1"/>
                                <w:sz w:val="21"/>
                                <w:szCs w:val="21"/>
                              </w:rPr>
                            </w:pPr>
                            <w:r w:rsidRPr="003C5DA8">
                              <w:rPr>
                                <w:rFonts w:ascii="Century Gothic" w:hAnsi="Century Gothic"/>
                                <w:b/>
                                <w:color w:val="000000" w:themeColor="text1"/>
                                <w:sz w:val="21"/>
                                <w:szCs w:val="21"/>
                              </w:rPr>
                              <w:t>PROGRAMS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id="Text Box 551" o:spid="_x0000_s1083" type="#_x0000_t202" style="position:absolute;margin-left:72.15pt;margin-top:203.35pt;width:117pt;height:27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" filled="f" stroked="f">
                <v:path arrowok="t"/>
                <v:textbox>
                  <w:txbxContent>
                    <w:p w14:paraId="3D57D6D7" w14:textId="77777777" w:rsidR="006004D5" w:rsidRPr="003C5DA8" w:rsidRDefault="006004D5" w:rsidP="00137B75">
                      <w:pPr>
                        <w:jc w:val="center"/>
                        <w:rPr>
                          <w:rFonts w:ascii="Century Gothic" w:hAnsi="Century Gothic"/>
                          <w:b/>
                          <w:color w:val="000000" w:themeColor="text1"/>
                          <w:sz w:val="21"/>
                          <w:szCs w:val="21"/>
                        </w:rPr>
                      </w:pPr>
                      <w:r w:rsidRPr="003C5DA8">
                        <w:rPr>
                          <w:rFonts w:ascii="Century Gothic" w:hAnsi="Century Gothic"/>
                          <w:b/>
                          <w:color w:val="000000" w:themeColor="text1"/>
                          <w:sz w:val="21"/>
                          <w:szCs w:val="21"/>
                        </w:rPr>
                        <w:t>PROGRAMS</w:t>
                      </w:r>
                    </w:p>
                  </w:txbxContent>
                </v:textbox>
              </v:shape>
            </w:pict>
          </mc:Fallback>
        </mc:AlternateContent>
      </w:r>
      <w:r w:rsidR="00737593">
        <w:rPr>
          <w:noProof/>
          <w:lang w:eastAsia="en-CA"/>
        </w:rPr>
        <mc:AlternateContent>
          <mc:Choice Requires="wps">
            <w:drawing>
              <wp:anchor distT="0" distB="0" distL="114300" distR="114300" simplePos="0" relativeHeight="251684864" behindDoc="0" locked="0" layoutInCell="1" allowOverlap="1" wp14:anchorId="376ACA6D" wp14:editId="16E48F6B">
                <wp:simplePos x="0" y="0"/>
                <wp:positionH relativeFrom="column">
                  <wp:posOffset>-342900</wp:posOffset>
                </wp:positionH>
                <wp:positionV relativeFrom="paragraph">
                  <wp:posOffset>-114300</wp:posOffset>
                </wp:positionV>
                <wp:extent cx="2171700" cy="571500"/>
                <wp:effectExtent l="0" t="0" r="19050" b="19050"/>
                <wp:wrapNone/>
                <wp:docPr id="553" name="Rounded Rectangle 5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71700" cy="571500"/>
                        </a:xfrm>
                        <a:prstGeom prst="roundRect">
                          <a:avLst/>
                        </a:prstGeom>
                      </wps:spPr>
                      <wps:style>
                        <a:lnRef idx="2">
                          <a:schemeClr val="accent3">
                            <a:shade val="50000"/>
                          </a:schemeClr>
                        </a:lnRef>
                        <a:fillRef idx="1">
                          <a:schemeClr val="accent3"/>
                        </a:fillRef>
                        <a:effectRef idx="0">
                          <a:schemeClr val="accent3"/>
                        </a:effectRef>
                        <a:fontRef idx="minor">
                          <a:schemeClr val="lt1"/>
                        </a:fontRef>
                      </wps:style>
                      <wps:txbx>
                        <w:txbxContent>
                          <w:p w14:paraId="7A24E777" w14:textId="573201AB" w:rsidR="006004D5" w:rsidRPr="0033006E" w:rsidRDefault="006004D5" w:rsidP="00137B75">
                            <w:pPr>
                              <w:jc w:val="center"/>
                              <w:rPr>
                                <w:rFonts w:ascii="Century Gothic" w:hAnsi="Century Gothic"/>
                                <w:sz w:val="36"/>
                              </w:rPr>
                            </w:pPr>
                            <w:r>
                              <w:rPr>
                                <w:rFonts w:ascii="Century Gothic" w:hAnsi="Century Gothic"/>
                                <w:sz w:val="36"/>
                              </w:rPr>
                              <w:t>Québec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553" o:spid="_x0000_s1084" style="position:absolute;margin-left:-27pt;margin-top:-9pt;width:171pt;height:4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" fillcolor="#9bbb59 [3206]" strokecolor="#4e6128 [1606]" strokeweight="2pt">
                <v:path arrowok="t"/>
                <v:textbox>
                  <w:txbxContent>
                    <w:p w14:paraId="7A24E777" w14:textId="573201AB" w:rsidR="006004D5" w:rsidRPr="0033006E" w:rsidRDefault="006004D5" w:rsidP="00137B75">
                      <w:pPr>
                        <w:jc w:val="center"/>
                        <w:rPr>
                          <w:rFonts w:ascii="Century Gothic" w:hAnsi="Century Gothic"/>
                          <w:sz w:val="36"/>
                        </w:rPr>
                      </w:pPr>
                      <w:r>
                        <w:rPr>
                          <w:rFonts w:ascii="Century Gothic" w:hAnsi="Century Gothic"/>
                          <w:sz w:val="36"/>
                        </w:rPr>
                        <w:t>Québec</w:t>
                      </w:r>
                    </w:p>
                  </w:txbxContent>
                </v:textbox>
              </v:roundrect>
            </w:pict>
          </mc:Fallback>
        </mc:AlternateContent>
      </w:r>
      <w:r w:rsidR="00671D48" w:rsidRPr="00E0408D">
        <w:rPr>
          <w:noProof/>
          <w:lang w:eastAsia="en-CA"/>
        </w:rPr>
        <w:drawing>
          <wp:inline distT="0" distB="0" distL="0" distR="0" wp14:anchorId="595EAADA" wp14:editId="3EFF0A56">
            <wp:extent cx="5486400" cy="4829175"/>
            <wp:effectExtent l="0" t="19050" r="0" b="85725"/>
            <wp:docPr id="556" name="Diagram 55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5" r:lo="rId106" r:qs="rId107" r:cs="rId108"/>
              </a:graphicData>
            </a:graphic>
          </wp:inline>
        </w:drawing>
      </w:r>
    </w:p>
    <w:p w14:paraId="20675484" w14:textId="77777777" w:rsidR="00137B75" w:rsidRPr="00D41564" w:rsidRDefault="00137B75" w:rsidP="00137B75"/>
    <w:p w14:paraId="3722141C" w14:textId="2AB3C9DC" w:rsidR="00DE5D0F" w:rsidRDefault="00DE5D0F">
      <w:pPr>
        <w:spacing w:after="200"/>
      </w:pPr>
    </w:p>
    <w:p w14:paraId="316A4CF1" w14:textId="77777777" w:rsidR="00DE5D0F" w:rsidRDefault="00DE5D0F">
      <w:pPr>
        <w:spacing w:after="200"/>
      </w:pPr>
    </w:p>
    <w:p w14:paraId="56167A10" w14:textId="77777777" w:rsidR="00DE5D0F" w:rsidRDefault="00DE5D0F">
      <w:pPr>
        <w:spacing w:after="200"/>
      </w:pPr>
    </w:p>
    <w:p w14:paraId="3755A0B7" w14:textId="77777777" w:rsidR="00DE5D0F" w:rsidRDefault="00DE5D0F" w:rsidP="00137B75">
      <w:pPr>
        <w:spacing w:after="200"/>
      </w:pPr>
    </w:p>
    <w:p w14:paraId="6B034B58" w14:textId="77777777" w:rsidR="00DE5D0F" w:rsidRDefault="00DE5D0F" w:rsidP="00137B75">
      <w:pPr>
        <w:spacing w:after="200"/>
      </w:pPr>
    </w:p>
    <w:p w14:paraId="786E5804" w14:textId="77777777" w:rsidR="00DE5D0F" w:rsidRDefault="00DE5D0F" w:rsidP="00137B75">
      <w:pPr>
        <w:spacing w:after="200"/>
      </w:pPr>
    </w:p>
    <w:p w14:paraId="3C3384C5" w14:textId="77777777" w:rsidR="00DE5D0F" w:rsidRDefault="00DE5D0F" w:rsidP="00137B75">
      <w:pPr>
        <w:spacing w:after="200"/>
      </w:pPr>
    </w:p>
    <w:p w14:paraId="6546F781" w14:textId="251D8F1A" w:rsidR="00744262" w:rsidRDefault="00144805" w:rsidP="00A042FC">
      <w:pPr>
        <w:spacing w:after="200"/>
      </w:pPr>
      <w:r>
        <w:rPr>
          <w:noProof/>
          <w:lang w:eastAsia="en-CA"/>
        </w:rPr>
        <mc:AlternateContent>
          <mc:Choice Requires="wps">
            <w:drawing>
              <wp:anchor distT="0" distB="0" distL="114300" distR="114300" simplePos="0" relativeHeight="251660288" behindDoc="0" locked="0" layoutInCell="1" allowOverlap="1" wp14:anchorId="111BCB39" wp14:editId="724FF816">
                <wp:simplePos x="0" y="0"/>
                <wp:positionH relativeFrom="column">
                  <wp:posOffset>688975</wp:posOffset>
                </wp:positionH>
                <wp:positionV relativeFrom="paragraph">
                  <wp:posOffset>4829810</wp:posOffset>
                </wp:positionV>
                <wp:extent cx="4114800" cy="304800"/>
                <wp:effectExtent l="12700" t="10160" r="6350" b="27940"/>
                <wp:wrapNone/>
                <wp:docPr id="455" name="Rounded Rectangle 3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14800" cy="304800"/>
                        </a:xfrm>
                        <a:prstGeom prst="roundRect">
                          <a:avLst>
                            <a:gd name="adj" fmla="val 16667"/>
                          </a:avLst>
                        </a:prstGeom>
                        <a:gradFill rotWithShape="1">
                          <a:gsLst>
                            <a:gs pos="0">
                              <a:srgbClr val="769535"/>
                            </a:gs>
                            <a:gs pos="80000">
                              <a:srgbClr val="9BC348"/>
                            </a:gs>
                            <a:gs pos="100000">
                              <a:srgbClr val="9CC746"/>
                            </a:gs>
                          </a:gsLst>
                          <a:lin ang="16200000"/>
                        </a:gradFill>
                        <a:ln w="9525">
                          <a:solidFill>
                            <a:schemeClr val="accent3">
                              <a:lumMod val="95000"/>
                              <a:lumOff val="0"/>
                            </a:schemeClr>
                          </a:solidFill>
                          <a:round/>
                          <a:headEnd/>
                          <a:tailEnd/>
                        </a:ln>
                        <a:effectLst>
                          <a:outerShdw dist="23000" dir="5400000" rotWithShape="0">
                            <a:srgbClr val="808080">
                              <a:alpha val="34999"/>
                            </a:srgbClr>
                          </a:outerShdw>
                        </a:effectLst>
                      </wps:spPr>
                      <wps:txbx>
                        <w:txbxContent>
                          <w:p w14:paraId="5CD6D894" w14:textId="77777777" w:rsidR="006004D5" w:rsidRPr="00D07E7A" w:rsidRDefault="006004D5" w:rsidP="00137B75">
                            <w:pPr>
                              <w:jc w:val="center"/>
                              <w:rPr>
                                <w:rFonts w:ascii="Century Gothic" w:hAnsi="Century Gothic"/>
                                <w:color w:val="000000" w:themeColor="text1"/>
                              </w:rPr>
                            </w:pPr>
                            <w:r>
                              <w:rPr>
                                <w:rFonts w:ascii="Century Gothic" w:hAnsi="Century Gothic"/>
                                <w:color w:val="000000" w:themeColor="text1"/>
                              </w:rPr>
                              <w:t>TBD</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id="Rounded Rectangle 357" o:spid="_x0000_s1085" style="position:absolute;margin-left:54.25pt;margin-top:380.3pt;width:324pt;height:2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" fillcolor="#769535" strokecolor="#94b64e [3046]">
                <v:fill color2="#9cc746" rotate="t" angle="180" colors="0 #769535;52429f #9bc348;1 #9cc746" focus="100%" type="gradient">
                  <o:fill v:ext="view" type="gradientUnscaled"/>
                </v:fill>
                <v:shadow on="t" opacity="22936f" origin=",.5" offset="0,.63889mm"/>
                <v:textbox>
                  <w:txbxContent>
                    <w:p w14:paraId="5CD6D894" w14:textId="77777777" w:rsidR="006004D5" w:rsidRPr="00D07E7A" w:rsidRDefault="006004D5" w:rsidP="00137B75">
                      <w:pPr>
                        <w:jc w:val="center"/>
                        <w:rPr>
                          <w:rFonts w:ascii="Century Gothic" w:hAnsi="Century Gothic"/>
                          <w:color w:val="000000" w:themeColor="text1"/>
                        </w:rPr>
                      </w:pPr>
                      <w:r>
                        <w:rPr>
                          <w:rFonts w:ascii="Century Gothic" w:hAnsi="Century Gothic"/>
                          <w:color w:val="000000" w:themeColor="text1"/>
                        </w:rPr>
                        <w:t>TBD</w:t>
                      </w:r>
                    </w:p>
                  </w:txbxContent>
                </v:textbox>
              </v:roundrect>
            </w:pict>
          </mc:Fallback>
        </mc:AlternateContent>
      </w:r>
      <w:r>
        <w:rPr>
          <w:noProof/>
          <w:lang w:eastAsia="en-CA"/>
        </w:rPr>
        <mc:AlternateContent>
          <mc:Choice Requires="wps">
            <w:drawing>
              <wp:anchor distT="0" distB="0" distL="114300" distR="114300" simplePos="0" relativeHeight="251661312" behindDoc="0" locked="0" layoutInCell="1" allowOverlap="1" wp14:anchorId="00ED4E8B" wp14:editId="2AEAE95D">
                <wp:simplePos x="0" y="0"/>
                <wp:positionH relativeFrom="column">
                  <wp:posOffset>3124200</wp:posOffset>
                </wp:positionH>
                <wp:positionV relativeFrom="paragraph">
                  <wp:posOffset>2581275</wp:posOffset>
                </wp:positionV>
                <wp:extent cx="1485900" cy="342900"/>
                <wp:effectExtent l="0" t="0" r="0" b="0"/>
                <wp:wrapNone/>
                <wp:docPr id="456" name="Text Box 4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85900" cy="342900"/>
                        </a:xfrm>
                        <a:prstGeom prst="rect">
                          <a:avLst/>
                        </a:prstGeom>
                        <a:noFill/>
                        <a:ln>
                          <a:noFill/>
                        </a:ln>
                        <a:effectLst/>
                        <a:extLst>
                          <a:ext uri="{C572A759-6A51-4108-AA02-DFA0A04FC94B}"/>
                        </a:extLst>
                      </wps:spPr>
                      <wps:style>
                        <a:lnRef idx="0">
                          <a:schemeClr val="accent1"/>
                        </a:lnRef>
                        <a:fillRef idx="0">
                          <a:schemeClr val="accent1"/>
                        </a:fillRef>
                        <a:effectRef idx="0">
                          <a:schemeClr val="accent1"/>
                        </a:effectRef>
                        <a:fontRef idx="minor">
                          <a:schemeClr val="dk1"/>
                        </a:fontRef>
                      </wps:style>
                      <wps:txbx>
                        <w:txbxContent>
                          <w:p w14:paraId="552BC22D" w14:textId="77777777" w:rsidR="006004D5" w:rsidRPr="003C5DA8" w:rsidRDefault="006004D5" w:rsidP="00137B75">
                            <w:pPr>
                              <w:jc w:val="center"/>
                              <w:rPr>
                                <w:rFonts w:ascii="Century Gothic" w:hAnsi="Century Gothic"/>
                                <w:b/>
                                <w:color w:val="76923C" w:themeColor="accent3" w:themeShade="BF"/>
                              </w:rPr>
                            </w:pPr>
                            <w:r w:rsidRPr="003C5DA8">
                              <w:rPr>
                                <w:rFonts w:ascii="Century Gothic" w:hAnsi="Century Gothic"/>
                                <w:b/>
                                <w:color w:val="000000" w:themeColor="text1"/>
                                <w:sz w:val="21"/>
                                <w:szCs w:val="21"/>
                              </w:rPr>
                              <w:t>INFRASTRUCTURE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id="Text Box 456" o:spid="_x0000_s1086" type="#_x0000_t202" style="position:absolute;margin-left:246pt;margin-top:203.25pt;width:117pt;height:2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" filled="f" stroked="f">
                <v:path arrowok="t"/>
                <v:textbox>
                  <w:txbxContent>
                    <w:p w14:paraId="552BC22D" w14:textId="77777777" w:rsidR="006004D5" w:rsidRPr="003C5DA8" w:rsidRDefault="006004D5" w:rsidP="00137B75">
                      <w:pPr>
                        <w:jc w:val="center"/>
                        <w:rPr>
                          <w:rFonts w:ascii="Century Gothic" w:hAnsi="Century Gothic"/>
                          <w:b/>
                          <w:color w:val="76923C" w:themeColor="accent3" w:themeShade="BF"/>
                        </w:rPr>
                      </w:pPr>
                      <w:r w:rsidRPr="003C5DA8">
                        <w:rPr>
                          <w:rFonts w:ascii="Century Gothic" w:hAnsi="Century Gothic"/>
                          <w:b/>
                          <w:color w:val="000000" w:themeColor="text1"/>
                          <w:sz w:val="21"/>
                          <w:szCs w:val="21"/>
                        </w:rPr>
                        <w:t>INFRASTRUCTURE</w:t>
                      </w:r>
                    </w:p>
                  </w:txbxContent>
                </v:textbox>
              </v:shape>
            </w:pict>
          </mc:Fallback>
        </mc:AlternateContent>
      </w:r>
      <w:r>
        <w:rPr>
          <w:noProof/>
          <w:lang w:eastAsia="en-CA"/>
        </w:rPr>
        <mc:AlternateContent>
          <mc:Choice Requires="wps">
            <w:drawing>
              <wp:anchor distT="0" distB="0" distL="114300" distR="114300" simplePos="0" relativeHeight="251662336" behindDoc="0" locked="0" layoutInCell="1" allowOverlap="1" wp14:anchorId="1107577A" wp14:editId="61B39542">
                <wp:simplePos x="0" y="0"/>
                <wp:positionH relativeFrom="column">
                  <wp:posOffset>3114675</wp:posOffset>
                </wp:positionH>
                <wp:positionV relativeFrom="paragraph">
                  <wp:posOffset>2028825</wp:posOffset>
                </wp:positionV>
                <wp:extent cx="1485900" cy="342900"/>
                <wp:effectExtent l="0" t="0" r="0" b="0"/>
                <wp:wrapNone/>
                <wp:docPr id="457" name="Text Box 4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85900" cy="342900"/>
                        </a:xfrm>
                        <a:prstGeom prst="rect">
                          <a:avLst/>
                        </a:prstGeom>
                        <a:noFill/>
                        <a:ln>
                          <a:noFill/>
                        </a:ln>
                        <a:effectLst/>
                        <a:extLst>
                          <a:ext uri="{C572A759-6A51-4108-AA02-DFA0A04FC94B}"/>
                        </a:extLst>
                      </wps:spPr>
                      <wps:style>
                        <a:lnRef idx="0">
                          <a:schemeClr val="accent1"/>
                        </a:lnRef>
                        <a:fillRef idx="0">
                          <a:schemeClr val="accent1"/>
                        </a:fillRef>
                        <a:effectRef idx="0">
                          <a:schemeClr val="accent1"/>
                        </a:effectRef>
                        <a:fontRef idx="minor">
                          <a:schemeClr val="dk1"/>
                        </a:fontRef>
                      </wps:style>
                      <wps:txbx>
                        <w:txbxContent>
                          <w:p w14:paraId="475FD5B4" w14:textId="77777777" w:rsidR="006004D5" w:rsidRPr="003C5DA8" w:rsidRDefault="006004D5" w:rsidP="00137B75">
                            <w:pPr>
                              <w:jc w:val="center"/>
                              <w:rPr>
                                <w:rFonts w:ascii="Century Gothic" w:hAnsi="Century Gothic"/>
                                <w:b/>
                                <w:color w:val="76923C" w:themeColor="accent3" w:themeShade="BF"/>
                              </w:rPr>
                            </w:pPr>
                            <w:r w:rsidRPr="003C5DA8">
                              <w:rPr>
                                <w:rFonts w:ascii="Century Gothic" w:hAnsi="Century Gothic"/>
                                <w:b/>
                                <w:color w:val="000000" w:themeColor="text1"/>
                              </w:rPr>
                              <w:t>STRATEGIES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57" o:spid="_x0000_s1087" type="#_x0000_t202" style="position:absolute;margin-left:245.25pt;margin-top:159.75pt;width:117pt;height:2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" filled="f" stroked="f">
                <v:path arrowok="t"/>
                <v:textbox>
                  <w:txbxContent>
                    <w:p w14:paraId="475FD5B4" w14:textId="77777777" w:rsidR="006004D5" w:rsidRPr="003C5DA8" w:rsidRDefault="006004D5" w:rsidP="00137B75">
                      <w:pPr>
                        <w:jc w:val="center"/>
                        <w:rPr>
                          <w:rFonts w:ascii="Century Gothic" w:hAnsi="Century Gothic"/>
                          <w:b/>
                          <w:color w:val="76923C" w:themeColor="accent3" w:themeShade="BF"/>
                        </w:rPr>
                      </w:pPr>
                      <w:r w:rsidRPr="003C5DA8">
                        <w:rPr>
                          <w:rFonts w:ascii="Century Gothic" w:hAnsi="Century Gothic"/>
                          <w:b/>
                          <w:color w:val="000000" w:themeColor="text1"/>
                        </w:rPr>
                        <w:t>STRATEGIES</w:t>
                      </w:r>
                    </w:p>
                  </w:txbxContent>
                </v:textbox>
              </v:shape>
            </w:pict>
          </mc:Fallback>
        </mc:AlternateContent>
      </w:r>
      <w:r>
        <w:rPr>
          <w:noProof/>
          <w:lang w:eastAsia="en-CA"/>
        </w:rPr>
        <mc:AlternateContent>
          <mc:Choice Requires="wps">
            <w:drawing>
              <wp:anchor distT="0" distB="0" distL="114300" distR="114300" simplePos="0" relativeHeight="251664384" behindDoc="0" locked="0" layoutInCell="1" allowOverlap="1" wp14:anchorId="4171F46F" wp14:editId="4BBB1440">
                <wp:simplePos x="0" y="0"/>
                <wp:positionH relativeFrom="column">
                  <wp:posOffset>981075</wp:posOffset>
                </wp:positionH>
                <wp:positionV relativeFrom="paragraph">
                  <wp:posOffset>2400300</wp:posOffset>
                </wp:positionV>
                <wp:extent cx="1485900" cy="342900"/>
                <wp:effectExtent l="0" t="0" r="0" b="0"/>
                <wp:wrapNone/>
                <wp:docPr id="458" name="Text Box 4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85900" cy="342900"/>
                        </a:xfrm>
                        <a:prstGeom prst="rect">
                          <a:avLst/>
                        </a:prstGeom>
                        <a:noFill/>
                        <a:ln>
                          <a:noFill/>
                        </a:ln>
                        <a:effectLst/>
                        <a:extLst>
                          <a:ext uri="{C572A759-6A51-4108-AA02-DFA0A04FC94B}"/>
                        </a:extLst>
                      </wps:spPr>
                      <wps:style>
                        <a:lnRef idx="0">
                          <a:schemeClr val="accent1"/>
                        </a:lnRef>
                        <a:fillRef idx="0">
                          <a:schemeClr val="accent1"/>
                        </a:fillRef>
                        <a:effectRef idx="0">
                          <a:schemeClr val="accent1"/>
                        </a:effectRef>
                        <a:fontRef idx="minor">
                          <a:schemeClr val="dk1"/>
                        </a:fontRef>
                      </wps:style>
                      <wps:txbx>
                        <w:txbxContent>
                          <w:p w14:paraId="14C0CB3E" w14:textId="77777777" w:rsidR="006004D5" w:rsidRPr="003C5DA8" w:rsidRDefault="006004D5" w:rsidP="00137B75">
                            <w:pPr>
                              <w:jc w:val="center"/>
                              <w:rPr>
                                <w:rFonts w:ascii="Century Gothic" w:hAnsi="Century Gothic"/>
                                <w:b/>
                                <w:color w:val="000000" w:themeColor="text1"/>
                                <w:sz w:val="21"/>
                                <w:szCs w:val="21"/>
                              </w:rPr>
                            </w:pPr>
                            <w:r w:rsidRPr="003C5DA8">
                              <w:rPr>
                                <w:rFonts w:ascii="Century Gothic" w:hAnsi="Century Gothic"/>
                                <w:b/>
                                <w:color w:val="000000" w:themeColor="text1"/>
                                <w:sz w:val="21"/>
                                <w:szCs w:val="21"/>
                              </w:rPr>
                              <w:t>PROGRAMS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id="Text Box 458" o:spid="_x0000_s1088" type="#_x0000_t202" style="position:absolute;margin-left:77.25pt;margin-top:189pt;width:117pt;height:2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" filled="f" stroked="f">
                <v:path arrowok="t"/>
                <v:textbox>
                  <w:txbxContent>
                    <w:p w14:paraId="14C0CB3E" w14:textId="77777777" w:rsidR="006004D5" w:rsidRPr="003C5DA8" w:rsidRDefault="006004D5" w:rsidP="00137B75">
                      <w:pPr>
                        <w:jc w:val="center"/>
                        <w:rPr>
                          <w:rFonts w:ascii="Century Gothic" w:hAnsi="Century Gothic"/>
                          <w:b/>
                          <w:color w:val="000000" w:themeColor="text1"/>
                          <w:sz w:val="21"/>
                          <w:szCs w:val="21"/>
                        </w:rPr>
                      </w:pPr>
                      <w:r w:rsidRPr="003C5DA8">
                        <w:rPr>
                          <w:rFonts w:ascii="Century Gothic" w:hAnsi="Century Gothic"/>
                          <w:b/>
                          <w:color w:val="000000" w:themeColor="text1"/>
                          <w:sz w:val="21"/>
                          <w:szCs w:val="21"/>
                        </w:rPr>
                        <w:t>PROGRAMS</w:t>
                      </w:r>
                    </w:p>
                  </w:txbxContent>
                </v:textbox>
              </v:shape>
            </w:pict>
          </mc:Fallback>
        </mc:AlternateContent>
      </w:r>
      <w:r>
        <w:rPr>
          <w:noProof/>
          <w:lang w:eastAsia="en-CA"/>
        </w:rPr>
        <mc:AlternateContent>
          <mc:Choice Requires="wps">
            <w:drawing>
              <wp:anchor distT="0" distB="0" distL="114300" distR="114300" simplePos="0" relativeHeight="251663360" behindDoc="0" locked="0" layoutInCell="1" allowOverlap="1" wp14:anchorId="6304B17E" wp14:editId="461A0B3C">
                <wp:simplePos x="0" y="0"/>
                <wp:positionH relativeFrom="column">
                  <wp:posOffset>981075</wp:posOffset>
                </wp:positionH>
                <wp:positionV relativeFrom="paragraph">
                  <wp:posOffset>1828800</wp:posOffset>
                </wp:positionV>
                <wp:extent cx="1485900" cy="228600"/>
                <wp:effectExtent l="0" t="0" r="0" b="0"/>
                <wp:wrapNone/>
                <wp:docPr id="459" name="Text Box 4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85900" cy="228600"/>
                        </a:xfrm>
                        <a:prstGeom prst="rect">
                          <a:avLst/>
                        </a:prstGeom>
                        <a:noFill/>
                        <a:ln>
                          <a:noFill/>
                        </a:ln>
                        <a:effectLst/>
                        <a:extLst>
                          <a:ext uri="{C572A759-6A51-4108-AA02-DFA0A04FC94B}"/>
                        </a:extLst>
                      </wps:spPr>
                      <wps:style>
                        <a:lnRef idx="0">
                          <a:schemeClr val="accent1"/>
                        </a:lnRef>
                        <a:fillRef idx="0">
                          <a:schemeClr val="accent1"/>
                        </a:fillRef>
                        <a:effectRef idx="0">
                          <a:schemeClr val="accent1"/>
                        </a:effectRef>
                        <a:fontRef idx="minor">
                          <a:schemeClr val="dk1"/>
                        </a:fontRef>
                      </wps:style>
                      <wps:txbx>
                        <w:txbxContent>
                          <w:p w14:paraId="4C165982" w14:textId="77777777" w:rsidR="006004D5" w:rsidRPr="003C5DA8" w:rsidRDefault="006004D5" w:rsidP="00137B75">
                            <w:pPr>
                              <w:jc w:val="center"/>
                              <w:rPr>
                                <w:rFonts w:ascii="Century Gothic" w:hAnsi="Century Gothic"/>
                                <w:b/>
                                <w:color w:val="76923C" w:themeColor="accent3" w:themeShade="BF"/>
                              </w:rPr>
                            </w:pPr>
                            <w:r w:rsidRPr="003C5DA8">
                              <w:rPr>
                                <w:rFonts w:ascii="Century Gothic" w:hAnsi="Century Gothic"/>
                                <w:b/>
                                <w:color w:val="000000" w:themeColor="text1"/>
                              </w:rPr>
                              <w:t>POLICIES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59" o:spid="_x0000_s1089" type="#_x0000_t202" style="position:absolute;margin-left:77.25pt;margin-top:2in;width:117pt;height:1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" filled="f" stroked="f">
                <v:path arrowok="t"/>
                <v:textbox>
                  <w:txbxContent>
                    <w:p w14:paraId="4C165982" w14:textId="77777777" w:rsidR="006004D5" w:rsidRPr="003C5DA8" w:rsidRDefault="006004D5" w:rsidP="00137B75">
                      <w:pPr>
                        <w:jc w:val="center"/>
                        <w:rPr>
                          <w:rFonts w:ascii="Century Gothic" w:hAnsi="Century Gothic"/>
                          <w:b/>
                          <w:color w:val="76923C" w:themeColor="accent3" w:themeShade="BF"/>
                        </w:rPr>
                      </w:pPr>
                      <w:r w:rsidRPr="003C5DA8">
                        <w:rPr>
                          <w:rFonts w:ascii="Century Gothic" w:hAnsi="Century Gothic"/>
                          <w:b/>
                          <w:color w:val="000000" w:themeColor="text1"/>
                        </w:rPr>
                        <w:t>POLICIES</w:t>
                      </w:r>
                    </w:p>
                  </w:txbxContent>
                </v:textbox>
              </v:shape>
            </w:pict>
          </mc:Fallback>
        </mc:AlternateContent>
      </w:r>
    </w:p>
    <w:tbl>
      <w:tblPr>
        <w:tblStyle w:val="LightList-Accent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4"/>
        <w:gridCol w:w="2061"/>
        <w:gridCol w:w="4991"/>
      </w:tblGrid>
      <w:tr w:rsidR="00783208" w:rsidRPr="006D092E" w14:paraId="33B0FE43" w14:textId="77777777" w:rsidTr="00A042FC">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318" w:type="pct"/>
            <w:shd w:val="clear" w:color="auto" w:fill="D22630"/>
          </w:tcPr>
          <w:p w14:paraId="1E22301C" w14:textId="0F4F0386" w:rsidR="00783208" w:rsidRPr="00A042FC" w:rsidRDefault="00783208" w:rsidP="00A042FC">
            <w:pPr>
              <w:jc w:val="center"/>
              <w:rPr>
                <w:rFonts w:cs="Calibri"/>
                <w:sz w:val="20"/>
                <w:szCs w:val="20"/>
              </w:rPr>
            </w:pPr>
            <w:r w:rsidRPr="00A042FC">
              <w:rPr>
                <w:rFonts w:eastAsia="Cambria" w:cs="Calibri"/>
                <w:sz w:val="20"/>
                <w:szCs w:val="20"/>
                <w:lang w:val="en-US" w:eastAsia="en-US"/>
              </w:rPr>
              <w:lastRenderedPageBreak/>
              <w:t>Title</w:t>
            </w:r>
          </w:p>
        </w:tc>
        <w:tc>
          <w:tcPr>
            <w:tcW w:w="1076" w:type="pct"/>
            <w:shd w:val="clear" w:color="auto" w:fill="D22630"/>
          </w:tcPr>
          <w:p w14:paraId="209C5C78" w14:textId="5D714178" w:rsidR="00783208" w:rsidRPr="00A042FC" w:rsidRDefault="002906FC" w:rsidP="00A042FC">
            <w:pPr>
              <w:jc w:val="center"/>
              <w:cnfStyle w:val="100000000000" w:firstRow="1"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A042FC">
              <w:rPr>
                <w:rFonts w:eastAsia="Cambria" w:cs="Calibri"/>
                <w:sz w:val="20"/>
                <w:szCs w:val="20"/>
                <w:lang w:val="en-US" w:eastAsia="en-US"/>
              </w:rPr>
              <w:t>Lead</w:t>
            </w:r>
            <w:r w:rsidR="00744262" w:rsidRPr="00A042FC">
              <w:rPr>
                <w:rFonts w:eastAsia="Cambria" w:cs="Calibri"/>
                <w:sz w:val="20"/>
                <w:szCs w:val="20"/>
                <w:lang w:val="en-US" w:eastAsia="en-US"/>
              </w:rPr>
              <w:t xml:space="preserve"> </w:t>
            </w:r>
            <w:r w:rsidR="006004D5">
              <w:rPr>
                <w:rFonts w:eastAsia="Cambria" w:cs="Calibri"/>
                <w:sz w:val="20"/>
                <w:szCs w:val="20"/>
                <w:lang w:val="en-US" w:eastAsia="en-US"/>
              </w:rPr>
              <w:t>Ministry</w:t>
            </w:r>
          </w:p>
        </w:tc>
        <w:tc>
          <w:tcPr>
            <w:tcW w:w="2606" w:type="pct"/>
            <w:shd w:val="clear" w:color="auto" w:fill="D22630"/>
          </w:tcPr>
          <w:p w14:paraId="29942736" w14:textId="77777777" w:rsidR="00783208" w:rsidRPr="00A042FC" w:rsidRDefault="00783208" w:rsidP="00A042FC">
            <w:pPr>
              <w:jc w:val="center"/>
              <w:cnfStyle w:val="100000000000" w:firstRow="1" w:lastRow="0" w:firstColumn="0" w:lastColumn="0" w:oddVBand="0" w:evenVBand="0" w:oddHBand="0" w:evenHBand="0" w:firstRowFirstColumn="0" w:firstRowLastColumn="0" w:lastRowFirstColumn="0" w:lastRowLastColumn="0"/>
              <w:rPr>
                <w:rFonts w:cs="Calibri"/>
                <w:sz w:val="20"/>
                <w:szCs w:val="20"/>
              </w:rPr>
            </w:pPr>
            <w:r w:rsidRPr="00A042FC">
              <w:rPr>
                <w:rFonts w:eastAsia="Cambria" w:cs="Calibri"/>
                <w:sz w:val="20"/>
                <w:szCs w:val="20"/>
                <w:lang w:val="en-US" w:eastAsia="en-US"/>
              </w:rPr>
              <w:t>Description of Initiative</w:t>
            </w:r>
          </w:p>
        </w:tc>
      </w:tr>
      <w:tr w:rsidR="00D94337" w:rsidRPr="006D092E" w14:paraId="195893CD" w14:textId="77777777" w:rsidTr="00873E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3"/>
            <w:tcBorders>
              <w:top w:val="none" w:sz="0" w:space="0" w:color="auto"/>
              <w:left w:val="none" w:sz="0" w:space="0" w:color="auto"/>
              <w:bottom w:val="none" w:sz="0" w:space="0" w:color="auto"/>
              <w:right w:val="none" w:sz="0" w:space="0" w:color="auto"/>
            </w:tcBorders>
            <w:vAlign w:val="center"/>
          </w:tcPr>
          <w:p w14:paraId="28171A4C" w14:textId="77777777" w:rsidR="00D94337" w:rsidRPr="00A042FC" w:rsidRDefault="00D94337" w:rsidP="00A042FC">
            <w:pPr>
              <w:contextualSpacing/>
              <w:jc w:val="center"/>
              <w:rPr>
                <w:rFonts w:eastAsia="Cambria" w:cs="Calibri"/>
                <w:sz w:val="20"/>
                <w:szCs w:val="20"/>
                <w:lang w:val="en-US" w:eastAsia="en-US"/>
              </w:rPr>
            </w:pPr>
            <w:r w:rsidRPr="00A042FC">
              <w:rPr>
                <w:rFonts w:eastAsia="Cambria" w:cs="Calibri"/>
                <w:sz w:val="20"/>
                <w:szCs w:val="20"/>
                <w:lang w:val="en-US" w:eastAsia="en-US"/>
              </w:rPr>
              <w:t>Funding</w:t>
            </w:r>
          </w:p>
        </w:tc>
      </w:tr>
      <w:tr w:rsidR="00D94337" w:rsidRPr="006D092E" w14:paraId="625C616C" w14:textId="77777777" w:rsidTr="00A042FC">
        <w:tc>
          <w:tcPr>
            <w:cnfStyle w:val="001000000000" w:firstRow="0" w:lastRow="0" w:firstColumn="1" w:lastColumn="0" w:oddVBand="0" w:evenVBand="0" w:oddHBand="0" w:evenHBand="0" w:firstRowFirstColumn="0" w:firstRowLastColumn="0" w:lastRowFirstColumn="0" w:lastRowLastColumn="0"/>
            <w:tcW w:w="1318" w:type="pct"/>
            <w:vAlign w:val="center"/>
          </w:tcPr>
          <w:p w14:paraId="762AF02B" w14:textId="2D7425F7" w:rsidR="00D94337" w:rsidRPr="00A042FC" w:rsidRDefault="00D94337" w:rsidP="00A042FC">
            <w:pPr>
              <w:contextualSpacing/>
              <w:jc w:val="center"/>
              <w:rPr>
                <w:rFonts w:eastAsia="Cambria" w:cs="Calibri"/>
                <w:b w:val="0"/>
                <w:sz w:val="20"/>
                <w:szCs w:val="20"/>
                <w:lang w:val="en-US" w:eastAsia="en-US"/>
              </w:rPr>
            </w:pPr>
            <w:proofErr w:type="spellStart"/>
            <w:r w:rsidRPr="00A042FC">
              <w:rPr>
                <w:rFonts w:eastAsia="Cambria" w:cs="Calibri"/>
                <w:b w:val="0"/>
                <w:sz w:val="20"/>
                <w:szCs w:val="20"/>
                <w:lang w:val="en-US" w:eastAsia="en-US"/>
              </w:rPr>
              <w:t>Vélo</w:t>
            </w:r>
            <w:proofErr w:type="spellEnd"/>
            <w:r w:rsidRPr="00A042FC">
              <w:rPr>
                <w:rFonts w:eastAsia="Cambria" w:cs="Calibri"/>
                <w:b w:val="0"/>
                <w:sz w:val="20"/>
                <w:szCs w:val="20"/>
                <w:lang w:val="en-US" w:eastAsia="en-US"/>
              </w:rPr>
              <w:t xml:space="preserve"> Québec – Route </w:t>
            </w:r>
            <w:proofErr w:type="spellStart"/>
            <w:r w:rsidRPr="00A042FC">
              <w:rPr>
                <w:rFonts w:eastAsia="Cambria" w:cs="Calibri"/>
                <w:b w:val="0"/>
                <w:sz w:val="20"/>
                <w:szCs w:val="20"/>
                <w:lang w:val="en-US" w:eastAsia="en-US"/>
              </w:rPr>
              <w:t>Verte</w:t>
            </w:r>
            <w:proofErr w:type="spellEnd"/>
          </w:p>
        </w:tc>
        <w:tc>
          <w:tcPr>
            <w:tcW w:w="1076" w:type="pct"/>
            <w:vAlign w:val="center"/>
          </w:tcPr>
          <w:p w14:paraId="684C9383" w14:textId="6E6858B9" w:rsidR="00D94337" w:rsidRPr="00D1046A" w:rsidRDefault="00744262" w:rsidP="00A042FC">
            <w:pPr>
              <w:contextualSpacing/>
              <w:jc w:val="center"/>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D1046A">
              <w:rPr>
                <w:rFonts w:eastAsia="Cambria" w:cs="Calibri"/>
                <w:sz w:val="20"/>
                <w:szCs w:val="20"/>
                <w:lang w:val="en-US" w:eastAsia="en-US"/>
              </w:rPr>
              <w:t>Transportation</w:t>
            </w:r>
          </w:p>
        </w:tc>
        <w:tc>
          <w:tcPr>
            <w:tcW w:w="2606" w:type="pct"/>
            <w:vAlign w:val="center"/>
          </w:tcPr>
          <w:p w14:paraId="5CC3E606" w14:textId="6B8889D2" w:rsidR="00D94337" w:rsidRPr="006D092E" w:rsidRDefault="002906FC" w:rsidP="00D1046A">
            <w:pPr>
              <w:contextualSpacing/>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A042FC">
              <w:rPr>
                <w:rFonts w:eastAsia="Cambria" w:cs="Calibri"/>
                <w:sz w:val="20"/>
                <w:szCs w:val="20"/>
                <w:lang w:val="en-US" w:eastAsia="en-US"/>
              </w:rPr>
              <w:t xml:space="preserve">Transports Québec funds </w:t>
            </w:r>
            <w:proofErr w:type="spellStart"/>
            <w:r w:rsidRPr="00A042FC">
              <w:rPr>
                <w:rFonts w:eastAsia="Cambria" w:cs="Calibri"/>
                <w:sz w:val="20"/>
                <w:szCs w:val="20"/>
                <w:lang w:val="en-US" w:eastAsia="en-US"/>
              </w:rPr>
              <w:t>Vélo</w:t>
            </w:r>
            <w:proofErr w:type="spellEnd"/>
            <w:r w:rsidRPr="00A042FC">
              <w:rPr>
                <w:rFonts w:eastAsia="Cambria" w:cs="Calibri"/>
                <w:sz w:val="20"/>
                <w:szCs w:val="20"/>
                <w:lang w:val="en-US" w:eastAsia="en-US"/>
              </w:rPr>
              <w:t xml:space="preserve"> Québec about $400,000 per year to promote, plan, and manage the Route </w:t>
            </w:r>
            <w:proofErr w:type="spellStart"/>
            <w:r w:rsidRPr="00A042FC">
              <w:rPr>
                <w:rFonts w:eastAsia="Cambria" w:cs="Calibri"/>
                <w:sz w:val="20"/>
                <w:szCs w:val="20"/>
                <w:lang w:val="en-US" w:eastAsia="en-US"/>
              </w:rPr>
              <w:t>Verte</w:t>
            </w:r>
            <w:proofErr w:type="spellEnd"/>
            <w:r w:rsidRPr="00A042FC">
              <w:rPr>
                <w:rFonts w:eastAsia="Cambria" w:cs="Calibri"/>
                <w:sz w:val="20"/>
                <w:szCs w:val="20"/>
                <w:lang w:val="en-US" w:eastAsia="en-US"/>
              </w:rPr>
              <w:t xml:space="preserve">. The Route </w:t>
            </w:r>
            <w:proofErr w:type="spellStart"/>
            <w:r w:rsidRPr="00A042FC">
              <w:rPr>
                <w:rFonts w:eastAsia="Cambria" w:cs="Calibri"/>
                <w:sz w:val="20"/>
                <w:szCs w:val="20"/>
                <w:lang w:val="en-US" w:eastAsia="en-US"/>
              </w:rPr>
              <w:t>Verte</w:t>
            </w:r>
            <w:proofErr w:type="spellEnd"/>
            <w:r w:rsidRPr="00A042FC">
              <w:rPr>
                <w:rFonts w:eastAsia="Cambria" w:cs="Calibri"/>
                <w:sz w:val="20"/>
                <w:szCs w:val="20"/>
                <w:lang w:val="en-US" w:eastAsia="en-US"/>
              </w:rPr>
              <w:t xml:space="preserve"> is a network of about</w:t>
            </w:r>
            <w:r w:rsidR="00D94337" w:rsidRPr="00A042FC">
              <w:rPr>
                <w:rFonts w:eastAsia="Cambria" w:cs="Calibri"/>
                <w:sz w:val="20"/>
                <w:szCs w:val="20"/>
                <w:lang w:val="en-US" w:eastAsia="en-US"/>
              </w:rPr>
              <w:t xml:space="preserve"> 4,000 km of bikeways across Québec. The government considers the network a </w:t>
            </w:r>
            <w:r w:rsidR="008B5F4C">
              <w:rPr>
                <w:rFonts w:eastAsia="Cambria" w:cs="Calibri"/>
                <w:sz w:val="20"/>
                <w:szCs w:val="20"/>
                <w:lang w:val="en-US" w:eastAsia="en-US"/>
              </w:rPr>
              <w:t>Provincial</w:t>
            </w:r>
            <w:r w:rsidR="00D94337" w:rsidRPr="00A042FC">
              <w:rPr>
                <w:rFonts w:eastAsia="Cambria" w:cs="Calibri"/>
                <w:sz w:val="20"/>
                <w:szCs w:val="20"/>
                <w:lang w:val="en-US" w:eastAsia="en-US"/>
              </w:rPr>
              <w:t xml:space="preserve"> bicycle net</w:t>
            </w:r>
            <w:r w:rsidRPr="00A042FC">
              <w:rPr>
                <w:rFonts w:eastAsia="Cambria" w:cs="Calibri"/>
                <w:sz w:val="20"/>
                <w:szCs w:val="20"/>
                <w:lang w:val="en-US" w:eastAsia="en-US"/>
              </w:rPr>
              <w:t>work.</w:t>
            </w:r>
          </w:p>
        </w:tc>
      </w:tr>
      <w:tr w:rsidR="002906FC" w:rsidRPr="006D092E" w14:paraId="00EDE85B" w14:textId="77777777" w:rsidTr="00873E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8" w:type="pct"/>
            <w:tcBorders>
              <w:top w:val="none" w:sz="0" w:space="0" w:color="auto"/>
              <w:left w:val="none" w:sz="0" w:space="0" w:color="auto"/>
              <w:bottom w:val="none" w:sz="0" w:space="0" w:color="auto"/>
            </w:tcBorders>
            <w:vAlign w:val="center"/>
          </w:tcPr>
          <w:p w14:paraId="0D1265FF" w14:textId="77777777" w:rsidR="002906FC" w:rsidRPr="00A042FC" w:rsidRDefault="002906FC" w:rsidP="00D1046A">
            <w:pPr>
              <w:contextualSpacing/>
              <w:jc w:val="center"/>
              <w:rPr>
                <w:rFonts w:eastAsia="Cambria" w:cs="Calibri"/>
                <w:b w:val="0"/>
                <w:sz w:val="20"/>
                <w:szCs w:val="20"/>
                <w:lang w:val="en-US" w:eastAsia="en-US"/>
              </w:rPr>
            </w:pPr>
            <w:proofErr w:type="spellStart"/>
            <w:r w:rsidRPr="00A042FC">
              <w:rPr>
                <w:rFonts w:eastAsia="Cambria" w:cs="Calibri"/>
                <w:b w:val="0"/>
                <w:sz w:val="20"/>
                <w:szCs w:val="20"/>
                <w:lang w:val="en-US" w:eastAsia="en-US"/>
              </w:rPr>
              <w:t>Vélo</w:t>
            </w:r>
            <w:proofErr w:type="spellEnd"/>
            <w:r w:rsidRPr="00A042FC">
              <w:rPr>
                <w:rFonts w:eastAsia="Cambria" w:cs="Calibri"/>
                <w:b w:val="0"/>
                <w:sz w:val="20"/>
                <w:szCs w:val="20"/>
                <w:lang w:val="en-US" w:eastAsia="en-US"/>
              </w:rPr>
              <w:t xml:space="preserve"> Québec – Bicycling in Quebec Reports</w:t>
            </w:r>
          </w:p>
        </w:tc>
        <w:tc>
          <w:tcPr>
            <w:tcW w:w="1076" w:type="pct"/>
            <w:tcBorders>
              <w:top w:val="none" w:sz="0" w:space="0" w:color="auto"/>
              <w:bottom w:val="none" w:sz="0" w:space="0" w:color="auto"/>
            </w:tcBorders>
            <w:vAlign w:val="center"/>
          </w:tcPr>
          <w:p w14:paraId="15DFA17C" w14:textId="4169B835" w:rsidR="002906FC" w:rsidRPr="00D1046A" w:rsidRDefault="00744262" w:rsidP="00D1046A">
            <w:pPr>
              <w:contextualSpacing/>
              <w:jc w:val="center"/>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D1046A">
              <w:rPr>
                <w:rFonts w:eastAsia="Cambria" w:cs="Calibri"/>
                <w:sz w:val="20"/>
                <w:szCs w:val="20"/>
                <w:lang w:val="en-US" w:eastAsia="en-US"/>
              </w:rPr>
              <w:t>Transportation</w:t>
            </w:r>
          </w:p>
        </w:tc>
        <w:tc>
          <w:tcPr>
            <w:tcW w:w="2606" w:type="pct"/>
            <w:tcBorders>
              <w:top w:val="none" w:sz="0" w:space="0" w:color="auto"/>
              <w:bottom w:val="none" w:sz="0" w:space="0" w:color="auto"/>
              <w:right w:val="none" w:sz="0" w:space="0" w:color="auto"/>
            </w:tcBorders>
            <w:vAlign w:val="center"/>
          </w:tcPr>
          <w:p w14:paraId="3F42CE37" w14:textId="2A897CD6" w:rsidR="002906FC" w:rsidRPr="006D092E" w:rsidRDefault="00562513" w:rsidP="00D1046A">
            <w:pPr>
              <w:contextualSpacing/>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A042FC">
              <w:rPr>
                <w:rFonts w:eastAsia="Cambria" w:cs="Calibri"/>
                <w:sz w:val="20"/>
                <w:szCs w:val="20"/>
                <w:lang w:val="en-US" w:eastAsia="en-US"/>
              </w:rPr>
              <w:t xml:space="preserve">Transports Québec funds </w:t>
            </w:r>
            <w:proofErr w:type="spellStart"/>
            <w:r w:rsidRPr="00A042FC">
              <w:rPr>
                <w:rFonts w:eastAsia="Cambria" w:cs="Calibri"/>
                <w:sz w:val="20"/>
                <w:szCs w:val="20"/>
                <w:lang w:val="en-US" w:eastAsia="en-US"/>
              </w:rPr>
              <w:t>Vélo</w:t>
            </w:r>
            <w:proofErr w:type="spellEnd"/>
            <w:r w:rsidRPr="00A042FC">
              <w:rPr>
                <w:rFonts w:eastAsia="Cambria" w:cs="Calibri"/>
                <w:sz w:val="20"/>
                <w:szCs w:val="20"/>
                <w:lang w:val="en-US" w:eastAsia="en-US"/>
              </w:rPr>
              <w:t xml:space="preserve"> Québec</w:t>
            </w:r>
            <w:r w:rsidRPr="00562513">
              <w:rPr>
                <w:rFonts w:eastAsia="Cambria" w:cs="Calibri"/>
                <w:sz w:val="20"/>
                <w:szCs w:val="20"/>
                <w:lang w:val="en-US" w:eastAsia="en-US"/>
              </w:rPr>
              <w:t xml:space="preserve"> to conduct a</w:t>
            </w:r>
            <w:r w:rsidRPr="00A042FC">
              <w:rPr>
                <w:rFonts w:eastAsia="Cambria" w:cs="Calibri"/>
                <w:sz w:val="20"/>
                <w:szCs w:val="20"/>
                <w:lang w:val="en-US" w:eastAsia="en-US"/>
              </w:rPr>
              <w:t xml:space="preserve"> </w:t>
            </w:r>
            <w:r w:rsidRPr="00562513">
              <w:rPr>
                <w:rFonts w:eastAsia="Cambria" w:cs="Calibri"/>
                <w:sz w:val="20"/>
                <w:szCs w:val="20"/>
                <w:lang w:val="en-US" w:eastAsia="en-US"/>
              </w:rPr>
              <w:t>cycling</w:t>
            </w:r>
            <w:r w:rsidRPr="00A042FC">
              <w:rPr>
                <w:rFonts w:eastAsia="Cambria" w:cs="Calibri"/>
                <w:sz w:val="20"/>
                <w:szCs w:val="20"/>
                <w:lang w:val="en-US" w:eastAsia="en-US"/>
              </w:rPr>
              <w:t xml:space="preserve"> survey and analyze cycling count data every five years to determine how cycling behaviours have changed. </w:t>
            </w:r>
            <w:proofErr w:type="spellStart"/>
            <w:r w:rsidR="002906FC" w:rsidRPr="00A042FC">
              <w:rPr>
                <w:rFonts w:eastAsia="Cambria" w:cs="Calibri"/>
                <w:sz w:val="20"/>
                <w:szCs w:val="20"/>
                <w:lang w:val="en-US" w:eastAsia="en-US"/>
              </w:rPr>
              <w:t>Vélo</w:t>
            </w:r>
            <w:proofErr w:type="spellEnd"/>
            <w:r w:rsidR="002906FC" w:rsidRPr="00A042FC">
              <w:rPr>
                <w:rFonts w:eastAsia="Cambria" w:cs="Calibri"/>
                <w:sz w:val="20"/>
                <w:szCs w:val="20"/>
                <w:lang w:val="en-US" w:eastAsia="en-US"/>
              </w:rPr>
              <w:t xml:space="preserve"> Québec publishes the final report on their website for public access, intended for </w:t>
            </w:r>
            <w:r w:rsidR="008B5F4C">
              <w:rPr>
                <w:rFonts w:eastAsia="Cambria" w:cs="Calibri"/>
                <w:sz w:val="20"/>
                <w:szCs w:val="20"/>
                <w:lang w:val="en-US" w:eastAsia="en-US"/>
              </w:rPr>
              <w:t>Municipal</w:t>
            </w:r>
            <w:r w:rsidR="002906FC" w:rsidRPr="00A042FC">
              <w:rPr>
                <w:rFonts w:eastAsia="Cambria" w:cs="Calibri"/>
                <w:sz w:val="20"/>
                <w:szCs w:val="20"/>
                <w:lang w:val="en-US" w:eastAsia="en-US"/>
              </w:rPr>
              <w:t xml:space="preserve">ities, universities, the </w:t>
            </w:r>
            <w:r w:rsidR="008B5F4C">
              <w:rPr>
                <w:rFonts w:eastAsia="Cambria" w:cs="Calibri"/>
                <w:sz w:val="20"/>
                <w:szCs w:val="20"/>
                <w:lang w:val="en-US" w:eastAsia="en-US"/>
              </w:rPr>
              <w:t>Provincial</w:t>
            </w:r>
            <w:r w:rsidR="002906FC" w:rsidRPr="00A042FC">
              <w:rPr>
                <w:rFonts w:eastAsia="Cambria" w:cs="Calibri"/>
                <w:sz w:val="20"/>
                <w:szCs w:val="20"/>
                <w:lang w:val="en-US" w:eastAsia="en-US"/>
              </w:rPr>
              <w:t xml:space="preserve"> government, and the general public. This report supplies a good way to monitor cycling changes in Québec and to determine if goals established in the Cycling Policy are achieved.</w:t>
            </w:r>
          </w:p>
        </w:tc>
      </w:tr>
      <w:tr w:rsidR="00D94337" w:rsidRPr="006D092E" w14:paraId="0E5D576C" w14:textId="77777777" w:rsidTr="00A042FC">
        <w:tc>
          <w:tcPr>
            <w:cnfStyle w:val="001000000000" w:firstRow="0" w:lastRow="0" w:firstColumn="1" w:lastColumn="0" w:oddVBand="0" w:evenVBand="0" w:oddHBand="0" w:evenHBand="0" w:firstRowFirstColumn="0" w:firstRowLastColumn="0" w:lastRowFirstColumn="0" w:lastRowLastColumn="0"/>
            <w:tcW w:w="1318" w:type="pct"/>
            <w:vAlign w:val="center"/>
          </w:tcPr>
          <w:p w14:paraId="41F78C67" w14:textId="77777777" w:rsidR="00D94337" w:rsidRPr="00A042FC" w:rsidRDefault="00D94337" w:rsidP="00A042FC">
            <w:pPr>
              <w:contextualSpacing/>
              <w:jc w:val="center"/>
              <w:rPr>
                <w:rFonts w:eastAsia="Cambria" w:cs="Calibri"/>
                <w:b w:val="0"/>
                <w:sz w:val="20"/>
                <w:szCs w:val="20"/>
                <w:lang w:val="en-US" w:eastAsia="en-US"/>
              </w:rPr>
            </w:pPr>
            <w:r w:rsidRPr="00A042FC">
              <w:rPr>
                <w:rFonts w:eastAsia="Cambria" w:cs="Calibri"/>
                <w:b w:val="0"/>
                <w:sz w:val="20"/>
                <w:szCs w:val="20"/>
                <w:lang w:val="en-US" w:eastAsia="en-US"/>
              </w:rPr>
              <w:t>Infrastructure Development</w:t>
            </w:r>
          </w:p>
        </w:tc>
        <w:tc>
          <w:tcPr>
            <w:tcW w:w="1076" w:type="pct"/>
            <w:vAlign w:val="center"/>
          </w:tcPr>
          <w:p w14:paraId="50D21EBD" w14:textId="0C3E7001" w:rsidR="00D94337" w:rsidRPr="00D1046A" w:rsidRDefault="00744262" w:rsidP="00A042FC">
            <w:pPr>
              <w:contextualSpacing/>
              <w:jc w:val="center"/>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D1046A">
              <w:rPr>
                <w:rFonts w:eastAsia="Cambria" w:cs="Calibri"/>
                <w:sz w:val="20"/>
                <w:szCs w:val="20"/>
                <w:lang w:val="en-US" w:eastAsia="en-US"/>
              </w:rPr>
              <w:t>Transportation</w:t>
            </w:r>
          </w:p>
        </w:tc>
        <w:tc>
          <w:tcPr>
            <w:tcW w:w="2606" w:type="pct"/>
            <w:vAlign w:val="center"/>
          </w:tcPr>
          <w:p w14:paraId="27F21D5E" w14:textId="21CBDD93" w:rsidR="00D94337" w:rsidRPr="006D092E" w:rsidRDefault="00D94337" w:rsidP="00D1046A">
            <w:pPr>
              <w:contextualSpacing/>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A042FC">
              <w:rPr>
                <w:rFonts w:eastAsia="Cambria" w:cs="Calibri"/>
                <w:sz w:val="20"/>
                <w:szCs w:val="20"/>
                <w:lang w:val="en-US" w:eastAsia="en-US"/>
              </w:rPr>
              <w:t xml:space="preserve">$120 million over 15 years was spent on improvements in cycling infrastructure. Québec </w:t>
            </w:r>
            <w:r w:rsidR="006004D5">
              <w:rPr>
                <w:rFonts w:eastAsia="Cambria" w:cs="Calibri"/>
                <w:sz w:val="20"/>
                <w:szCs w:val="20"/>
                <w:lang w:val="en-US" w:eastAsia="en-US"/>
              </w:rPr>
              <w:t>Ministry</w:t>
            </w:r>
            <w:r w:rsidRPr="00A042FC">
              <w:rPr>
                <w:rFonts w:eastAsia="Cambria" w:cs="Calibri"/>
                <w:sz w:val="20"/>
                <w:szCs w:val="20"/>
                <w:lang w:val="en-US" w:eastAsia="en-US"/>
              </w:rPr>
              <w:t xml:space="preserve"> ensures that </w:t>
            </w:r>
            <w:r w:rsidR="008B5F4C">
              <w:rPr>
                <w:rFonts w:eastAsia="Cambria" w:cs="Calibri"/>
                <w:sz w:val="20"/>
                <w:szCs w:val="20"/>
                <w:lang w:val="en-US" w:eastAsia="en-US"/>
              </w:rPr>
              <w:t>Provincial</w:t>
            </w:r>
            <w:r w:rsidRPr="00A042FC">
              <w:rPr>
                <w:rFonts w:eastAsia="Cambria" w:cs="Calibri"/>
                <w:sz w:val="20"/>
                <w:szCs w:val="20"/>
                <w:lang w:val="en-US" w:eastAsia="en-US"/>
              </w:rPr>
              <w:t xml:space="preserve"> roads are equipped for cyclists and develops standards to ensure that routes on </w:t>
            </w:r>
            <w:r w:rsidR="008B5F4C">
              <w:rPr>
                <w:rFonts w:eastAsia="Cambria" w:cs="Calibri"/>
                <w:sz w:val="20"/>
                <w:szCs w:val="20"/>
                <w:lang w:val="en-US" w:eastAsia="en-US"/>
              </w:rPr>
              <w:t>Provincial</w:t>
            </w:r>
            <w:r w:rsidRPr="00A042FC">
              <w:rPr>
                <w:rFonts w:eastAsia="Cambria" w:cs="Calibri"/>
                <w:sz w:val="20"/>
                <w:szCs w:val="20"/>
                <w:lang w:val="en-US" w:eastAsia="en-US"/>
              </w:rPr>
              <w:t xml:space="preserve"> roads take into account the safety of cyclists (generally in the form of paved shoulders). Between 1995 and 2006, the province spent $66 million to pave shoulders on </w:t>
            </w:r>
            <w:r w:rsidR="008B5F4C">
              <w:rPr>
                <w:rFonts w:eastAsia="Cambria" w:cs="Calibri"/>
                <w:sz w:val="20"/>
                <w:szCs w:val="20"/>
                <w:lang w:val="en-US" w:eastAsia="en-US"/>
              </w:rPr>
              <w:t>Provincial</w:t>
            </w:r>
            <w:r w:rsidRPr="00A042FC">
              <w:rPr>
                <w:rFonts w:eastAsia="Cambria" w:cs="Calibri"/>
                <w:sz w:val="20"/>
                <w:szCs w:val="20"/>
                <w:lang w:val="en-US" w:eastAsia="en-US"/>
              </w:rPr>
              <w:t xml:space="preserve"> roads and to build some bike lanes and other similar infrastructure. The </w:t>
            </w:r>
            <w:r w:rsidR="006004D5">
              <w:rPr>
                <w:rFonts w:eastAsia="Cambria" w:cs="Calibri"/>
                <w:sz w:val="20"/>
                <w:szCs w:val="20"/>
                <w:lang w:val="en-US" w:eastAsia="en-US"/>
              </w:rPr>
              <w:t>Ministry</w:t>
            </w:r>
            <w:r w:rsidRPr="00A042FC">
              <w:rPr>
                <w:rFonts w:eastAsia="Cambria" w:cs="Calibri"/>
                <w:sz w:val="20"/>
                <w:szCs w:val="20"/>
                <w:lang w:val="en-US" w:eastAsia="en-US"/>
              </w:rPr>
              <w:t xml:space="preserve"> also has its own standards and bike-specific traffic control guidelines available to </w:t>
            </w:r>
            <w:r w:rsidR="008B5F4C">
              <w:rPr>
                <w:rFonts w:eastAsia="Cambria" w:cs="Calibri"/>
                <w:sz w:val="20"/>
                <w:szCs w:val="20"/>
                <w:lang w:val="en-US" w:eastAsia="en-US"/>
              </w:rPr>
              <w:t>Municipal</w:t>
            </w:r>
            <w:r w:rsidRPr="00A042FC">
              <w:rPr>
                <w:rFonts w:eastAsia="Cambria" w:cs="Calibri"/>
                <w:sz w:val="20"/>
                <w:szCs w:val="20"/>
                <w:lang w:val="en-US" w:eastAsia="en-US"/>
              </w:rPr>
              <w:t xml:space="preserve"> staff.</w:t>
            </w:r>
          </w:p>
        </w:tc>
      </w:tr>
      <w:tr w:rsidR="00617335" w:rsidRPr="006D092E" w14:paraId="32F8FAF1" w14:textId="77777777" w:rsidTr="00873E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8" w:type="pct"/>
            <w:tcBorders>
              <w:top w:val="none" w:sz="0" w:space="0" w:color="auto"/>
              <w:left w:val="none" w:sz="0" w:space="0" w:color="auto"/>
              <w:bottom w:val="none" w:sz="0" w:space="0" w:color="auto"/>
            </w:tcBorders>
            <w:vAlign w:val="center"/>
          </w:tcPr>
          <w:p w14:paraId="2DEF8D85" w14:textId="77777777" w:rsidR="00617335" w:rsidRPr="00A042FC" w:rsidRDefault="00617335" w:rsidP="00A042FC">
            <w:pPr>
              <w:contextualSpacing/>
              <w:jc w:val="center"/>
              <w:rPr>
                <w:rFonts w:eastAsia="Cambria" w:cs="Calibri"/>
                <w:b w:val="0"/>
                <w:sz w:val="20"/>
                <w:szCs w:val="20"/>
                <w:lang w:val="en-US" w:eastAsia="en-US"/>
              </w:rPr>
            </w:pPr>
            <w:r w:rsidRPr="00A042FC">
              <w:rPr>
                <w:rFonts w:eastAsia="Cambria" w:cs="Calibri"/>
                <w:b w:val="0"/>
                <w:sz w:val="20"/>
                <w:szCs w:val="20"/>
                <w:lang w:val="en-US" w:eastAsia="en-US"/>
              </w:rPr>
              <w:t>Financial Assistance programs for Public transit</w:t>
            </w:r>
          </w:p>
        </w:tc>
        <w:tc>
          <w:tcPr>
            <w:tcW w:w="1076" w:type="pct"/>
            <w:tcBorders>
              <w:top w:val="none" w:sz="0" w:space="0" w:color="auto"/>
              <w:bottom w:val="none" w:sz="0" w:space="0" w:color="auto"/>
            </w:tcBorders>
            <w:vAlign w:val="center"/>
          </w:tcPr>
          <w:p w14:paraId="5A150580" w14:textId="01255AC8" w:rsidR="00617335" w:rsidRPr="00D1046A" w:rsidRDefault="00744262" w:rsidP="00A042FC">
            <w:pPr>
              <w:contextualSpacing/>
              <w:jc w:val="center"/>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D1046A">
              <w:rPr>
                <w:rFonts w:eastAsia="Cambria" w:cs="Calibri"/>
                <w:sz w:val="20"/>
                <w:szCs w:val="20"/>
                <w:lang w:val="en-US" w:eastAsia="en-US"/>
              </w:rPr>
              <w:t>Transportation</w:t>
            </w:r>
          </w:p>
        </w:tc>
        <w:tc>
          <w:tcPr>
            <w:tcW w:w="2606" w:type="pct"/>
            <w:tcBorders>
              <w:top w:val="none" w:sz="0" w:space="0" w:color="auto"/>
              <w:bottom w:val="none" w:sz="0" w:space="0" w:color="auto"/>
              <w:right w:val="none" w:sz="0" w:space="0" w:color="auto"/>
            </w:tcBorders>
            <w:vAlign w:val="center"/>
          </w:tcPr>
          <w:p w14:paraId="7380E5B3" w14:textId="055EB8E2" w:rsidR="00617335" w:rsidRPr="006D092E" w:rsidRDefault="00617335" w:rsidP="00D846DD">
            <w:pPr>
              <w:contextualSpacing/>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A042FC">
              <w:rPr>
                <w:rFonts w:eastAsia="Cambria" w:cs="Calibri"/>
                <w:sz w:val="20"/>
                <w:szCs w:val="20"/>
                <w:lang w:val="en-US" w:eastAsia="en-US"/>
              </w:rPr>
              <w:t xml:space="preserve">The </w:t>
            </w:r>
            <w:proofErr w:type="spellStart"/>
            <w:r w:rsidR="00794B42">
              <w:rPr>
                <w:rFonts w:eastAsia="Cambria" w:cs="Calibri"/>
                <w:sz w:val="20"/>
                <w:szCs w:val="20"/>
                <w:lang w:val="en-US" w:eastAsia="en-US"/>
              </w:rPr>
              <w:t>M</w:t>
            </w:r>
            <w:r w:rsidRPr="00A042FC">
              <w:rPr>
                <w:rFonts w:eastAsia="Cambria" w:cs="Calibri"/>
                <w:sz w:val="20"/>
                <w:szCs w:val="20"/>
                <w:lang w:val="en-US" w:eastAsia="en-US"/>
              </w:rPr>
              <w:t>inistere</w:t>
            </w:r>
            <w:proofErr w:type="spellEnd"/>
            <w:r w:rsidRPr="00A042FC">
              <w:rPr>
                <w:rFonts w:eastAsia="Cambria" w:cs="Calibri"/>
                <w:sz w:val="20"/>
                <w:szCs w:val="20"/>
                <w:lang w:val="en-US" w:eastAsia="en-US"/>
              </w:rPr>
              <w:t xml:space="preserve"> des </w:t>
            </w:r>
            <w:r w:rsidR="00794B42">
              <w:rPr>
                <w:rFonts w:eastAsia="Cambria" w:cs="Calibri"/>
                <w:sz w:val="20"/>
                <w:szCs w:val="20"/>
                <w:lang w:val="en-US" w:eastAsia="en-US"/>
              </w:rPr>
              <w:t>T</w:t>
            </w:r>
            <w:r w:rsidRPr="00A042FC">
              <w:rPr>
                <w:rFonts w:eastAsia="Cambria" w:cs="Calibri"/>
                <w:sz w:val="20"/>
                <w:szCs w:val="20"/>
                <w:lang w:val="en-US" w:eastAsia="en-US"/>
              </w:rPr>
              <w:t xml:space="preserve">ransports du Québec (MTQ) offers various financial assistance programs to </w:t>
            </w:r>
            <w:r w:rsidR="008B5F4C">
              <w:rPr>
                <w:rFonts w:eastAsia="Cambria" w:cs="Calibri"/>
                <w:sz w:val="20"/>
                <w:szCs w:val="20"/>
                <w:lang w:val="en-US" w:eastAsia="en-US"/>
              </w:rPr>
              <w:t>Municipal</w:t>
            </w:r>
            <w:r w:rsidRPr="00A042FC">
              <w:rPr>
                <w:rFonts w:eastAsia="Cambria" w:cs="Calibri"/>
                <w:sz w:val="20"/>
                <w:szCs w:val="20"/>
                <w:lang w:val="en-US" w:eastAsia="en-US"/>
              </w:rPr>
              <w:t xml:space="preserve">ities, school boards, transit commissions and transit corporations. It also offers substantial financial assistance, in collaboration with </w:t>
            </w:r>
            <w:proofErr w:type="spellStart"/>
            <w:r w:rsidRPr="00A042FC">
              <w:rPr>
                <w:rFonts w:eastAsia="Cambria" w:cs="Calibri"/>
                <w:sz w:val="20"/>
                <w:szCs w:val="20"/>
                <w:lang w:val="en-US" w:eastAsia="en-US"/>
              </w:rPr>
              <w:t>Société</w:t>
            </w:r>
            <w:proofErr w:type="spellEnd"/>
            <w:r w:rsidRPr="00A042FC">
              <w:rPr>
                <w:rFonts w:eastAsia="Cambria" w:cs="Calibri"/>
                <w:sz w:val="20"/>
                <w:szCs w:val="20"/>
                <w:lang w:val="en-US" w:eastAsia="en-US"/>
              </w:rPr>
              <w:t xml:space="preserve"> de </w:t>
            </w:r>
            <w:proofErr w:type="spellStart"/>
            <w:r w:rsidRPr="00A042FC">
              <w:rPr>
                <w:rFonts w:eastAsia="Cambria" w:cs="Calibri"/>
                <w:sz w:val="20"/>
                <w:szCs w:val="20"/>
                <w:lang w:val="en-US" w:eastAsia="en-US"/>
              </w:rPr>
              <w:t>l'assurance</w:t>
            </w:r>
            <w:proofErr w:type="spellEnd"/>
            <w:r w:rsidRPr="00A042FC">
              <w:rPr>
                <w:rFonts w:eastAsia="Cambria" w:cs="Calibri"/>
                <w:sz w:val="20"/>
                <w:szCs w:val="20"/>
                <w:lang w:val="en-US" w:eastAsia="en-US"/>
              </w:rPr>
              <w:t xml:space="preserve"> automobile du Québec and </w:t>
            </w:r>
            <w:r w:rsidR="00D846DD">
              <w:rPr>
                <w:rFonts w:eastAsia="Cambria" w:cs="Calibri"/>
                <w:sz w:val="20"/>
                <w:szCs w:val="20"/>
                <w:lang w:val="en-US" w:eastAsia="en-US"/>
              </w:rPr>
              <w:t>funds</w:t>
            </w:r>
            <w:r w:rsidR="00AB3F16">
              <w:rPr>
                <w:rFonts w:eastAsia="Cambria" w:cs="Calibri"/>
                <w:sz w:val="20"/>
                <w:szCs w:val="20"/>
                <w:lang w:val="en-US" w:eastAsia="en-US"/>
              </w:rPr>
              <w:t xml:space="preserve"> </w:t>
            </w:r>
            <w:r w:rsidR="00D846DD">
              <w:rPr>
                <w:rFonts w:eastAsia="Cambria" w:cs="Calibri"/>
                <w:sz w:val="20"/>
                <w:szCs w:val="20"/>
                <w:lang w:val="en-US" w:eastAsia="en-US"/>
              </w:rPr>
              <w:t xml:space="preserve">research on </w:t>
            </w:r>
            <w:r w:rsidRPr="00A042FC">
              <w:rPr>
                <w:rFonts w:eastAsia="Cambria" w:cs="Calibri"/>
                <w:sz w:val="20"/>
                <w:szCs w:val="20"/>
                <w:lang w:val="en-US" w:eastAsia="en-US"/>
              </w:rPr>
              <w:t xml:space="preserve">nature </w:t>
            </w:r>
            <w:r w:rsidR="00954C70">
              <w:rPr>
                <w:rFonts w:eastAsia="Cambria" w:cs="Calibri"/>
                <w:sz w:val="20"/>
                <w:szCs w:val="20"/>
                <w:lang w:val="en-US" w:eastAsia="en-US"/>
              </w:rPr>
              <w:t>and</w:t>
            </w:r>
            <w:r w:rsidRPr="00A042FC">
              <w:rPr>
                <w:rFonts w:eastAsia="Cambria" w:cs="Calibri"/>
                <w:sz w:val="20"/>
                <w:szCs w:val="20"/>
                <w:lang w:val="en-US" w:eastAsia="en-US"/>
              </w:rPr>
              <w:t xml:space="preserve"> technolog</w:t>
            </w:r>
            <w:r w:rsidR="00D846DD">
              <w:rPr>
                <w:rFonts w:eastAsia="Cambria" w:cs="Calibri"/>
                <w:sz w:val="20"/>
                <w:szCs w:val="20"/>
                <w:lang w:val="en-US" w:eastAsia="en-US"/>
              </w:rPr>
              <w:t>y</w:t>
            </w:r>
            <w:r w:rsidRPr="00A042FC">
              <w:rPr>
                <w:rFonts w:eastAsia="Cambria" w:cs="Calibri"/>
                <w:sz w:val="20"/>
                <w:szCs w:val="20"/>
                <w:lang w:val="en-US" w:eastAsia="en-US"/>
              </w:rPr>
              <w:t xml:space="preserve">, to encourage research and development in the transportation field. Financial assistance programs and measures are consistent with the </w:t>
            </w:r>
            <w:r w:rsidR="006004D5">
              <w:rPr>
                <w:rFonts w:eastAsia="Cambria" w:cs="Calibri"/>
                <w:sz w:val="20"/>
                <w:szCs w:val="20"/>
                <w:lang w:val="en-US" w:eastAsia="en-US"/>
              </w:rPr>
              <w:t>Department</w:t>
            </w:r>
            <w:r w:rsidRPr="00A042FC">
              <w:rPr>
                <w:rFonts w:eastAsia="Cambria" w:cs="Calibri"/>
                <w:sz w:val="20"/>
                <w:szCs w:val="20"/>
                <w:lang w:val="en-US" w:eastAsia="en-US"/>
              </w:rPr>
              <w:t>'s objectives and policies. They have been designed to meet the public's needs and promote Québec's socioeconomic development, integration of persons with disabilities, etc.</w:t>
            </w:r>
          </w:p>
        </w:tc>
      </w:tr>
      <w:tr w:rsidR="00D94337" w:rsidRPr="006D092E" w14:paraId="186503A1" w14:textId="77777777" w:rsidTr="00A042FC">
        <w:tc>
          <w:tcPr>
            <w:cnfStyle w:val="001000000000" w:firstRow="0" w:lastRow="0" w:firstColumn="1" w:lastColumn="0" w:oddVBand="0" w:evenVBand="0" w:oddHBand="0" w:evenHBand="0" w:firstRowFirstColumn="0" w:firstRowLastColumn="0" w:lastRowFirstColumn="0" w:lastRowLastColumn="0"/>
            <w:tcW w:w="5000" w:type="pct"/>
            <w:gridSpan w:val="3"/>
            <w:vAlign w:val="center"/>
          </w:tcPr>
          <w:p w14:paraId="14BFAD38" w14:textId="45399793" w:rsidR="00D94337" w:rsidRPr="00A042FC" w:rsidRDefault="00D94337" w:rsidP="00A042FC">
            <w:pPr>
              <w:contextualSpacing/>
              <w:jc w:val="center"/>
              <w:rPr>
                <w:rFonts w:eastAsia="Cambria" w:cs="Calibri"/>
                <w:sz w:val="20"/>
                <w:szCs w:val="20"/>
                <w:lang w:val="en-US" w:eastAsia="en-US"/>
              </w:rPr>
            </w:pPr>
            <w:r w:rsidRPr="00A042FC">
              <w:rPr>
                <w:rFonts w:eastAsia="Cambria" w:cs="Calibri"/>
                <w:sz w:val="20"/>
                <w:szCs w:val="20"/>
                <w:lang w:val="en-US" w:eastAsia="en-US"/>
              </w:rPr>
              <w:t>Polic</w:t>
            </w:r>
            <w:r w:rsidR="00D1046A">
              <w:rPr>
                <w:rFonts w:eastAsia="Cambria" w:cs="Calibri"/>
                <w:sz w:val="20"/>
                <w:szCs w:val="20"/>
                <w:lang w:val="en-US" w:eastAsia="en-US"/>
              </w:rPr>
              <w:t>ies</w:t>
            </w:r>
          </w:p>
        </w:tc>
      </w:tr>
      <w:tr w:rsidR="00D94337" w:rsidRPr="006D092E" w14:paraId="5A9491C2" w14:textId="77777777" w:rsidTr="00873E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8" w:type="pct"/>
            <w:tcBorders>
              <w:top w:val="none" w:sz="0" w:space="0" w:color="auto"/>
              <w:left w:val="none" w:sz="0" w:space="0" w:color="auto"/>
              <w:bottom w:val="none" w:sz="0" w:space="0" w:color="auto"/>
            </w:tcBorders>
            <w:vAlign w:val="center"/>
          </w:tcPr>
          <w:p w14:paraId="7648F97F" w14:textId="77777777" w:rsidR="00D94337" w:rsidRPr="00A042FC" w:rsidRDefault="00D94337" w:rsidP="00A042FC">
            <w:pPr>
              <w:contextualSpacing/>
              <w:jc w:val="center"/>
              <w:rPr>
                <w:rFonts w:eastAsia="Cambria" w:cs="Calibri"/>
                <w:b w:val="0"/>
                <w:sz w:val="20"/>
                <w:szCs w:val="20"/>
                <w:lang w:val="en-US" w:eastAsia="en-US"/>
              </w:rPr>
            </w:pPr>
            <w:r w:rsidRPr="00A042FC">
              <w:rPr>
                <w:rFonts w:eastAsia="Cambria" w:cs="Calibri"/>
                <w:b w:val="0"/>
                <w:sz w:val="20"/>
                <w:szCs w:val="20"/>
                <w:lang w:val="en-US" w:eastAsia="en-US"/>
              </w:rPr>
              <w:t>Bicycle Policy</w:t>
            </w:r>
          </w:p>
        </w:tc>
        <w:tc>
          <w:tcPr>
            <w:tcW w:w="1076" w:type="pct"/>
            <w:tcBorders>
              <w:top w:val="none" w:sz="0" w:space="0" w:color="auto"/>
              <w:bottom w:val="none" w:sz="0" w:space="0" w:color="auto"/>
            </w:tcBorders>
            <w:vAlign w:val="center"/>
          </w:tcPr>
          <w:p w14:paraId="68987E50" w14:textId="55EF5361" w:rsidR="00D94337" w:rsidRPr="00D1046A" w:rsidRDefault="00744262" w:rsidP="00A042FC">
            <w:pPr>
              <w:contextualSpacing/>
              <w:jc w:val="center"/>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D1046A">
              <w:rPr>
                <w:rFonts w:eastAsia="Cambria" w:cs="Calibri"/>
                <w:sz w:val="20"/>
                <w:szCs w:val="20"/>
                <w:lang w:val="en-US" w:eastAsia="en-US"/>
              </w:rPr>
              <w:t>Transportation</w:t>
            </w:r>
          </w:p>
        </w:tc>
        <w:tc>
          <w:tcPr>
            <w:tcW w:w="2606" w:type="pct"/>
            <w:tcBorders>
              <w:top w:val="none" w:sz="0" w:space="0" w:color="auto"/>
              <w:bottom w:val="none" w:sz="0" w:space="0" w:color="auto"/>
              <w:right w:val="none" w:sz="0" w:space="0" w:color="auto"/>
            </w:tcBorders>
            <w:vAlign w:val="center"/>
          </w:tcPr>
          <w:p w14:paraId="3D32A299" w14:textId="77777777" w:rsidR="00D94337" w:rsidRPr="006D092E" w:rsidRDefault="00D94337" w:rsidP="00D1046A">
            <w:pPr>
              <w:contextualSpacing/>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A042FC">
              <w:rPr>
                <w:rFonts w:eastAsia="Cambria" w:cs="Calibri"/>
                <w:sz w:val="20"/>
                <w:szCs w:val="20"/>
                <w:lang w:val="en-US" w:eastAsia="en-US"/>
              </w:rPr>
              <w:t xml:space="preserve">Released in 1995, and updated in 2008. The main objectives of the 2008 Bicycle Policy were to gradually encourage cycling as a mode of transportation, promote road safety with cyclists and other road users, and to improve the transportation system for cyclists. Since 1995, the province has seen a significant drop in cyclists’ deaths and injuries. Between 1990 and 1994, the number of cyclists that died following an accident was 32 per year, with an average of 3,700 victims of bicyclist accidents involving a motor vehicle. Between 2002 and 2006 </w:t>
            </w:r>
            <w:r w:rsidRPr="00A042FC">
              <w:rPr>
                <w:rFonts w:eastAsia="Cambria" w:cs="Calibri"/>
                <w:sz w:val="20"/>
                <w:szCs w:val="20"/>
                <w:lang w:val="en-US" w:eastAsia="en-US"/>
              </w:rPr>
              <w:lastRenderedPageBreak/>
              <w:t>(after first policy), there were 18 cyclist deaths per year, and the average number of bicycle accidents involving a motor vehicle was on average 2,529 per year.</w:t>
            </w:r>
          </w:p>
        </w:tc>
      </w:tr>
      <w:tr w:rsidR="00D94337" w:rsidRPr="006D092E" w14:paraId="7ACEB7BF" w14:textId="77777777" w:rsidTr="00A042FC">
        <w:tc>
          <w:tcPr>
            <w:cnfStyle w:val="001000000000" w:firstRow="0" w:lastRow="0" w:firstColumn="1" w:lastColumn="0" w:oddVBand="0" w:evenVBand="0" w:oddHBand="0" w:evenHBand="0" w:firstRowFirstColumn="0" w:firstRowLastColumn="0" w:lastRowFirstColumn="0" w:lastRowLastColumn="0"/>
            <w:tcW w:w="1318" w:type="pct"/>
            <w:vAlign w:val="center"/>
          </w:tcPr>
          <w:p w14:paraId="10A8B8F0" w14:textId="77777777" w:rsidR="00D94337" w:rsidRPr="00A042FC" w:rsidRDefault="00D94337" w:rsidP="00A042FC">
            <w:pPr>
              <w:contextualSpacing/>
              <w:jc w:val="center"/>
              <w:rPr>
                <w:rFonts w:eastAsia="Cambria" w:cs="Calibri"/>
                <w:b w:val="0"/>
                <w:sz w:val="20"/>
                <w:szCs w:val="20"/>
                <w:lang w:val="en-US" w:eastAsia="en-US"/>
              </w:rPr>
            </w:pPr>
            <w:r w:rsidRPr="00A042FC">
              <w:rPr>
                <w:rFonts w:eastAsia="Cambria" w:cs="Calibri"/>
                <w:b w:val="0"/>
                <w:sz w:val="20"/>
                <w:szCs w:val="20"/>
                <w:lang w:val="en-US" w:eastAsia="en-US"/>
              </w:rPr>
              <w:lastRenderedPageBreak/>
              <w:t>Public Transit Policy</w:t>
            </w:r>
          </w:p>
        </w:tc>
        <w:tc>
          <w:tcPr>
            <w:tcW w:w="1076" w:type="pct"/>
            <w:vAlign w:val="center"/>
          </w:tcPr>
          <w:p w14:paraId="33CB9386" w14:textId="6F5DC0F1" w:rsidR="00D94337" w:rsidRPr="00D1046A" w:rsidRDefault="00744262" w:rsidP="00A042FC">
            <w:pPr>
              <w:contextualSpacing/>
              <w:jc w:val="center"/>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D1046A">
              <w:rPr>
                <w:rFonts w:eastAsia="Cambria" w:cs="Calibri"/>
                <w:sz w:val="20"/>
                <w:szCs w:val="20"/>
                <w:lang w:val="en-US" w:eastAsia="en-US"/>
              </w:rPr>
              <w:t>Transportation</w:t>
            </w:r>
          </w:p>
        </w:tc>
        <w:tc>
          <w:tcPr>
            <w:tcW w:w="2606" w:type="pct"/>
            <w:vAlign w:val="center"/>
          </w:tcPr>
          <w:p w14:paraId="23E74855" w14:textId="77777777" w:rsidR="00D94337" w:rsidRPr="006D092E" w:rsidRDefault="00D94337" w:rsidP="00D1046A">
            <w:pPr>
              <w:contextualSpacing/>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A042FC">
              <w:rPr>
                <w:rFonts w:eastAsia="Cambria" w:cs="Calibri"/>
                <w:sz w:val="20"/>
                <w:szCs w:val="20"/>
                <w:lang w:val="en-US" w:eastAsia="en-US"/>
              </w:rPr>
              <w:t>Released in 2006, the goal of the policy was to increase transit use in the province. Also has a complementary goal of improving alternative transportation modes (specifically walking and biking).</w:t>
            </w:r>
          </w:p>
        </w:tc>
      </w:tr>
      <w:tr w:rsidR="00D94337" w:rsidRPr="006D092E" w14:paraId="0AB2377F" w14:textId="77777777" w:rsidTr="00873E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8" w:type="pct"/>
            <w:tcBorders>
              <w:top w:val="none" w:sz="0" w:space="0" w:color="auto"/>
              <w:left w:val="none" w:sz="0" w:space="0" w:color="auto"/>
              <w:bottom w:val="none" w:sz="0" w:space="0" w:color="auto"/>
            </w:tcBorders>
            <w:vAlign w:val="center"/>
          </w:tcPr>
          <w:p w14:paraId="676C168A" w14:textId="77777777" w:rsidR="00D94337" w:rsidRPr="00A042FC" w:rsidRDefault="00D94337" w:rsidP="00A042FC">
            <w:pPr>
              <w:contextualSpacing/>
              <w:jc w:val="center"/>
              <w:rPr>
                <w:rFonts w:eastAsia="Cambria" w:cs="Calibri"/>
                <w:b w:val="0"/>
                <w:sz w:val="20"/>
                <w:szCs w:val="20"/>
                <w:lang w:val="en-US" w:eastAsia="en-US"/>
              </w:rPr>
            </w:pPr>
            <w:r w:rsidRPr="00A042FC">
              <w:rPr>
                <w:rFonts w:eastAsia="Cambria" w:cs="Calibri"/>
                <w:b w:val="0"/>
                <w:sz w:val="20"/>
                <w:szCs w:val="20"/>
                <w:lang w:val="en-US" w:eastAsia="en-US"/>
              </w:rPr>
              <w:t>Sustainable Mobility Policy</w:t>
            </w:r>
          </w:p>
        </w:tc>
        <w:tc>
          <w:tcPr>
            <w:tcW w:w="1076" w:type="pct"/>
            <w:tcBorders>
              <w:top w:val="none" w:sz="0" w:space="0" w:color="auto"/>
              <w:bottom w:val="none" w:sz="0" w:space="0" w:color="auto"/>
            </w:tcBorders>
            <w:vAlign w:val="center"/>
          </w:tcPr>
          <w:p w14:paraId="38A9AB96" w14:textId="5D4967A9" w:rsidR="00D94337" w:rsidRPr="00D1046A" w:rsidRDefault="00744262" w:rsidP="00A042FC">
            <w:pPr>
              <w:contextualSpacing/>
              <w:jc w:val="center"/>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D1046A">
              <w:rPr>
                <w:rFonts w:eastAsia="Cambria" w:cs="Calibri"/>
                <w:sz w:val="20"/>
                <w:szCs w:val="20"/>
                <w:lang w:val="en-US" w:eastAsia="en-US"/>
              </w:rPr>
              <w:t>Transportation</w:t>
            </w:r>
          </w:p>
        </w:tc>
        <w:tc>
          <w:tcPr>
            <w:tcW w:w="2606" w:type="pct"/>
            <w:tcBorders>
              <w:top w:val="none" w:sz="0" w:space="0" w:color="auto"/>
              <w:bottom w:val="none" w:sz="0" w:space="0" w:color="auto"/>
              <w:right w:val="none" w:sz="0" w:space="0" w:color="auto"/>
            </w:tcBorders>
            <w:vAlign w:val="center"/>
          </w:tcPr>
          <w:p w14:paraId="60287235" w14:textId="77777777" w:rsidR="00D94337" w:rsidRPr="006D092E" w:rsidRDefault="00D94337" w:rsidP="00D1046A">
            <w:pPr>
              <w:contextualSpacing/>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A042FC">
              <w:rPr>
                <w:rFonts w:eastAsia="Cambria" w:cs="Calibri"/>
                <w:sz w:val="20"/>
                <w:szCs w:val="20"/>
                <w:lang w:val="en-US" w:eastAsia="en-US"/>
              </w:rPr>
              <w:t>Although not complete, the Sustainable Mobility Policy is intended to replace Québec’s Public Transit Policy once it is implemented. This new policy will have a broader scope, dealing with land use planning/transportation, public transport funding and governance, transportation electrification and the environment, transportation networks, and transport for those with disabilities/limited mobility.</w:t>
            </w:r>
          </w:p>
        </w:tc>
      </w:tr>
      <w:tr w:rsidR="00D94337" w:rsidRPr="006D092E" w14:paraId="2AA83138" w14:textId="77777777" w:rsidTr="00A042FC">
        <w:tc>
          <w:tcPr>
            <w:cnfStyle w:val="001000000000" w:firstRow="0" w:lastRow="0" w:firstColumn="1" w:lastColumn="0" w:oddVBand="0" w:evenVBand="0" w:oddHBand="0" w:evenHBand="0" w:firstRowFirstColumn="0" w:firstRowLastColumn="0" w:lastRowFirstColumn="0" w:lastRowLastColumn="0"/>
            <w:tcW w:w="5000" w:type="pct"/>
            <w:gridSpan w:val="3"/>
            <w:vAlign w:val="center"/>
          </w:tcPr>
          <w:p w14:paraId="7207A740" w14:textId="3441465E" w:rsidR="00D94337" w:rsidRPr="00A042FC" w:rsidRDefault="00D94337" w:rsidP="00A042FC">
            <w:pPr>
              <w:contextualSpacing/>
              <w:jc w:val="center"/>
              <w:rPr>
                <w:rFonts w:eastAsia="Cambria" w:cs="Calibri"/>
                <w:sz w:val="20"/>
                <w:szCs w:val="20"/>
                <w:lang w:val="en-US" w:eastAsia="en-US"/>
              </w:rPr>
            </w:pPr>
            <w:r w:rsidRPr="00A042FC">
              <w:rPr>
                <w:rFonts w:eastAsia="Cambria" w:cs="Calibri"/>
                <w:sz w:val="20"/>
                <w:szCs w:val="20"/>
                <w:lang w:val="en-US" w:eastAsia="en-US"/>
              </w:rPr>
              <w:t>Program</w:t>
            </w:r>
            <w:r w:rsidR="00D1046A">
              <w:rPr>
                <w:rFonts w:eastAsia="Cambria" w:cs="Calibri"/>
                <w:sz w:val="20"/>
                <w:szCs w:val="20"/>
                <w:lang w:val="en-US" w:eastAsia="en-US"/>
              </w:rPr>
              <w:t>s</w:t>
            </w:r>
          </w:p>
        </w:tc>
      </w:tr>
      <w:tr w:rsidR="00617335" w:rsidRPr="006D092E" w14:paraId="1DBA0CBD" w14:textId="77777777" w:rsidTr="00873E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8" w:type="pct"/>
            <w:tcBorders>
              <w:top w:val="none" w:sz="0" w:space="0" w:color="auto"/>
              <w:left w:val="none" w:sz="0" w:space="0" w:color="auto"/>
              <w:bottom w:val="none" w:sz="0" w:space="0" w:color="auto"/>
            </w:tcBorders>
            <w:vAlign w:val="center"/>
          </w:tcPr>
          <w:p w14:paraId="11750BA3" w14:textId="77777777" w:rsidR="00617335" w:rsidRPr="00A042FC" w:rsidRDefault="00617335" w:rsidP="00A042FC">
            <w:pPr>
              <w:contextualSpacing/>
              <w:jc w:val="center"/>
              <w:rPr>
                <w:rFonts w:eastAsia="Cambria" w:cs="Calibri"/>
                <w:b w:val="0"/>
                <w:sz w:val="20"/>
                <w:szCs w:val="20"/>
                <w:lang w:val="en-US" w:eastAsia="en-US"/>
              </w:rPr>
            </w:pPr>
            <w:r w:rsidRPr="00A042FC">
              <w:rPr>
                <w:rFonts w:eastAsia="Cambria" w:cs="Calibri"/>
                <w:b w:val="0"/>
                <w:sz w:val="20"/>
                <w:szCs w:val="20"/>
                <w:lang w:val="en-US" w:eastAsia="en-US"/>
              </w:rPr>
              <w:t>Bicycle Coordinators</w:t>
            </w:r>
          </w:p>
        </w:tc>
        <w:tc>
          <w:tcPr>
            <w:tcW w:w="1076" w:type="pct"/>
            <w:tcBorders>
              <w:top w:val="none" w:sz="0" w:space="0" w:color="auto"/>
              <w:bottom w:val="none" w:sz="0" w:space="0" w:color="auto"/>
            </w:tcBorders>
            <w:vAlign w:val="center"/>
          </w:tcPr>
          <w:p w14:paraId="524C1AF8" w14:textId="713E2579" w:rsidR="00617335" w:rsidRPr="00D1046A" w:rsidRDefault="00744262" w:rsidP="00A042FC">
            <w:pPr>
              <w:contextualSpacing/>
              <w:jc w:val="center"/>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D1046A">
              <w:rPr>
                <w:rFonts w:eastAsia="Cambria" w:cs="Calibri"/>
                <w:sz w:val="20"/>
                <w:szCs w:val="20"/>
                <w:lang w:val="en-US" w:eastAsia="en-US"/>
              </w:rPr>
              <w:t>Transportation</w:t>
            </w:r>
          </w:p>
        </w:tc>
        <w:tc>
          <w:tcPr>
            <w:tcW w:w="2606" w:type="pct"/>
            <w:tcBorders>
              <w:top w:val="none" w:sz="0" w:space="0" w:color="auto"/>
              <w:bottom w:val="none" w:sz="0" w:space="0" w:color="auto"/>
              <w:right w:val="none" w:sz="0" w:space="0" w:color="auto"/>
            </w:tcBorders>
            <w:vAlign w:val="center"/>
          </w:tcPr>
          <w:p w14:paraId="4CB3831F" w14:textId="0553D72A" w:rsidR="00617335" w:rsidRPr="006D092E" w:rsidRDefault="00617335" w:rsidP="00D1046A">
            <w:pPr>
              <w:contextualSpacing/>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A042FC">
              <w:rPr>
                <w:rFonts w:eastAsia="Cambria" w:cs="Calibri"/>
                <w:sz w:val="20"/>
                <w:szCs w:val="20"/>
                <w:lang w:val="en-US" w:eastAsia="en-US"/>
              </w:rPr>
              <w:t xml:space="preserve">The </w:t>
            </w:r>
            <w:r w:rsidR="00794B42">
              <w:rPr>
                <w:rFonts w:eastAsia="Cambria" w:cs="Calibri"/>
                <w:sz w:val="20"/>
                <w:szCs w:val="20"/>
                <w:lang w:val="en-US" w:eastAsia="en-US"/>
              </w:rPr>
              <w:t>P</w:t>
            </w:r>
            <w:r w:rsidRPr="00A042FC">
              <w:rPr>
                <w:rFonts w:eastAsia="Cambria" w:cs="Calibri"/>
                <w:sz w:val="20"/>
                <w:szCs w:val="20"/>
                <w:lang w:val="en-US" w:eastAsia="en-US"/>
              </w:rPr>
              <w:t xml:space="preserve">rovince of Québec has </w:t>
            </w:r>
            <w:r w:rsidR="006004D5">
              <w:rPr>
                <w:rFonts w:eastAsia="Cambria" w:cs="Calibri"/>
                <w:sz w:val="20"/>
                <w:szCs w:val="20"/>
                <w:lang w:val="en-US" w:eastAsia="en-US"/>
              </w:rPr>
              <w:t>Regional</w:t>
            </w:r>
            <w:r w:rsidRPr="00A042FC">
              <w:rPr>
                <w:rFonts w:eastAsia="Cambria" w:cs="Calibri"/>
                <w:sz w:val="20"/>
                <w:szCs w:val="20"/>
                <w:lang w:val="en-US" w:eastAsia="en-US"/>
              </w:rPr>
              <w:t xml:space="preserve"> bicycle coordinators who are </w:t>
            </w:r>
            <w:r w:rsidR="006004D5">
              <w:rPr>
                <w:rFonts w:eastAsia="Cambria" w:cs="Calibri"/>
                <w:sz w:val="20"/>
                <w:szCs w:val="20"/>
                <w:lang w:val="en-US" w:eastAsia="en-US"/>
              </w:rPr>
              <w:t>Ministry</w:t>
            </w:r>
            <w:r w:rsidRPr="00A042FC">
              <w:rPr>
                <w:rFonts w:eastAsia="Cambria" w:cs="Calibri"/>
                <w:sz w:val="20"/>
                <w:szCs w:val="20"/>
                <w:lang w:val="en-US" w:eastAsia="en-US"/>
              </w:rPr>
              <w:t xml:space="preserve"> of transportation staff that work between 5 – 30% of their time on bicycle projects. Before 1995 there was just one central bicycle coordinator.</w:t>
            </w:r>
          </w:p>
        </w:tc>
      </w:tr>
      <w:tr w:rsidR="00617335" w:rsidRPr="006D092E" w14:paraId="47DBA6CD" w14:textId="77777777" w:rsidTr="00A042FC">
        <w:tc>
          <w:tcPr>
            <w:cnfStyle w:val="001000000000" w:firstRow="0" w:lastRow="0" w:firstColumn="1" w:lastColumn="0" w:oddVBand="0" w:evenVBand="0" w:oddHBand="0" w:evenHBand="0" w:firstRowFirstColumn="0" w:firstRowLastColumn="0" w:lastRowFirstColumn="0" w:lastRowLastColumn="0"/>
            <w:tcW w:w="1318" w:type="pct"/>
            <w:vAlign w:val="center"/>
          </w:tcPr>
          <w:p w14:paraId="05876549" w14:textId="77777777" w:rsidR="00617335" w:rsidRPr="00A042FC" w:rsidRDefault="00617335" w:rsidP="00A042FC">
            <w:pPr>
              <w:contextualSpacing/>
              <w:jc w:val="center"/>
              <w:rPr>
                <w:rFonts w:eastAsia="Cambria" w:cs="Calibri"/>
                <w:b w:val="0"/>
                <w:sz w:val="20"/>
                <w:szCs w:val="20"/>
                <w:lang w:val="en-US" w:eastAsia="en-US"/>
              </w:rPr>
            </w:pPr>
            <w:r w:rsidRPr="00A042FC">
              <w:rPr>
                <w:rFonts w:eastAsia="Cambria" w:cs="Calibri"/>
                <w:b w:val="0"/>
                <w:sz w:val="20"/>
                <w:szCs w:val="20"/>
                <w:lang w:val="en-US" w:eastAsia="en-US"/>
              </w:rPr>
              <w:t>Kino-Québec</w:t>
            </w:r>
          </w:p>
        </w:tc>
        <w:tc>
          <w:tcPr>
            <w:tcW w:w="1076" w:type="pct"/>
            <w:vAlign w:val="center"/>
          </w:tcPr>
          <w:p w14:paraId="364564F5" w14:textId="3F1FE9CD" w:rsidR="00617335" w:rsidRPr="00D1046A" w:rsidRDefault="00BE0B57" w:rsidP="00A042FC">
            <w:pPr>
              <w:contextualSpacing/>
              <w:jc w:val="center"/>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5E2C97">
              <w:rPr>
                <w:sz w:val="20"/>
                <w:szCs w:val="20"/>
              </w:rPr>
              <w:t>Education, Recreation and Sports (ERS) and Health and Social Services (HSS)</w:t>
            </w:r>
          </w:p>
        </w:tc>
        <w:tc>
          <w:tcPr>
            <w:tcW w:w="2606" w:type="pct"/>
            <w:vAlign w:val="center"/>
          </w:tcPr>
          <w:p w14:paraId="1F3ED0C4" w14:textId="4157FEDC" w:rsidR="00617335" w:rsidRPr="006D092E" w:rsidRDefault="00617335" w:rsidP="00D1046A">
            <w:pPr>
              <w:contextualSpacing/>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A042FC">
              <w:rPr>
                <w:sz w:val="20"/>
                <w:szCs w:val="20"/>
                <w:lang w:val="fr-CA"/>
              </w:rPr>
              <w:t xml:space="preserve">The </w:t>
            </w:r>
            <w:r w:rsidRPr="00A042FC">
              <w:rPr>
                <w:rFonts w:eastAsia="Cambria" w:cs="Calibri"/>
                <w:sz w:val="20"/>
                <w:szCs w:val="20"/>
                <w:lang w:val="fr-CA" w:eastAsia="en-US"/>
              </w:rPr>
              <w:t>Québec</w:t>
            </w:r>
            <w:r w:rsidRPr="00A042FC">
              <w:rPr>
                <w:sz w:val="20"/>
                <w:szCs w:val="20"/>
                <w:lang w:val="fr-CA"/>
              </w:rPr>
              <w:t xml:space="preserve"> </w:t>
            </w:r>
            <w:proofErr w:type="spellStart"/>
            <w:r w:rsidR="00AB3F16">
              <w:rPr>
                <w:sz w:val="20"/>
                <w:szCs w:val="20"/>
                <w:lang w:val="fr-CA"/>
              </w:rPr>
              <w:t>G</w:t>
            </w:r>
            <w:r w:rsidRPr="00A042FC">
              <w:rPr>
                <w:sz w:val="20"/>
                <w:szCs w:val="20"/>
                <w:lang w:val="fr-CA"/>
              </w:rPr>
              <w:t>overnment</w:t>
            </w:r>
            <w:proofErr w:type="spellEnd"/>
            <w:r w:rsidRPr="00A042FC">
              <w:rPr>
                <w:sz w:val="20"/>
                <w:szCs w:val="20"/>
                <w:lang w:val="fr-CA"/>
              </w:rPr>
              <w:t xml:space="preserve"> </w:t>
            </w:r>
            <w:proofErr w:type="spellStart"/>
            <w:r w:rsidRPr="00A042FC">
              <w:rPr>
                <w:sz w:val="20"/>
                <w:szCs w:val="20"/>
                <w:lang w:val="fr-CA"/>
              </w:rPr>
              <w:t>officially</w:t>
            </w:r>
            <w:proofErr w:type="spellEnd"/>
            <w:r w:rsidRPr="005E2C97">
              <w:rPr>
                <w:sz w:val="20"/>
                <w:szCs w:val="20"/>
                <w:lang w:val="fr-CA"/>
              </w:rPr>
              <w:t xml:space="preserve"> </w:t>
            </w:r>
            <w:proofErr w:type="spellStart"/>
            <w:r w:rsidRPr="005E2C97">
              <w:rPr>
                <w:sz w:val="20"/>
                <w:szCs w:val="20"/>
                <w:lang w:val="fr-CA"/>
              </w:rPr>
              <w:t>launched</w:t>
            </w:r>
            <w:proofErr w:type="spellEnd"/>
            <w:r w:rsidRPr="00A042FC">
              <w:rPr>
                <w:sz w:val="20"/>
                <w:szCs w:val="20"/>
                <w:lang w:val="fr-CA"/>
              </w:rPr>
              <w:t xml:space="preserve"> Kino-</w:t>
            </w:r>
            <w:r w:rsidRPr="00A042FC">
              <w:rPr>
                <w:rFonts w:eastAsia="Cambria" w:cs="Calibri"/>
                <w:sz w:val="20"/>
                <w:szCs w:val="20"/>
                <w:lang w:val="fr-CA" w:eastAsia="en-US"/>
              </w:rPr>
              <w:t>Québec</w:t>
            </w:r>
            <w:r w:rsidRPr="005E2C97">
              <w:rPr>
                <w:sz w:val="20"/>
                <w:szCs w:val="20"/>
                <w:lang w:val="fr-CA"/>
              </w:rPr>
              <w:t xml:space="preserve"> </w:t>
            </w:r>
            <w:proofErr w:type="spellStart"/>
            <w:r w:rsidRPr="005E2C97">
              <w:rPr>
                <w:sz w:val="20"/>
                <w:szCs w:val="20"/>
                <w:lang w:val="fr-CA"/>
              </w:rPr>
              <w:t>in</w:t>
            </w:r>
            <w:proofErr w:type="spellEnd"/>
            <w:r w:rsidRPr="00A042FC">
              <w:rPr>
                <w:sz w:val="20"/>
                <w:szCs w:val="20"/>
                <w:lang w:val="fr-CA"/>
              </w:rPr>
              <w:t xml:space="preserve"> 1978, and </w:t>
            </w:r>
            <w:proofErr w:type="spellStart"/>
            <w:r w:rsidRPr="00A042FC">
              <w:rPr>
                <w:sz w:val="20"/>
                <w:szCs w:val="20"/>
                <w:lang w:val="fr-CA"/>
              </w:rPr>
              <w:t>is</w:t>
            </w:r>
            <w:proofErr w:type="spellEnd"/>
            <w:r w:rsidRPr="00A042FC">
              <w:rPr>
                <w:sz w:val="20"/>
                <w:szCs w:val="20"/>
                <w:lang w:val="fr-CA"/>
              </w:rPr>
              <w:t xml:space="preserve"> </w:t>
            </w:r>
            <w:proofErr w:type="spellStart"/>
            <w:r w:rsidRPr="00A042FC">
              <w:rPr>
                <w:sz w:val="20"/>
                <w:szCs w:val="20"/>
                <w:lang w:val="fr-CA"/>
              </w:rPr>
              <w:t>now</w:t>
            </w:r>
            <w:proofErr w:type="spellEnd"/>
            <w:r w:rsidRPr="005E2C97">
              <w:rPr>
                <w:sz w:val="20"/>
                <w:szCs w:val="20"/>
                <w:lang w:val="fr-CA"/>
              </w:rPr>
              <w:t xml:space="preserve"> </w:t>
            </w:r>
            <w:proofErr w:type="spellStart"/>
            <w:r w:rsidRPr="005E2C97">
              <w:rPr>
                <w:sz w:val="20"/>
                <w:szCs w:val="20"/>
                <w:lang w:val="fr-CA"/>
              </w:rPr>
              <w:t>managed</w:t>
            </w:r>
            <w:proofErr w:type="spellEnd"/>
            <w:r w:rsidRPr="005E2C97">
              <w:rPr>
                <w:sz w:val="20"/>
                <w:szCs w:val="20"/>
                <w:lang w:val="fr-CA"/>
              </w:rPr>
              <w:t xml:space="preserve"> </w:t>
            </w:r>
            <w:proofErr w:type="spellStart"/>
            <w:r w:rsidRPr="005E2C97">
              <w:rPr>
                <w:sz w:val="20"/>
                <w:szCs w:val="20"/>
                <w:lang w:val="fr-CA"/>
              </w:rPr>
              <w:t>jointly</w:t>
            </w:r>
            <w:proofErr w:type="spellEnd"/>
            <w:r w:rsidRPr="00A042FC">
              <w:rPr>
                <w:sz w:val="20"/>
                <w:szCs w:val="20"/>
                <w:lang w:val="fr-CA"/>
              </w:rPr>
              <w:t xml:space="preserve"> by the </w:t>
            </w:r>
            <w:r w:rsidR="00794B42">
              <w:rPr>
                <w:sz w:val="20"/>
                <w:szCs w:val="20"/>
                <w:lang w:val="fr-CA"/>
              </w:rPr>
              <w:t>M</w:t>
            </w:r>
            <w:r w:rsidRPr="00A042FC">
              <w:rPr>
                <w:sz w:val="20"/>
                <w:szCs w:val="20"/>
                <w:lang w:val="fr-CA"/>
              </w:rPr>
              <w:t xml:space="preserve">inistère de l'Éducation, du Loisir et du Sport, le </w:t>
            </w:r>
            <w:r w:rsidR="00794B42">
              <w:rPr>
                <w:sz w:val="20"/>
                <w:szCs w:val="20"/>
                <w:lang w:val="fr-CA"/>
              </w:rPr>
              <w:t>M</w:t>
            </w:r>
            <w:r w:rsidRPr="00A042FC">
              <w:rPr>
                <w:sz w:val="20"/>
                <w:szCs w:val="20"/>
                <w:lang w:val="fr-CA"/>
              </w:rPr>
              <w:t xml:space="preserve">inistère de la Santé et des Services sociaux. </w:t>
            </w:r>
            <w:r w:rsidRPr="00A042FC">
              <w:rPr>
                <w:rFonts w:eastAsia="Cambria" w:cs="Calibri"/>
                <w:sz w:val="20"/>
                <w:szCs w:val="20"/>
                <w:lang w:val="en-US" w:eastAsia="en-US"/>
              </w:rPr>
              <w:t xml:space="preserve">It is coordinated nationally and is present in all Québec regions. The mission is to “promote a physically active lifestyle to contribute to the well-being of </w:t>
            </w:r>
            <w:proofErr w:type="spellStart"/>
            <w:r w:rsidRPr="00A042FC">
              <w:rPr>
                <w:rFonts w:eastAsia="Cambria" w:cs="Calibri"/>
                <w:sz w:val="20"/>
                <w:szCs w:val="20"/>
                <w:lang w:val="en-US" w:eastAsia="en-US"/>
              </w:rPr>
              <w:t>Québecers</w:t>
            </w:r>
            <w:proofErr w:type="spellEnd"/>
            <w:r w:rsidRPr="00A042FC">
              <w:rPr>
                <w:rFonts w:eastAsia="Cambria" w:cs="Calibri"/>
                <w:sz w:val="20"/>
                <w:szCs w:val="20"/>
                <w:lang w:val="en-US" w:eastAsia="en-US"/>
              </w:rPr>
              <w:t>”.</w:t>
            </w:r>
          </w:p>
        </w:tc>
      </w:tr>
      <w:tr w:rsidR="00D94337" w:rsidRPr="006D092E" w14:paraId="5F547D7A" w14:textId="77777777" w:rsidTr="00873E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3"/>
            <w:tcBorders>
              <w:top w:val="none" w:sz="0" w:space="0" w:color="auto"/>
              <w:left w:val="none" w:sz="0" w:space="0" w:color="auto"/>
              <w:bottom w:val="none" w:sz="0" w:space="0" w:color="auto"/>
              <w:right w:val="none" w:sz="0" w:space="0" w:color="auto"/>
            </w:tcBorders>
            <w:vAlign w:val="center"/>
          </w:tcPr>
          <w:p w14:paraId="509AD7C5" w14:textId="77777777" w:rsidR="00D94337" w:rsidRPr="00A042FC" w:rsidRDefault="00D94337" w:rsidP="00A042FC">
            <w:pPr>
              <w:contextualSpacing/>
              <w:jc w:val="center"/>
              <w:rPr>
                <w:rFonts w:eastAsia="Cambria" w:cs="Calibri"/>
                <w:sz w:val="20"/>
                <w:szCs w:val="20"/>
                <w:lang w:val="en-US" w:eastAsia="en-US"/>
              </w:rPr>
            </w:pPr>
            <w:r w:rsidRPr="00A042FC">
              <w:rPr>
                <w:rFonts w:eastAsia="Cambria" w:cs="Calibri"/>
                <w:sz w:val="20"/>
                <w:szCs w:val="20"/>
                <w:lang w:val="en-US" w:eastAsia="en-US"/>
              </w:rPr>
              <w:t>Strategies</w:t>
            </w:r>
          </w:p>
        </w:tc>
      </w:tr>
      <w:tr w:rsidR="00617335" w:rsidRPr="006D092E" w14:paraId="5B865E73" w14:textId="77777777" w:rsidTr="00A042FC">
        <w:tc>
          <w:tcPr>
            <w:cnfStyle w:val="001000000000" w:firstRow="0" w:lastRow="0" w:firstColumn="1" w:lastColumn="0" w:oddVBand="0" w:evenVBand="0" w:oddHBand="0" w:evenHBand="0" w:firstRowFirstColumn="0" w:firstRowLastColumn="0" w:lastRowFirstColumn="0" w:lastRowLastColumn="0"/>
            <w:tcW w:w="1318" w:type="pct"/>
            <w:vAlign w:val="center"/>
          </w:tcPr>
          <w:p w14:paraId="475E9427" w14:textId="77777777" w:rsidR="00617335" w:rsidRPr="00A042FC" w:rsidRDefault="00617335" w:rsidP="00A042FC">
            <w:pPr>
              <w:contextualSpacing/>
              <w:jc w:val="center"/>
              <w:rPr>
                <w:rFonts w:eastAsia="Cambria" w:cs="Calibri"/>
                <w:b w:val="0"/>
                <w:sz w:val="20"/>
                <w:szCs w:val="20"/>
                <w:lang w:val="en-US" w:eastAsia="en-US"/>
              </w:rPr>
            </w:pPr>
            <w:r w:rsidRPr="00A042FC">
              <w:rPr>
                <w:rFonts w:eastAsia="Cambria" w:cs="Calibri"/>
                <w:b w:val="0"/>
                <w:sz w:val="20"/>
                <w:szCs w:val="20"/>
                <w:lang w:val="en-US" w:eastAsia="en-US"/>
              </w:rPr>
              <w:t>2009 - 2013 MTQ Action Plan</w:t>
            </w:r>
          </w:p>
          <w:p w14:paraId="1266660D" w14:textId="77777777" w:rsidR="00617335" w:rsidRPr="00A042FC" w:rsidRDefault="00617335" w:rsidP="00A042FC">
            <w:pPr>
              <w:contextualSpacing/>
              <w:jc w:val="center"/>
              <w:rPr>
                <w:rFonts w:eastAsia="Cambria" w:cs="Calibri"/>
                <w:b w:val="0"/>
                <w:sz w:val="20"/>
                <w:szCs w:val="20"/>
                <w:lang w:val="en-US" w:eastAsia="en-US"/>
              </w:rPr>
            </w:pPr>
          </w:p>
        </w:tc>
        <w:tc>
          <w:tcPr>
            <w:tcW w:w="1076" w:type="pct"/>
            <w:vAlign w:val="center"/>
          </w:tcPr>
          <w:p w14:paraId="7D65B7F1" w14:textId="321058C7" w:rsidR="00617335" w:rsidRPr="00D1046A" w:rsidRDefault="00744262" w:rsidP="00A042FC">
            <w:pPr>
              <w:contextualSpacing/>
              <w:jc w:val="center"/>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D1046A">
              <w:rPr>
                <w:rFonts w:eastAsia="Cambria" w:cs="Calibri"/>
                <w:sz w:val="20"/>
                <w:szCs w:val="20"/>
                <w:lang w:val="en-US" w:eastAsia="en-US"/>
              </w:rPr>
              <w:t>Transportation</w:t>
            </w:r>
          </w:p>
        </w:tc>
        <w:tc>
          <w:tcPr>
            <w:tcW w:w="2606" w:type="pct"/>
            <w:vAlign w:val="center"/>
          </w:tcPr>
          <w:p w14:paraId="424E93BC" w14:textId="7FC86392" w:rsidR="00617335" w:rsidRPr="006D092E" w:rsidRDefault="00617335" w:rsidP="00794B42">
            <w:pPr>
              <w:contextualSpacing/>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A042FC">
              <w:rPr>
                <w:rFonts w:eastAsia="Cambria" w:cs="Calibri"/>
                <w:sz w:val="20"/>
                <w:szCs w:val="20"/>
                <w:lang w:val="en-US" w:eastAsia="en-US"/>
              </w:rPr>
              <w:t>The MTQ wanted an approach to sustainable development. Finding a balance within the framework established by the Sustainable Development Act. Objective # 8 in the Action Plan: promote public transit and active transportation 1) to promote the development and use of public transit and 2) to promote the development and use of modes of transportation other than the auto.</w:t>
            </w:r>
          </w:p>
        </w:tc>
      </w:tr>
      <w:tr w:rsidR="00617335" w:rsidRPr="006D092E" w14:paraId="59B798F3" w14:textId="77777777" w:rsidTr="00873E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8" w:type="pct"/>
            <w:tcBorders>
              <w:top w:val="none" w:sz="0" w:space="0" w:color="auto"/>
              <w:left w:val="none" w:sz="0" w:space="0" w:color="auto"/>
              <w:bottom w:val="none" w:sz="0" w:space="0" w:color="auto"/>
            </w:tcBorders>
            <w:vAlign w:val="center"/>
          </w:tcPr>
          <w:p w14:paraId="4CE242BC" w14:textId="77777777" w:rsidR="00617335" w:rsidRPr="005E2C97" w:rsidRDefault="00617335" w:rsidP="00A042FC">
            <w:pPr>
              <w:spacing w:line="264" w:lineRule="auto"/>
              <w:contextualSpacing/>
              <w:jc w:val="center"/>
              <w:rPr>
                <w:rFonts w:eastAsia="Cambria" w:cs="Calibri"/>
                <w:b w:val="0"/>
                <w:sz w:val="20"/>
                <w:szCs w:val="20"/>
                <w:lang w:val="fr-CA" w:eastAsia="en-US"/>
              </w:rPr>
            </w:pPr>
            <w:r w:rsidRPr="00A042FC">
              <w:rPr>
                <w:b w:val="0"/>
                <w:sz w:val="20"/>
                <w:szCs w:val="20"/>
                <w:lang w:val="fr-CA"/>
              </w:rPr>
              <w:t xml:space="preserve">Plan d’action gouvernemental de promotion des saines habitudes de vie et de </w:t>
            </w:r>
            <w:r w:rsidR="00562513" w:rsidRPr="00A042FC">
              <w:rPr>
                <w:b w:val="0"/>
                <w:sz w:val="20"/>
                <w:szCs w:val="20"/>
                <w:lang w:val="fr-CA"/>
              </w:rPr>
              <w:t>prévention</w:t>
            </w:r>
            <w:r w:rsidRPr="00A042FC">
              <w:rPr>
                <w:b w:val="0"/>
                <w:sz w:val="20"/>
                <w:szCs w:val="20"/>
                <w:lang w:val="fr-CA"/>
              </w:rPr>
              <w:t xml:space="preserve"> des </w:t>
            </w:r>
            <w:r w:rsidR="00562513" w:rsidRPr="00A042FC">
              <w:rPr>
                <w:b w:val="0"/>
                <w:sz w:val="20"/>
                <w:szCs w:val="20"/>
                <w:lang w:val="fr-CA"/>
              </w:rPr>
              <w:t>problèmes</w:t>
            </w:r>
            <w:r w:rsidRPr="00A042FC">
              <w:rPr>
                <w:b w:val="0"/>
                <w:sz w:val="20"/>
                <w:szCs w:val="20"/>
                <w:lang w:val="fr-CA"/>
              </w:rPr>
              <w:t xml:space="preserve"> relies au poids 2006 – 2012, Investir pour l’avenir</w:t>
            </w:r>
          </w:p>
        </w:tc>
        <w:tc>
          <w:tcPr>
            <w:tcW w:w="1076" w:type="pct"/>
            <w:tcBorders>
              <w:top w:val="none" w:sz="0" w:space="0" w:color="auto"/>
              <w:bottom w:val="none" w:sz="0" w:space="0" w:color="auto"/>
            </w:tcBorders>
            <w:vAlign w:val="center"/>
          </w:tcPr>
          <w:p w14:paraId="1F2701C9" w14:textId="3F2FDDEB" w:rsidR="00617335" w:rsidRPr="00D1046A" w:rsidRDefault="00931F8C" w:rsidP="00A042FC">
            <w:pPr>
              <w:contextualSpacing/>
              <w:jc w:val="center"/>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A042FC">
              <w:rPr>
                <w:rFonts w:cs="Calibri"/>
                <w:sz w:val="20"/>
                <w:szCs w:val="20"/>
                <w:lang w:val="en-US"/>
              </w:rPr>
              <w:t>Health</w:t>
            </w:r>
            <w:r w:rsidRPr="005E2C97">
              <w:rPr>
                <w:rFonts w:cs="Calibri"/>
                <w:sz w:val="20"/>
                <w:szCs w:val="20"/>
              </w:rPr>
              <w:t xml:space="preserve"> and Social Services </w:t>
            </w:r>
            <w:r w:rsidR="00BE0B57" w:rsidRPr="005E2C97">
              <w:rPr>
                <w:rFonts w:cs="Calibri"/>
                <w:sz w:val="20"/>
                <w:szCs w:val="20"/>
              </w:rPr>
              <w:t>(HSS)</w:t>
            </w:r>
          </w:p>
        </w:tc>
        <w:tc>
          <w:tcPr>
            <w:tcW w:w="2606" w:type="pct"/>
            <w:tcBorders>
              <w:top w:val="none" w:sz="0" w:space="0" w:color="auto"/>
              <w:bottom w:val="none" w:sz="0" w:space="0" w:color="auto"/>
              <w:right w:val="none" w:sz="0" w:space="0" w:color="auto"/>
            </w:tcBorders>
            <w:vAlign w:val="center"/>
          </w:tcPr>
          <w:p w14:paraId="367C4D8B" w14:textId="77777777" w:rsidR="00617335" w:rsidRPr="006D092E" w:rsidRDefault="00617335" w:rsidP="00D1046A">
            <w:pPr>
              <w:contextualSpacing/>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A042FC">
              <w:rPr>
                <w:rFonts w:eastAsia="Cambria" w:cs="Calibri"/>
                <w:sz w:val="20"/>
                <w:szCs w:val="20"/>
                <w:lang w:val="en-US" w:eastAsia="en-US"/>
              </w:rPr>
              <w:t xml:space="preserve">One of the main goals of the action plan is to enable a more physically active lifestyle for </w:t>
            </w:r>
            <w:proofErr w:type="spellStart"/>
            <w:r w:rsidRPr="00A042FC">
              <w:rPr>
                <w:rFonts w:eastAsia="Cambria" w:cs="Calibri"/>
                <w:sz w:val="20"/>
                <w:szCs w:val="20"/>
                <w:lang w:val="en-US" w:eastAsia="en-US"/>
              </w:rPr>
              <w:t>Québecers</w:t>
            </w:r>
            <w:proofErr w:type="spellEnd"/>
            <w:r w:rsidRPr="00A042FC">
              <w:rPr>
                <w:rFonts w:eastAsia="Cambria" w:cs="Calibri"/>
                <w:sz w:val="20"/>
                <w:szCs w:val="20"/>
                <w:lang w:val="en-US" w:eastAsia="en-US"/>
              </w:rPr>
              <w:t>. One means suggested for doing so was to take steps to promote active transportation.</w:t>
            </w:r>
          </w:p>
        </w:tc>
      </w:tr>
      <w:tr w:rsidR="00617335" w:rsidRPr="006D092E" w14:paraId="70B8DEEE" w14:textId="77777777" w:rsidTr="00A042FC">
        <w:tc>
          <w:tcPr>
            <w:cnfStyle w:val="001000000000" w:firstRow="0" w:lastRow="0" w:firstColumn="1" w:lastColumn="0" w:oddVBand="0" w:evenVBand="0" w:oddHBand="0" w:evenHBand="0" w:firstRowFirstColumn="0" w:firstRowLastColumn="0" w:lastRowFirstColumn="0" w:lastRowLastColumn="0"/>
            <w:tcW w:w="1318" w:type="pct"/>
            <w:vAlign w:val="center"/>
          </w:tcPr>
          <w:p w14:paraId="737378BE" w14:textId="77777777" w:rsidR="00617335" w:rsidRPr="00A042FC" w:rsidRDefault="00617335" w:rsidP="00A042FC">
            <w:pPr>
              <w:contextualSpacing/>
              <w:jc w:val="center"/>
              <w:rPr>
                <w:rFonts w:eastAsia="Cambria" w:cs="Calibri"/>
                <w:b w:val="0"/>
                <w:sz w:val="20"/>
                <w:szCs w:val="20"/>
                <w:lang w:val="en-US" w:eastAsia="en-US"/>
              </w:rPr>
            </w:pPr>
            <w:r w:rsidRPr="00A042FC">
              <w:rPr>
                <w:rFonts w:eastAsia="Cambria" w:cs="Calibri"/>
                <w:b w:val="0"/>
                <w:sz w:val="20"/>
                <w:szCs w:val="20"/>
                <w:lang w:val="en-US" w:eastAsia="en-US"/>
              </w:rPr>
              <w:t>Green Paper</w:t>
            </w:r>
          </w:p>
        </w:tc>
        <w:tc>
          <w:tcPr>
            <w:tcW w:w="1076" w:type="pct"/>
            <w:vAlign w:val="center"/>
          </w:tcPr>
          <w:p w14:paraId="2FEC0264" w14:textId="532F4E31" w:rsidR="00617335" w:rsidRPr="00D1046A" w:rsidRDefault="00BE0B57" w:rsidP="00A042FC">
            <w:pPr>
              <w:contextualSpacing/>
              <w:jc w:val="center"/>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D1046A">
              <w:rPr>
                <w:rFonts w:eastAsia="Cambria" w:cs="Calibri"/>
                <w:sz w:val="20"/>
                <w:szCs w:val="20"/>
                <w:lang w:val="en-US" w:eastAsia="en-US"/>
              </w:rPr>
              <w:t>Education, Recreation and Sports (ERS)</w:t>
            </w:r>
          </w:p>
        </w:tc>
        <w:tc>
          <w:tcPr>
            <w:tcW w:w="2606" w:type="pct"/>
            <w:vAlign w:val="center"/>
          </w:tcPr>
          <w:p w14:paraId="18071C4C" w14:textId="77777777" w:rsidR="00D1046A" w:rsidRPr="00A042FC" w:rsidRDefault="00D1046A" w:rsidP="00D1046A">
            <w:pPr>
              <w:contextualSpacing/>
              <w:cnfStyle w:val="000000000000" w:firstRow="0" w:lastRow="0" w:firstColumn="0" w:lastColumn="0" w:oddVBand="0" w:evenVBand="0" w:oddHBand="0" w:evenHBand="0" w:firstRowFirstColumn="0" w:firstRowLastColumn="0" w:lastRowFirstColumn="0" w:lastRowLastColumn="0"/>
              <w:rPr>
                <w:rFonts w:eastAsia="Cambria" w:cs="Calibri"/>
                <w:sz w:val="16"/>
                <w:szCs w:val="16"/>
                <w:lang w:val="en-US" w:eastAsia="en-US"/>
              </w:rPr>
            </w:pPr>
          </w:p>
          <w:p w14:paraId="2245B5A1" w14:textId="77777777" w:rsidR="00D1046A" w:rsidRDefault="00617335" w:rsidP="00D1046A">
            <w:pPr>
              <w:contextualSpacing/>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A042FC">
              <w:rPr>
                <w:rFonts w:eastAsia="Cambria" w:cs="Calibri"/>
                <w:sz w:val="20"/>
                <w:szCs w:val="20"/>
                <w:lang w:val="en-US" w:eastAsia="en-US"/>
              </w:rPr>
              <w:t>Four main goals: 1) access to physical, recreational, and sporting activities, 2) quality of experience, 3) promoting value of engaging in physical activity, 4) consultation.</w:t>
            </w:r>
          </w:p>
          <w:p w14:paraId="0C24896D" w14:textId="6EF206B0" w:rsidR="00D1046A" w:rsidRPr="006D092E" w:rsidRDefault="00D1046A" w:rsidP="00D1046A">
            <w:pPr>
              <w:contextualSpacing/>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p>
        </w:tc>
      </w:tr>
      <w:tr w:rsidR="00617335" w:rsidRPr="006D092E" w14:paraId="57A4C4FE" w14:textId="77777777" w:rsidTr="00873E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8" w:type="pct"/>
            <w:tcBorders>
              <w:top w:val="none" w:sz="0" w:space="0" w:color="auto"/>
              <w:left w:val="none" w:sz="0" w:space="0" w:color="auto"/>
              <w:bottom w:val="none" w:sz="0" w:space="0" w:color="auto"/>
            </w:tcBorders>
            <w:vAlign w:val="center"/>
          </w:tcPr>
          <w:p w14:paraId="7F4D4379" w14:textId="77777777" w:rsidR="00617335" w:rsidRPr="00A042FC" w:rsidRDefault="00617335" w:rsidP="00A042FC">
            <w:pPr>
              <w:contextualSpacing/>
              <w:jc w:val="center"/>
              <w:rPr>
                <w:rFonts w:eastAsia="Cambria" w:cs="Calibri"/>
                <w:b w:val="0"/>
                <w:sz w:val="20"/>
                <w:szCs w:val="20"/>
                <w:lang w:val="en-US" w:eastAsia="en-US"/>
              </w:rPr>
            </w:pPr>
            <w:r w:rsidRPr="00A042FC">
              <w:rPr>
                <w:rFonts w:eastAsia="Cambria" w:cs="Calibri"/>
                <w:b w:val="0"/>
                <w:sz w:val="20"/>
                <w:szCs w:val="20"/>
                <w:lang w:val="en-US" w:eastAsia="en-US"/>
              </w:rPr>
              <w:t xml:space="preserve">Table Quebecoise de la </w:t>
            </w:r>
            <w:proofErr w:type="spellStart"/>
            <w:r w:rsidRPr="00A042FC">
              <w:rPr>
                <w:rFonts w:eastAsia="Cambria" w:cs="Calibri"/>
                <w:b w:val="0"/>
                <w:sz w:val="20"/>
                <w:szCs w:val="20"/>
                <w:lang w:val="en-US" w:eastAsia="en-US"/>
              </w:rPr>
              <w:lastRenderedPageBreak/>
              <w:t>securite</w:t>
            </w:r>
            <w:proofErr w:type="spellEnd"/>
            <w:r w:rsidRPr="00A042FC">
              <w:rPr>
                <w:rFonts w:eastAsia="Cambria" w:cs="Calibri"/>
                <w:b w:val="0"/>
                <w:sz w:val="20"/>
                <w:szCs w:val="20"/>
                <w:lang w:val="en-US" w:eastAsia="en-US"/>
              </w:rPr>
              <w:t xml:space="preserve"> </w:t>
            </w:r>
            <w:proofErr w:type="spellStart"/>
            <w:r w:rsidRPr="00A042FC">
              <w:rPr>
                <w:rFonts w:eastAsia="Cambria" w:cs="Calibri"/>
                <w:b w:val="0"/>
                <w:sz w:val="20"/>
                <w:szCs w:val="20"/>
                <w:lang w:val="en-US" w:eastAsia="en-US"/>
              </w:rPr>
              <w:t>routiere</w:t>
            </w:r>
            <w:proofErr w:type="spellEnd"/>
            <w:r w:rsidRPr="00A042FC">
              <w:rPr>
                <w:rFonts w:eastAsia="Cambria" w:cs="Calibri"/>
                <w:b w:val="0"/>
                <w:sz w:val="20"/>
                <w:szCs w:val="20"/>
                <w:lang w:val="en-US" w:eastAsia="en-US"/>
              </w:rPr>
              <w:t xml:space="preserve"> (Quebec Highway Safety Table)</w:t>
            </w:r>
          </w:p>
        </w:tc>
        <w:tc>
          <w:tcPr>
            <w:tcW w:w="1076" w:type="pct"/>
            <w:tcBorders>
              <w:top w:val="none" w:sz="0" w:space="0" w:color="auto"/>
              <w:bottom w:val="none" w:sz="0" w:space="0" w:color="auto"/>
            </w:tcBorders>
            <w:vAlign w:val="center"/>
          </w:tcPr>
          <w:p w14:paraId="52227244" w14:textId="7C72281E" w:rsidR="00617335" w:rsidRPr="00D1046A" w:rsidRDefault="00617335" w:rsidP="00A042FC">
            <w:pPr>
              <w:contextualSpacing/>
              <w:jc w:val="center"/>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A042FC">
              <w:rPr>
                <w:rFonts w:eastAsia="Cambria" w:cs="Calibri"/>
                <w:sz w:val="20"/>
                <w:szCs w:val="20"/>
                <w:lang w:val="en-US" w:eastAsia="en-US"/>
              </w:rPr>
              <w:lastRenderedPageBreak/>
              <w:t xml:space="preserve">Interdisciplinary </w:t>
            </w:r>
            <w:r w:rsidRPr="00A042FC">
              <w:rPr>
                <w:rFonts w:eastAsia="Cambria" w:cs="Calibri"/>
                <w:sz w:val="20"/>
                <w:szCs w:val="20"/>
                <w:lang w:val="en-US" w:eastAsia="en-US"/>
              </w:rPr>
              <w:lastRenderedPageBreak/>
              <w:t xml:space="preserve">group (comprised of road users, police, </w:t>
            </w:r>
            <w:r w:rsidR="008B5F4C">
              <w:rPr>
                <w:rFonts w:eastAsia="Cambria" w:cs="Calibri"/>
                <w:sz w:val="20"/>
                <w:szCs w:val="20"/>
                <w:lang w:val="en-US" w:eastAsia="en-US"/>
              </w:rPr>
              <w:t>Municipal</w:t>
            </w:r>
            <w:r w:rsidRPr="00A042FC">
              <w:rPr>
                <w:rFonts w:eastAsia="Cambria" w:cs="Calibri"/>
                <w:sz w:val="20"/>
                <w:szCs w:val="20"/>
                <w:lang w:val="en-US" w:eastAsia="en-US"/>
              </w:rPr>
              <w:t xml:space="preserve">ities, </w:t>
            </w:r>
            <w:r w:rsidR="006004D5">
              <w:rPr>
                <w:rFonts w:eastAsia="Cambria" w:cs="Calibri"/>
                <w:sz w:val="20"/>
                <w:szCs w:val="20"/>
                <w:lang w:val="en-US" w:eastAsia="en-US"/>
              </w:rPr>
              <w:t>Department</w:t>
            </w:r>
            <w:r w:rsidRPr="00A042FC">
              <w:rPr>
                <w:rFonts w:eastAsia="Cambria" w:cs="Calibri"/>
                <w:sz w:val="20"/>
                <w:szCs w:val="20"/>
                <w:lang w:val="en-US" w:eastAsia="en-US"/>
              </w:rPr>
              <w:t>s and other sectors).</w:t>
            </w:r>
          </w:p>
        </w:tc>
        <w:tc>
          <w:tcPr>
            <w:tcW w:w="2606" w:type="pct"/>
            <w:tcBorders>
              <w:top w:val="none" w:sz="0" w:space="0" w:color="auto"/>
              <w:bottom w:val="none" w:sz="0" w:space="0" w:color="auto"/>
              <w:right w:val="none" w:sz="0" w:space="0" w:color="auto"/>
            </w:tcBorders>
            <w:vAlign w:val="center"/>
          </w:tcPr>
          <w:p w14:paraId="0E86778B" w14:textId="77777777" w:rsidR="00617335" w:rsidRPr="006D092E" w:rsidRDefault="00617335" w:rsidP="00D1046A">
            <w:pPr>
              <w:contextualSpacing/>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A042FC">
              <w:rPr>
                <w:rFonts w:eastAsia="Cambria" w:cs="Calibri"/>
                <w:sz w:val="20"/>
                <w:szCs w:val="20"/>
                <w:lang w:val="en-US" w:eastAsia="en-US"/>
              </w:rPr>
              <w:lastRenderedPageBreak/>
              <w:t xml:space="preserve">The mandate of the Quebec Highway Safety </w:t>
            </w:r>
            <w:r w:rsidR="00562513" w:rsidRPr="00562513">
              <w:rPr>
                <w:rFonts w:eastAsia="Cambria" w:cs="Calibri"/>
                <w:sz w:val="20"/>
                <w:szCs w:val="20"/>
                <w:lang w:val="en-US" w:eastAsia="en-US"/>
              </w:rPr>
              <w:t>Table</w:t>
            </w:r>
            <w:r w:rsidRPr="00A042FC">
              <w:rPr>
                <w:rFonts w:eastAsia="Cambria" w:cs="Calibri"/>
                <w:sz w:val="20"/>
                <w:szCs w:val="20"/>
                <w:lang w:val="en-US" w:eastAsia="en-US"/>
              </w:rPr>
              <w:t xml:space="preserve"> is </w:t>
            </w:r>
            <w:r w:rsidRPr="00A042FC">
              <w:rPr>
                <w:rFonts w:eastAsia="Cambria" w:cs="Calibri"/>
                <w:sz w:val="20"/>
                <w:szCs w:val="20"/>
                <w:lang w:val="en-US" w:eastAsia="en-US"/>
              </w:rPr>
              <w:lastRenderedPageBreak/>
              <w:t>to make recommendations to the Minister of Transport to improve the balance of road accidents in Quebec.</w:t>
            </w:r>
          </w:p>
        </w:tc>
      </w:tr>
    </w:tbl>
    <w:p w14:paraId="129304DE" w14:textId="77777777" w:rsidR="00BE0B57" w:rsidRDefault="00BE0B57">
      <w:pPr>
        <w:spacing w:after="200"/>
        <w:rPr>
          <w:sz w:val="48"/>
          <w:szCs w:val="48"/>
        </w:rPr>
      </w:pPr>
    </w:p>
    <w:p w14:paraId="6880FE99" w14:textId="77777777" w:rsidR="00BE0B57" w:rsidRDefault="00BE0B57">
      <w:pPr>
        <w:spacing w:after="200"/>
        <w:rPr>
          <w:sz w:val="48"/>
          <w:szCs w:val="48"/>
        </w:rPr>
      </w:pPr>
      <w:r>
        <w:rPr>
          <w:sz w:val="48"/>
          <w:szCs w:val="48"/>
        </w:rPr>
        <w:br w:type="page"/>
      </w:r>
    </w:p>
    <w:p w14:paraId="672638A3" w14:textId="451542E5" w:rsidR="00C16B93" w:rsidRPr="00A41015" w:rsidRDefault="00C16B93">
      <w:pPr>
        <w:spacing w:after="200"/>
        <w:rPr>
          <w:sz w:val="48"/>
          <w:szCs w:val="48"/>
        </w:rPr>
      </w:pPr>
    </w:p>
    <w:p w14:paraId="4BE76679" w14:textId="34CFEDBD" w:rsidR="00852837" w:rsidRDefault="006D092E">
      <w:pPr>
        <w:spacing w:after="200"/>
      </w:pPr>
      <w:r>
        <w:rPr>
          <w:noProof/>
          <w:lang w:eastAsia="en-CA"/>
        </w:rPr>
        <mc:AlternateContent>
          <mc:Choice Requires="wps">
            <w:drawing>
              <wp:anchor distT="0" distB="0" distL="114300" distR="114300" simplePos="0" relativeHeight="251685888" behindDoc="0" locked="0" layoutInCell="1" allowOverlap="1" wp14:anchorId="6A83443E" wp14:editId="452930F9">
                <wp:simplePos x="0" y="0"/>
                <wp:positionH relativeFrom="column">
                  <wp:posOffset>701386</wp:posOffset>
                </wp:positionH>
                <wp:positionV relativeFrom="paragraph">
                  <wp:posOffset>4140373</wp:posOffset>
                </wp:positionV>
                <wp:extent cx="4114800" cy="806335"/>
                <wp:effectExtent l="0" t="0" r="19050" b="51435"/>
                <wp:wrapNone/>
                <wp:docPr id="562" name="Rounded Rectangle 3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14800" cy="806335"/>
                        </a:xfrm>
                        <a:prstGeom prst="roundRect">
                          <a:avLst>
                            <a:gd name="adj" fmla="val 16667"/>
                          </a:avLst>
                        </a:prstGeom>
                        <a:gradFill rotWithShape="1">
                          <a:gsLst>
                            <a:gs pos="0">
                              <a:srgbClr val="769535"/>
                            </a:gs>
                            <a:gs pos="80000">
                              <a:srgbClr val="9BC348"/>
                            </a:gs>
                            <a:gs pos="100000">
                              <a:srgbClr val="9CC746"/>
                            </a:gs>
                          </a:gsLst>
                          <a:lin ang="16200000"/>
                        </a:gradFill>
                        <a:ln w="9525">
                          <a:solidFill>
                            <a:schemeClr val="accent3">
                              <a:lumMod val="95000"/>
                              <a:lumOff val="0"/>
                            </a:schemeClr>
                          </a:solidFill>
                          <a:round/>
                          <a:headEnd/>
                          <a:tailEnd/>
                        </a:ln>
                        <a:effectLst>
                          <a:outerShdw dist="23000" dir="5400000" rotWithShape="0">
                            <a:srgbClr val="808080">
                              <a:alpha val="34999"/>
                            </a:srgbClr>
                          </a:outerShdw>
                        </a:effectLst>
                      </wps:spPr>
                      <wps:txbx>
                        <w:txbxContent>
                          <w:p w14:paraId="735E3D1E" w14:textId="6179E00E" w:rsidR="006004D5" w:rsidRPr="00A042FC" w:rsidRDefault="006004D5" w:rsidP="00137B75">
                            <w:pPr>
                              <w:jc w:val="center"/>
                              <w:rPr>
                                <w:b/>
                                <w:color w:val="000000" w:themeColor="text1"/>
                                <w:sz w:val="20"/>
                                <w:szCs w:val="20"/>
                              </w:rPr>
                            </w:pPr>
                            <w:r>
                              <w:rPr>
                                <w:b/>
                                <w:color w:val="000000" w:themeColor="text1"/>
                                <w:sz w:val="20"/>
                                <w:szCs w:val="20"/>
                              </w:rPr>
                              <w:t>Ministry</w:t>
                            </w:r>
                            <w:r w:rsidRPr="00A042FC">
                              <w:rPr>
                                <w:b/>
                                <w:color w:val="000000" w:themeColor="text1"/>
                                <w:sz w:val="20"/>
                                <w:szCs w:val="20"/>
                              </w:rPr>
                              <w:t xml:space="preserve"> Involvement in AT</w:t>
                            </w:r>
                          </w:p>
                          <w:p w14:paraId="015BAE66" w14:textId="77777777" w:rsidR="006004D5" w:rsidRPr="00A042FC" w:rsidRDefault="006004D5" w:rsidP="00137B75">
                            <w:pPr>
                              <w:jc w:val="center"/>
                              <w:rPr>
                                <w:color w:val="000000" w:themeColor="text1"/>
                                <w:sz w:val="20"/>
                                <w:szCs w:val="20"/>
                              </w:rPr>
                            </w:pPr>
                            <w:r w:rsidRPr="00A042FC">
                              <w:rPr>
                                <w:color w:val="000000" w:themeColor="text1"/>
                                <w:sz w:val="20"/>
                                <w:szCs w:val="20"/>
                              </w:rPr>
                              <w:t>Health</w:t>
                            </w:r>
                          </w:p>
                          <w:p w14:paraId="353E3454" w14:textId="77777777" w:rsidR="006004D5" w:rsidRPr="00A042FC" w:rsidRDefault="006004D5" w:rsidP="00137B75">
                            <w:pPr>
                              <w:jc w:val="center"/>
                              <w:rPr>
                                <w:color w:val="000000" w:themeColor="text1"/>
                                <w:sz w:val="20"/>
                                <w:szCs w:val="20"/>
                              </w:rPr>
                            </w:pPr>
                            <w:r w:rsidRPr="00A042FC">
                              <w:rPr>
                                <w:color w:val="000000" w:themeColor="text1"/>
                                <w:sz w:val="20"/>
                                <w:szCs w:val="20"/>
                              </w:rPr>
                              <w:t>Parks, Culture and Sport</w:t>
                            </w:r>
                          </w:p>
                          <w:p w14:paraId="2E6A59FA" w14:textId="77777777" w:rsidR="006004D5" w:rsidRPr="006D092E" w:rsidRDefault="006004D5" w:rsidP="00137B75">
                            <w:pPr>
                              <w:jc w:val="center"/>
                              <w:rPr>
                                <w:color w:val="000000" w:themeColor="text1"/>
                                <w:sz w:val="20"/>
                                <w:szCs w:val="20"/>
                              </w:rPr>
                            </w:pPr>
                            <w:r w:rsidRPr="006D092E">
                              <w:rPr>
                                <w:color w:val="000000" w:themeColor="text1"/>
                                <w:sz w:val="20"/>
                                <w:szCs w:val="20"/>
                              </w:rPr>
                              <w:t>Education</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id="Rounded Rectangle 372" o:spid="_x0000_s1090" style="position:absolute;margin-left:55.25pt;margin-top:326pt;width:324pt;height:63.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" fillcolor="#769535" strokecolor="#94b64e [3046]">
                <v:fill color2="#9cc746" rotate="t" angle="180" colors="0 #769535;52429f #9bc348;1 #9cc746" focus="100%" type="gradient">
                  <o:fill v:ext="view" type="gradientUnscaled"/>
                </v:fill>
                <v:shadow on="t" opacity="22936f" origin=",.5" offset="0,.63889mm"/>
                <v:textbox>
                  <w:txbxContent>
                    <w:p w14:paraId="735E3D1E" w14:textId="6179E00E" w:rsidR="006004D5" w:rsidRPr="00A042FC" w:rsidRDefault="006004D5" w:rsidP="00137B75">
                      <w:pPr>
                        <w:jc w:val="center"/>
                        <w:rPr>
                          <w:b/>
                          <w:color w:val="000000" w:themeColor="text1"/>
                          <w:sz w:val="20"/>
                          <w:szCs w:val="20"/>
                        </w:rPr>
                      </w:pPr>
                      <w:r>
                        <w:rPr>
                          <w:b/>
                          <w:color w:val="000000" w:themeColor="text1"/>
                          <w:sz w:val="20"/>
                          <w:szCs w:val="20"/>
                        </w:rPr>
                        <w:t>Ministry</w:t>
                      </w:r>
                      <w:r w:rsidRPr="00A042FC">
                        <w:rPr>
                          <w:b/>
                          <w:color w:val="000000" w:themeColor="text1"/>
                          <w:sz w:val="20"/>
                          <w:szCs w:val="20"/>
                        </w:rPr>
                        <w:t xml:space="preserve"> Involvement in AT</w:t>
                      </w:r>
                    </w:p>
                    <w:p w14:paraId="015BAE66" w14:textId="77777777" w:rsidR="006004D5" w:rsidRPr="00A042FC" w:rsidRDefault="006004D5" w:rsidP="00137B75">
                      <w:pPr>
                        <w:jc w:val="center"/>
                        <w:rPr>
                          <w:color w:val="000000" w:themeColor="text1"/>
                          <w:sz w:val="20"/>
                          <w:szCs w:val="20"/>
                        </w:rPr>
                      </w:pPr>
                      <w:r w:rsidRPr="00A042FC">
                        <w:rPr>
                          <w:color w:val="000000" w:themeColor="text1"/>
                          <w:sz w:val="20"/>
                          <w:szCs w:val="20"/>
                        </w:rPr>
                        <w:t>Health</w:t>
                      </w:r>
                    </w:p>
                    <w:p w14:paraId="353E3454" w14:textId="77777777" w:rsidR="006004D5" w:rsidRPr="00A042FC" w:rsidRDefault="006004D5" w:rsidP="00137B75">
                      <w:pPr>
                        <w:jc w:val="center"/>
                        <w:rPr>
                          <w:color w:val="000000" w:themeColor="text1"/>
                          <w:sz w:val="20"/>
                          <w:szCs w:val="20"/>
                        </w:rPr>
                      </w:pPr>
                      <w:r w:rsidRPr="00A042FC">
                        <w:rPr>
                          <w:color w:val="000000" w:themeColor="text1"/>
                          <w:sz w:val="20"/>
                          <w:szCs w:val="20"/>
                        </w:rPr>
                        <w:t>Parks, Culture and Sport</w:t>
                      </w:r>
                    </w:p>
                    <w:p w14:paraId="2E6A59FA" w14:textId="77777777" w:rsidR="006004D5" w:rsidRPr="006D092E" w:rsidRDefault="006004D5" w:rsidP="00137B75">
                      <w:pPr>
                        <w:jc w:val="center"/>
                        <w:rPr>
                          <w:color w:val="000000" w:themeColor="text1"/>
                          <w:sz w:val="20"/>
                          <w:szCs w:val="20"/>
                        </w:rPr>
                      </w:pPr>
                      <w:r w:rsidRPr="006D092E">
                        <w:rPr>
                          <w:color w:val="000000" w:themeColor="text1"/>
                          <w:sz w:val="20"/>
                          <w:szCs w:val="20"/>
                        </w:rPr>
                        <w:t>Education</w:t>
                      </w:r>
                    </w:p>
                  </w:txbxContent>
                </v:textbox>
              </v:roundrect>
            </w:pict>
          </mc:Fallback>
        </mc:AlternateContent>
      </w:r>
      <w:r>
        <w:rPr>
          <w:noProof/>
          <w:lang w:eastAsia="en-CA"/>
        </w:rPr>
        <mc:AlternateContent>
          <mc:Choice Requires="wps">
            <w:drawing>
              <wp:anchor distT="0" distB="0" distL="114300" distR="114300" simplePos="0" relativeHeight="251686912" behindDoc="0" locked="0" layoutInCell="1" allowOverlap="1" wp14:anchorId="0590AD9F" wp14:editId="1A614FD5">
                <wp:simplePos x="0" y="0"/>
                <wp:positionH relativeFrom="column">
                  <wp:posOffset>3028950</wp:posOffset>
                </wp:positionH>
                <wp:positionV relativeFrom="paragraph">
                  <wp:posOffset>2608580</wp:posOffset>
                </wp:positionV>
                <wp:extent cx="1630680" cy="342900"/>
                <wp:effectExtent l="0" t="0" r="0" b="0"/>
                <wp:wrapNone/>
                <wp:docPr id="557" name="Text Box 5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30680" cy="342900"/>
                        </a:xfrm>
                        <a:prstGeom prst="rect">
                          <a:avLst/>
                        </a:prstGeom>
                        <a:noFill/>
                        <a:ln>
                          <a:noFill/>
                        </a:ln>
                        <a:effectLst/>
                        <a:extLst>
                          <a:ext uri="{C572A759-6A51-4108-AA02-DFA0A04FC94B}"/>
                        </a:extLst>
                      </wps:spPr>
                      <wps:style>
                        <a:lnRef idx="0">
                          <a:schemeClr val="accent1"/>
                        </a:lnRef>
                        <a:fillRef idx="0">
                          <a:schemeClr val="accent1"/>
                        </a:fillRef>
                        <a:effectRef idx="0">
                          <a:schemeClr val="accent1"/>
                        </a:effectRef>
                        <a:fontRef idx="minor">
                          <a:schemeClr val="dk1"/>
                        </a:fontRef>
                      </wps:style>
                      <wps:txbx>
                        <w:txbxContent>
                          <w:p w14:paraId="4ED73945" w14:textId="77777777" w:rsidR="006004D5" w:rsidRPr="003C5DA8" w:rsidRDefault="006004D5" w:rsidP="008C6291">
                            <w:pPr>
                              <w:jc w:val="center"/>
                              <w:rPr>
                                <w:rFonts w:ascii="Century Gothic" w:hAnsi="Century Gothic"/>
                                <w:b/>
                                <w:color w:val="76923C" w:themeColor="accent3" w:themeShade="BF"/>
                              </w:rPr>
                            </w:pPr>
                            <w:r>
                              <w:rPr>
                                <w:rFonts w:ascii="Century Gothic" w:hAnsi="Century Gothic"/>
                                <w:b/>
                                <w:color w:val="000000" w:themeColor="text1"/>
                                <w:sz w:val="21"/>
                                <w:szCs w:val="21"/>
                              </w:rPr>
                              <w:t>FUNDING</w:t>
                            </w:r>
                          </w:p>
                          <w:p w14:paraId="31BCF6C4" w14:textId="4FA57B94" w:rsidR="006004D5" w:rsidRPr="003C5DA8" w:rsidRDefault="006004D5" w:rsidP="00137B75">
                            <w:pPr>
                              <w:jc w:val="center"/>
                              <w:rPr>
                                <w:rFonts w:ascii="Century Gothic" w:hAnsi="Century Gothic"/>
                                <w:b/>
                                <w:color w:val="76923C" w:themeColor="accent3" w:themeShade="BF"/>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id="Text Box 557" o:spid="_x0000_s1091" type="#_x0000_t202" style="position:absolute;margin-left:238.5pt;margin-top:205.4pt;width:128.4pt;height:27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" filled="f" stroked="f">
                <v:path arrowok="t"/>
                <v:textbox>
                  <w:txbxContent>
                    <w:p w14:paraId="4ED73945" w14:textId="77777777" w:rsidR="006004D5" w:rsidRPr="003C5DA8" w:rsidRDefault="006004D5" w:rsidP="008C6291">
                      <w:pPr>
                        <w:jc w:val="center"/>
                        <w:rPr>
                          <w:rFonts w:ascii="Century Gothic" w:hAnsi="Century Gothic"/>
                          <w:b/>
                          <w:color w:val="76923C" w:themeColor="accent3" w:themeShade="BF"/>
                        </w:rPr>
                      </w:pPr>
                      <w:r>
                        <w:rPr>
                          <w:rFonts w:ascii="Century Gothic" w:hAnsi="Century Gothic"/>
                          <w:b/>
                          <w:color w:val="000000" w:themeColor="text1"/>
                          <w:sz w:val="21"/>
                          <w:szCs w:val="21"/>
                        </w:rPr>
                        <w:t>FUNDING</w:t>
                      </w:r>
                    </w:p>
                    <w:p w14:paraId="31BCF6C4" w14:textId="4FA57B94" w:rsidR="006004D5" w:rsidRPr="003C5DA8" w:rsidRDefault="006004D5" w:rsidP="00137B75">
                      <w:pPr>
                        <w:jc w:val="center"/>
                        <w:rPr>
                          <w:rFonts w:ascii="Century Gothic" w:hAnsi="Century Gothic"/>
                          <w:b/>
                          <w:color w:val="76923C" w:themeColor="accent3" w:themeShade="BF"/>
                        </w:rPr>
                      </w:pPr>
                    </w:p>
                  </w:txbxContent>
                </v:textbox>
              </v:shape>
            </w:pict>
          </mc:Fallback>
        </mc:AlternateContent>
      </w:r>
      <w:r>
        <w:rPr>
          <w:noProof/>
          <w:lang w:eastAsia="en-CA"/>
        </w:rPr>
        <mc:AlternateContent>
          <mc:Choice Requires="wps">
            <w:drawing>
              <wp:anchor distT="0" distB="0" distL="114300" distR="114300" simplePos="0" relativeHeight="251691008" behindDoc="0" locked="0" layoutInCell="1" allowOverlap="1" wp14:anchorId="22405228" wp14:editId="189C8FB7">
                <wp:simplePos x="0" y="0"/>
                <wp:positionH relativeFrom="column">
                  <wp:posOffset>885825</wp:posOffset>
                </wp:positionH>
                <wp:positionV relativeFrom="paragraph">
                  <wp:posOffset>2561590</wp:posOffset>
                </wp:positionV>
                <wp:extent cx="1485900" cy="342900"/>
                <wp:effectExtent l="0" t="0" r="0" b="0"/>
                <wp:wrapNone/>
                <wp:docPr id="560" name="Text Box 5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85900" cy="342900"/>
                        </a:xfrm>
                        <a:prstGeom prst="rect">
                          <a:avLst/>
                        </a:prstGeom>
                        <a:noFill/>
                        <a:ln>
                          <a:noFill/>
                        </a:ln>
                        <a:effectLst/>
                        <a:extLst>
                          <a:ext uri="{C572A759-6A51-4108-AA02-DFA0A04FC94B}"/>
                        </a:extLst>
                      </wps:spPr>
                      <wps:style>
                        <a:lnRef idx="0">
                          <a:schemeClr val="accent1"/>
                        </a:lnRef>
                        <a:fillRef idx="0">
                          <a:schemeClr val="accent1"/>
                        </a:fillRef>
                        <a:effectRef idx="0">
                          <a:schemeClr val="accent1"/>
                        </a:effectRef>
                        <a:fontRef idx="minor">
                          <a:schemeClr val="dk1"/>
                        </a:fontRef>
                      </wps:style>
                      <wps:txbx>
                        <w:txbxContent>
                          <w:p w14:paraId="54DC696E" w14:textId="77777777" w:rsidR="006004D5" w:rsidRPr="003C5DA8" w:rsidRDefault="006004D5" w:rsidP="00137B75">
                            <w:pPr>
                              <w:jc w:val="center"/>
                              <w:rPr>
                                <w:rFonts w:ascii="Century Gothic" w:hAnsi="Century Gothic"/>
                                <w:b/>
                                <w:color w:val="000000" w:themeColor="text1"/>
                                <w:sz w:val="21"/>
                                <w:szCs w:val="21"/>
                              </w:rPr>
                            </w:pPr>
                            <w:r w:rsidRPr="003C5DA8">
                              <w:rPr>
                                <w:rFonts w:ascii="Century Gothic" w:hAnsi="Century Gothic"/>
                                <w:b/>
                                <w:color w:val="000000" w:themeColor="text1"/>
                                <w:sz w:val="21"/>
                                <w:szCs w:val="21"/>
                              </w:rPr>
                              <w:t>PROGRAMS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id="Text Box 560" o:spid="_x0000_s1092" type="#_x0000_t202" style="position:absolute;margin-left:69.75pt;margin-top:201.7pt;width:117pt;height:27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" filled="f" stroked="f">
                <v:path arrowok="t"/>
                <v:textbox>
                  <w:txbxContent>
                    <w:p w14:paraId="54DC696E" w14:textId="77777777" w:rsidR="006004D5" w:rsidRPr="003C5DA8" w:rsidRDefault="006004D5" w:rsidP="00137B75">
                      <w:pPr>
                        <w:jc w:val="center"/>
                        <w:rPr>
                          <w:rFonts w:ascii="Century Gothic" w:hAnsi="Century Gothic"/>
                          <w:b/>
                          <w:color w:val="000000" w:themeColor="text1"/>
                          <w:sz w:val="21"/>
                          <w:szCs w:val="21"/>
                        </w:rPr>
                      </w:pPr>
                      <w:r w:rsidRPr="003C5DA8">
                        <w:rPr>
                          <w:rFonts w:ascii="Century Gothic" w:hAnsi="Century Gothic"/>
                          <w:b/>
                          <w:color w:val="000000" w:themeColor="text1"/>
                          <w:sz w:val="21"/>
                          <w:szCs w:val="21"/>
                        </w:rPr>
                        <w:t>PROGRAMS</w:t>
                      </w:r>
                    </w:p>
                  </w:txbxContent>
                </v:textbox>
              </v:shape>
            </w:pict>
          </mc:Fallback>
        </mc:AlternateContent>
      </w:r>
      <w:r>
        <w:rPr>
          <w:noProof/>
          <w:lang w:eastAsia="en-CA"/>
        </w:rPr>
        <mc:AlternateContent>
          <mc:Choice Requires="wps">
            <w:drawing>
              <wp:anchor distT="0" distB="0" distL="114300" distR="114300" simplePos="0" relativeHeight="251688960" behindDoc="0" locked="0" layoutInCell="1" allowOverlap="1" wp14:anchorId="49422863" wp14:editId="0A142DB1">
                <wp:simplePos x="0" y="0"/>
                <wp:positionH relativeFrom="column">
                  <wp:posOffset>933450</wp:posOffset>
                </wp:positionH>
                <wp:positionV relativeFrom="paragraph">
                  <wp:posOffset>2056765</wp:posOffset>
                </wp:positionV>
                <wp:extent cx="1485900" cy="288290"/>
                <wp:effectExtent l="0" t="0" r="0" b="0"/>
                <wp:wrapNone/>
                <wp:docPr id="559" name="Text Box 5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85900" cy="288290"/>
                        </a:xfrm>
                        <a:prstGeom prst="rect">
                          <a:avLst/>
                        </a:prstGeom>
                        <a:noFill/>
                        <a:ln>
                          <a:noFill/>
                        </a:ln>
                        <a:effectLst/>
                        <a:extLst>
                          <a:ext uri="{C572A759-6A51-4108-AA02-DFA0A04FC94B}"/>
                        </a:extLst>
                      </wps:spPr>
                      <wps:style>
                        <a:lnRef idx="0">
                          <a:schemeClr val="accent1"/>
                        </a:lnRef>
                        <a:fillRef idx="0">
                          <a:schemeClr val="accent1"/>
                        </a:fillRef>
                        <a:effectRef idx="0">
                          <a:schemeClr val="accent1"/>
                        </a:effectRef>
                        <a:fontRef idx="minor">
                          <a:schemeClr val="dk1"/>
                        </a:fontRef>
                      </wps:style>
                      <wps:txbx>
                        <w:txbxContent>
                          <w:p w14:paraId="0069A322" w14:textId="77777777" w:rsidR="006004D5" w:rsidRPr="003C5DA8" w:rsidRDefault="006004D5" w:rsidP="00137B75">
                            <w:pPr>
                              <w:jc w:val="center"/>
                              <w:rPr>
                                <w:rFonts w:ascii="Century Gothic" w:hAnsi="Century Gothic"/>
                                <w:b/>
                                <w:color w:val="76923C" w:themeColor="accent3" w:themeShade="BF"/>
                              </w:rPr>
                            </w:pPr>
                            <w:r w:rsidRPr="003C5DA8">
                              <w:rPr>
                                <w:rFonts w:ascii="Century Gothic" w:hAnsi="Century Gothic"/>
                                <w:b/>
                                <w:color w:val="000000" w:themeColor="text1"/>
                              </w:rPr>
                              <w:t>POLICIES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59" o:spid="_x0000_s1093" type="#_x0000_t202" style="position:absolute;margin-left:73.5pt;margin-top:161.95pt;width:117pt;height:22.7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" filled="f" stroked="f">
                <v:path arrowok="t"/>
                <v:textbox>
                  <w:txbxContent>
                    <w:p w14:paraId="0069A322" w14:textId="77777777" w:rsidR="006004D5" w:rsidRPr="003C5DA8" w:rsidRDefault="006004D5" w:rsidP="00137B75">
                      <w:pPr>
                        <w:jc w:val="center"/>
                        <w:rPr>
                          <w:rFonts w:ascii="Century Gothic" w:hAnsi="Century Gothic"/>
                          <w:b/>
                          <w:color w:val="76923C" w:themeColor="accent3" w:themeShade="BF"/>
                        </w:rPr>
                      </w:pPr>
                      <w:r w:rsidRPr="003C5DA8">
                        <w:rPr>
                          <w:rFonts w:ascii="Century Gothic" w:hAnsi="Century Gothic"/>
                          <w:b/>
                          <w:color w:val="000000" w:themeColor="text1"/>
                        </w:rPr>
                        <w:t>POLICIES</w:t>
                      </w:r>
                    </w:p>
                  </w:txbxContent>
                </v:textbox>
              </v:shape>
            </w:pict>
          </mc:Fallback>
        </mc:AlternateContent>
      </w:r>
      <w:r>
        <w:rPr>
          <w:noProof/>
          <w:lang w:eastAsia="en-CA"/>
        </w:rPr>
        <mc:AlternateContent>
          <mc:Choice Requires="wps">
            <w:drawing>
              <wp:anchor distT="0" distB="0" distL="114300" distR="114300" simplePos="0" relativeHeight="251687936" behindDoc="0" locked="0" layoutInCell="1" allowOverlap="1" wp14:anchorId="43299CF8" wp14:editId="2E779C61">
                <wp:simplePos x="0" y="0"/>
                <wp:positionH relativeFrom="column">
                  <wp:posOffset>3072765</wp:posOffset>
                </wp:positionH>
                <wp:positionV relativeFrom="paragraph">
                  <wp:posOffset>2054225</wp:posOffset>
                </wp:positionV>
                <wp:extent cx="1485900" cy="342900"/>
                <wp:effectExtent l="0" t="0" r="0" b="0"/>
                <wp:wrapNone/>
                <wp:docPr id="558" name="Text Box 5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85900" cy="342900"/>
                        </a:xfrm>
                        <a:prstGeom prst="rect">
                          <a:avLst/>
                        </a:prstGeom>
                        <a:noFill/>
                        <a:ln>
                          <a:noFill/>
                        </a:ln>
                        <a:effectLst/>
                        <a:extLst>
                          <a:ext uri="{C572A759-6A51-4108-AA02-DFA0A04FC94B}"/>
                        </a:extLst>
                      </wps:spPr>
                      <wps:style>
                        <a:lnRef idx="0">
                          <a:schemeClr val="accent1"/>
                        </a:lnRef>
                        <a:fillRef idx="0">
                          <a:schemeClr val="accent1"/>
                        </a:fillRef>
                        <a:effectRef idx="0">
                          <a:schemeClr val="accent1"/>
                        </a:effectRef>
                        <a:fontRef idx="minor">
                          <a:schemeClr val="dk1"/>
                        </a:fontRef>
                      </wps:style>
                      <wps:txbx>
                        <w:txbxContent>
                          <w:p w14:paraId="00D6DEA9" w14:textId="77777777" w:rsidR="006004D5" w:rsidRPr="003C5DA8" w:rsidRDefault="006004D5" w:rsidP="00137B75">
                            <w:pPr>
                              <w:jc w:val="center"/>
                              <w:rPr>
                                <w:rFonts w:ascii="Century Gothic" w:hAnsi="Century Gothic"/>
                                <w:b/>
                                <w:color w:val="76923C" w:themeColor="accent3" w:themeShade="BF"/>
                              </w:rPr>
                            </w:pPr>
                            <w:r>
                              <w:rPr>
                                <w:rFonts w:ascii="Century Gothic" w:hAnsi="Century Gothic"/>
                                <w:b/>
                                <w:color w:val="000000" w:themeColor="text1"/>
                              </w:rPr>
                              <w:t>STRATEGIES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58" o:spid="_x0000_s1094" type="#_x0000_t202" style="position:absolute;margin-left:241.95pt;margin-top:161.75pt;width:117pt;height:27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" filled="f" stroked="f">
                <v:path arrowok="t"/>
                <v:textbox>
                  <w:txbxContent>
                    <w:p w14:paraId="00D6DEA9" w14:textId="77777777" w:rsidR="006004D5" w:rsidRPr="003C5DA8" w:rsidRDefault="006004D5" w:rsidP="00137B75">
                      <w:pPr>
                        <w:jc w:val="center"/>
                        <w:rPr>
                          <w:rFonts w:ascii="Century Gothic" w:hAnsi="Century Gothic"/>
                          <w:b/>
                          <w:color w:val="76923C" w:themeColor="accent3" w:themeShade="BF"/>
                        </w:rPr>
                      </w:pPr>
                      <w:r>
                        <w:rPr>
                          <w:rFonts w:ascii="Century Gothic" w:hAnsi="Century Gothic"/>
                          <w:b/>
                          <w:color w:val="000000" w:themeColor="text1"/>
                        </w:rPr>
                        <w:t>STRATEGIES</w:t>
                      </w:r>
                    </w:p>
                  </w:txbxContent>
                </v:textbox>
              </v:shape>
            </w:pict>
          </mc:Fallback>
        </mc:AlternateContent>
      </w:r>
      <w:r w:rsidR="00737593">
        <w:rPr>
          <w:noProof/>
          <w:lang w:eastAsia="en-CA"/>
        </w:rPr>
        <mc:AlternateContent>
          <mc:Choice Requires="wps">
            <w:drawing>
              <wp:anchor distT="0" distB="0" distL="114300" distR="114300" simplePos="0" relativeHeight="251692032" behindDoc="0" locked="0" layoutInCell="1" allowOverlap="1" wp14:anchorId="19259E59" wp14:editId="53388683">
                <wp:simplePos x="0" y="0"/>
                <wp:positionH relativeFrom="column">
                  <wp:posOffset>-342900</wp:posOffset>
                </wp:positionH>
                <wp:positionV relativeFrom="paragraph">
                  <wp:posOffset>-114300</wp:posOffset>
                </wp:positionV>
                <wp:extent cx="2171700" cy="571500"/>
                <wp:effectExtent l="0" t="0" r="19050" b="19050"/>
                <wp:wrapNone/>
                <wp:docPr id="561" name="Rounded Rectangle 5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71700" cy="571500"/>
                        </a:xfrm>
                        <a:prstGeom prst="roundRect">
                          <a:avLst/>
                        </a:prstGeom>
                      </wps:spPr>
                      <wps:style>
                        <a:lnRef idx="2">
                          <a:schemeClr val="accent3">
                            <a:shade val="50000"/>
                          </a:schemeClr>
                        </a:lnRef>
                        <a:fillRef idx="1">
                          <a:schemeClr val="accent3"/>
                        </a:fillRef>
                        <a:effectRef idx="0">
                          <a:schemeClr val="accent3"/>
                        </a:effectRef>
                        <a:fontRef idx="minor">
                          <a:schemeClr val="lt1"/>
                        </a:fontRef>
                      </wps:style>
                      <wps:txbx>
                        <w:txbxContent>
                          <w:p w14:paraId="313D4E63" w14:textId="77777777" w:rsidR="006004D5" w:rsidRPr="0033006E" w:rsidRDefault="006004D5" w:rsidP="00137B75">
                            <w:pPr>
                              <w:jc w:val="center"/>
                              <w:rPr>
                                <w:rFonts w:ascii="Century Gothic" w:hAnsi="Century Gothic"/>
                                <w:sz w:val="36"/>
                              </w:rPr>
                            </w:pPr>
                            <w:r>
                              <w:rPr>
                                <w:rFonts w:ascii="Century Gothic" w:hAnsi="Century Gothic"/>
                                <w:sz w:val="36"/>
                              </w:rPr>
                              <w:t>Saskatchewan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561" o:spid="_x0000_s1095" style="position:absolute;margin-left:-27pt;margin-top:-9pt;width:171pt;height:4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" fillcolor="#9bbb59 [3206]" strokecolor="#4e6128 [1606]" strokeweight="2pt">
                <v:path arrowok="t"/>
                <v:textbox>
                  <w:txbxContent>
                    <w:p w14:paraId="313D4E63" w14:textId="77777777" w:rsidR="006004D5" w:rsidRPr="0033006E" w:rsidRDefault="006004D5" w:rsidP="00137B75">
                      <w:pPr>
                        <w:jc w:val="center"/>
                        <w:rPr>
                          <w:rFonts w:ascii="Century Gothic" w:hAnsi="Century Gothic"/>
                          <w:sz w:val="36"/>
                        </w:rPr>
                      </w:pPr>
                      <w:r>
                        <w:rPr>
                          <w:rFonts w:ascii="Century Gothic" w:hAnsi="Century Gothic"/>
                          <w:sz w:val="36"/>
                        </w:rPr>
                        <w:t>Saskatchewan</w:t>
                      </w:r>
                    </w:p>
                  </w:txbxContent>
                </v:textbox>
              </v:roundrect>
            </w:pict>
          </mc:Fallback>
        </mc:AlternateContent>
      </w:r>
      <w:r w:rsidR="00671D48" w:rsidRPr="00E0408D">
        <w:rPr>
          <w:noProof/>
          <w:lang w:eastAsia="en-CA"/>
        </w:rPr>
        <w:drawing>
          <wp:inline distT="0" distB="0" distL="0" distR="0" wp14:anchorId="3A8D22B0" wp14:editId="53787E45">
            <wp:extent cx="5486400" cy="4600575"/>
            <wp:effectExtent l="0" t="0" r="0" b="0"/>
            <wp:docPr id="565" name="Diagram 56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0" r:lo="rId111" r:qs="rId112" r:cs="rId113"/>
              </a:graphicData>
            </a:graphic>
          </wp:inline>
        </w:drawing>
      </w:r>
    </w:p>
    <w:p w14:paraId="0753138A" w14:textId="77777777" w:rsidR="006D092E" w:rsidRDefault="006D092E">
      <w:pPr>
        <w:spacing w:after="200"/>
      </w:pPr>
    </w:p>
    <w:p w14:paraId="192157F9" w14:textId="04D6BB30" w:rsidR="00BE0B57" w:rsidRDefault="00BE0B57">
      <w:pPr>
        <w:spacing w:after="200"/>
      </w:pPr>
      <w:r>
        <w:br w:type="page"/>
      </w:r>
    </w:p>
    <w:tbl>
      <w:tblPr>
        <w:tblStyle w:val="LightList-Accent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63"/>
        <w:gridCol w:w="2030"/>
        <w:gridCol w:w="5583"/>
      </w:tblGrid>
      <w:tr w:rsidR="002A529F" w:rsidRPr="006D092E" w14:paraId="026A5140" w14:textId="77777777" w:rsidTr="00A042F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25" w:type="pct"/>
            <w:shd w:val="clear" w:color="auto" w:fill="D22630"/>
            <w:vAlign w:val="center"/>
          </w:tcPr>
          <w:p w14:paraId="2A5886F2" w14:textId="77777777" w:rsidR="002A529F" w:rsidRPr="00A042FC" w:rsidRDefault="002A529F" w:rsidP="00A042FC">
            <w:pPr>
              <w:jc w:val="center"/>
              <w:rPr>
                <w:rFonts w:cs="Calibri"/>
                <w:sz w:val="20"/>
                <w:szCs w:val="20"/>
              </w:rPr>
            </w:pPr>
            <w:r w:rsidRPr="00A042FC">
              <w:rPr>
                <w:rFonts w:eastAsia="Cambria" w:cs="Calibri"/>
                <w:sz w:val="20"/>
                <w:szCs w:val="20"/>
                <w:lang w:val="en-US" w:eastAsia="en-US"/>
              </w:rPr>
              <w:lastRenderedPageBreak/>
              <w:t>Title</w:t>
            </w:r>
          </w:p>
        </w:tc>
        <w:tc>
          <w:tcPr>
            <w:tcW w:w="1060" w:type="pct"/>
            <w:shd w:val="clear" w:color="auto" w:fill="D22630"/>
            <w:vAlign w:val="center"/>
          </w:tcPr>
          <w:p w14:paraId="213DC037" w14:textId="4279FA23" w:rsidR="002A529F" w:rsidRPr="00A042FC" w:rsidRDefault="002906FC" w:rsidP="00A042FC">
            <w:pPr>
              <w:jc w:val="center"/>
              <w:cnfStyle w:val="100000000000" w:firstRow="1"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A042FC">
              <w:rPr>
                <w:rFonts w:eastAsia="Cambria" w:cs="Calibri"/>
                <w:sz w:val="20"/>
                <w:szCs w:val="20"/>
                <w:lang w:val="en-US" w:eastAsia="en-US"/>
              </w:rPr>
              <w:t xml:space="preserve">Lead </w:t>
            </w:r>
            <w:r w:rsidR="006004D5">
              <w:rPr>
                <w:rFonts w:eastAsia="Cambria" w:cs="Calibri"/>
                <w:sz w:val="20"/>
                <w:szCs w:val="20"/>
                <w:lang w:val="en-US" w:eastAsia="en-US"/>
              </w:rPr>
              <w:t>Ministry</w:t>
            </w:r>
          </w:p>
        </w:tc>
        <w:tc>
          <w:tcPr>
            <w:tcW w:w="2915" w:type="pct"/>
            <w:shd w:val="clear" w:color="auto" w:fill="D22630"/>
            <w:vAlign w:val="center"/>
          </w:tcPr>
          <w:p w14:paraId="5903D0B3" w14:textId="77777777" w:rsidR="002A529F" w:rsidRPr="00A042FC" w:rsidRDefault="002A529F" w:rsidP="00A042FC">
            <w:pPr>
              <w:jc w:val="center"/>
              <w:cnfStyle w:val="100000000000" w:firstRow="1" w:lastRow="0" w:firstColumn="0" w:lastColumn="0" w:oddVBand="0" w:evenVBand="0" w:oddHBand="0" w:evenHBand="0" w:firstRowFirstColumn="0" w:firstRowLastColumn="0" w:lastRowFirstColumn="0" w:lastRowLastColumn="0"/>
              <w:rPr>
                <w:rFonts w:cs="Calibri"/>
                <w:sz w:val="20"/>
                <w:szCs w:val="20"/>
              </w:rPr>
            </w:pPr>
            <w:r w:rsidRPr="00A042FC">
              <w:rPr>
                <w:rFonts w:eastAsia="Cambria" w:cs="Calibri"/>
                <w:sz w:val="20"/>
                <w:szCs w:val="20"/>
                <w:lang w:val="en-US" w:eastAsia="en-US"/>
              </w:rPr>
              <w:t>Description of Initiative</w:t>
            </w:r>
          </w:p>
        </w:tc>
      </w:tr>
      <w:tr w:rsidR="00617335" w:rsidRPr="006D092E" w14:paraId="14A0BF72" w14:textId="77777777" w:rsidTr="00873E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3"/>
            <w:tcBorders>
              <w:top w:val="none" w:sz="0" w:space="0" w:color="auto"/>
              <w:left w:val="none" w:sz="0" w:space="0" w:color="auto"/>
              <w:bottom w:val="none" w:sz="0" w:space="0" w:color="auto"/>
              <w:right w:val="none" w:sz="0" w:space="0" w:color="auto"/>
            </w:tcBorders>
            <w:vAlign w:val="center"/>
          </w:tcPr>
          <w:p w14:paraId="43BBBF25" w14:textId="77777777" w:rsidR="00617335" w:rsidRPr="00A042FC" w:rsidRDefault="00617335" w:rsidP="00A042FC">
            <w:pPr>
              <w:autoSpaceDE w:val="0"/>
              <w:autoSpaceDN w:val="0"/>
              <w:adjustRightInd w:val="0"/>
              <w:contextualSpacing/>
              <w:jc w:val="center"/>
              <w:rPr>
                <w:rFonts w:eastAsia="Cambria" w:cs="Calibri"/>
                <w:sz w:val="20"/>
                <w:szCs w:val="20"/>
                <w:lang w:val="en-US" w:eastAsia="en-US"/>
              </w:rPr>
            </w:pPr>
            <w:r w:rsidRPr="00A042FC">
              <w:rPr>
                <w:rFonts w:eastAsia="Cambria" w:cs="Calibri"/>
                <w:sz w:val="20"/>
                <w:szCs w:val="20"/>
                <w:lang w:val="en-US" w:eastAsia="en-US"/>
              </w:rPr>
              <w:t>Strategies</w:t>
            </w:r>
          </w:p>
        </w:tc>
      </w:tr>
      <w:tr w:rsidR="002A529F" w:rsidRPr="006D092E" w14:paraId="7B9371ED" w14:textId="77777777" w:rsidTr="00A042FC">
        <w:tc>
          <w:tcPr>
            <w:cnfStyle w:val="001000000000" w:firstRow="0" w:lastRow="0" w:firstColumn="1" w:lastColumn="0" w:oddVBand="0" w:evenVBand="0" w:oddHBand="0" w:evenHBand="0" w:firstRowFirstColumn="0" w:firstRowLastColumn="0" w:lastRowFirstColumn="0" w:lastRowLastColumn="0"/>
            <w:tcW w:w="1025" w:type="pct"/>
            <w:vAlign w:val="center"/>
          </w:tcPr>
          <w:p w14:paraId="75DD2A17" w14:textId="27E03012" w:rsidR="002A529F" w:rsidRPr="00A042FC" w:rsidRDefault="002A529F" w:rsidP="00A042FC">
            <w:pPr>
              <w:contextualSpacing/>
              <w:jc w:val="center"/>
              <w:rPr>
                <w:rFonts w:eastAsia="Cambria" w:cs="Calibri"/>
                <w:b w:val="0"/>
                <w:sz w:val="20"/>
                <w:szCs w:val="20"/>
                <w:lang w:val="en-US" w:eastAsia="en-US"/>
              </w:rPr>
            </w:pPr>
            <w:r w:rsidRPr="00A042FC">
              <w:rPr>
                <w:rFonts w:eastAsia="Cambria" w:cs="Calibri"/>
                <w:b w:val="0"/>
                <w:sz w:val="20"/>
                <w:szCs w:val="20"/>
                <w:lang w:val="en-US" w:eastAsia="en-US"/>
              </w:rPr>
              <w:t xml:space="preserve">The </w:t>
            </w:r>
            <w:r w:rsidR="002906FC" w:rsidRPr="00A042FC">
              <w:rPr>
                <w:rFonts w:eastAsia="Cambria" w:cs="Calibri"/>
                <w:b w:val="0"/>
                <w:sz w:val="20"/>
                <w:szCs w:val="20"/>
                <w:lang w:val="en-US" w:eastAsia="en-US"/>
              </w:rPr>
              <w:t>F</w:t>
            </w:r>
            <w:r w:rsidRPr="00A042FC">
              <w:rPr>
                <w:rFonts w:eastAsia="Cambria" w:cs="Calibri"/>
                <w:b w:val="0"/>
                <w:sz w:val="20"/>
                <w:szCs w:val="20"/>
                <w:lang w:val="en-US" w:eastAsia="en-US"/>
              </w:rPr>
              <w:t>ramework for Comprehensive School Community Health (CSCH)</w:t>
            </w:r>
          </w:p>
        </w:tc>
        <w:tc>
          <w:tcPr>
            <w:tcW w:w="1060" w:type="pct"/>
            <w:vAlign w:val="center"/>
          </w:tcPr>
          <w:p w14:paraId="40A49E9B" w14:textId="77777777" w:rsidR="002A529F" w:rsidRPr="00D1046A" w:rsidRDefault="002A529F" w:rsidP="00A042FC">
            <w:pPr>
              <w:autoSpaceDE w:val="0"/>
              <w:autoSpaceDN w:val="0"/>
              <w:adjustRightInd w:val="0"/>
              <w:contextualSpacing/>
              <w:jc w:val="center"/>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A042FC">
              <w:rPr>
                <w:rFonts w:cs="Calibri"/>
                <w:sz w:val="20"/>
                <w:szCs w:val="20"/>
              </w:rPr>
              <w:t>Education</w:t>
            </w:r>
          </w:p>
        </w:tc>
        <w:tc>
          <w:tcPr>
            <w:tcW w:w="2915" w:type="pct"/>
          </w:tcPr>
          <w:p w14:paraId="066569AB" w14:textId="77777777" w:rsidR="002A529F" w:rsidRPr="006D092E" w:rsidRDefault="002A529F" w:rsidP="00E0408D">
            <w:pPr>
              <w:autoSpaceDE w:val="0"/>
              <w:autoSpaceDN w:val="0"/>
              <w:adjustRightInd w:val="0"/>
              <w:contextualSpacing/>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A042FC">
              <w:rPr>
                <w:rFonts w:eastAsia="Cambria" w:cs="Calibri"/>
                <w:sz w:val="20"/>
                <w:szCs w:val="20"/>
                <w:lang w:val="en-US" w:eastAsia="en-US"/>
              </w:rPr>
              <w:t>Supports improvements in students' educational outcomes while addressing school community health. Among other goals and objectives, the framework promotes and supports physical activity for students, which could include active transportation.</w:t>
            </w:r>
          </w:p>
        </w:tc>
      </w:tr>
      <w:tr w:rsidR="002A529F" w:rsidRPr="006D092E" w14:paraId="313ADCA9" w14:textId="77777777" w:rsidTr="000E10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25" w:type="pct"/>
            <w:tcBorders>
              <w:top w:val="none" w:sz="0" w:space="0" w:color="auto"/>
              <w:left w:val="none" w:sz="0" w:space="0" w:color="auto"/>
              <w:bottom w:val="none" w:sz="0" w:space="0" w:color="auto"/>
            </w:tcBorders>
            <w:vAlign w:val="center"/>
          </w:tcPr>
          <w:p w14:paraId="628682C3" w14:textId="77777777" w:rsidR="002A529F" w:rsidRPr="00A042FC" w:rsidRDefault="002A529F" w:rsidP="00A042FC">
            <w:pPr>
              <w:contextualSpacing/>
              <w:jc w:val="center"/>
              <w:rPr>
                <w:rFonts w:eastAsia="Cambria" w:cs="Calibri"/>
                <w:b w:val="0"/>
                <w:sz w:val="20"/>
                <w:szCs w:val="20"/>
                <w:lang w:val="en-US" w:eastAsia="en-US"/>
              </w:rPr>
            </w:pPr>
            <w:r w:rsidRPr="00A042FC">
              <w:rPr>
                <w:rFonts w:eastAsia="Cambria" w:cs="Calibri"/>
                <w:b w:val="0"/>
                <w:sz w:val="20"/>
                <w:szCs w:val="20"/>
                <w:lang w:val="en-US" w:eastAsia="en-US"/>
              </w:rPr>
              <w:t>Healthier Places to live, Work and Play: A population health promotion strategy for Saskatchewan</w:t>
            </w:r>
          </w:p>
        </w:tc>
        <w:tc>
          <w:tcPr>
            <w:tcW w:w="1060" w:type="pct"/>
            <w:tcBorders>
              <w:top w:val="none" w:sz="0" w:space="0" w:color="auto"/>
              <w:bottom w:val="none" w:sz="0" w:space="0" w:color="auto"/>
            </w:tcBorders>
            <w:vAlign w:val="center"/>
          </w:tcPr>
          <w:p w14:paraId="5D5361CF" w14:textId="77777777" w:rsidR="002A529F" w:rsidRPr="00D1046A" w:rsidRDefault="002A529F" w:rsidP="00A042FC">
            <w:pPr>
              <w:autoSpaceDE w:val="0"/>
              <w:autoSpaceDN w:val="0"/>
              <w:adjustRightInd w:val="0"/>
              <w:contextualSpacing/>
              <w:jc w:val="center"/>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A042FC">
              <w:rPr>
                <w:rFonts w:cs="Calibri"/>
                <w:sz w:val="20"/>
                <w:szCs w:val="20"/>
              </w:rPr>
              <w:t>Health</w:t>
            </w:r>
          </w:p>
        </w:tc>
        <w:tc>
          <w:tcPr>
            <w:tcW w:w="2915" w:type="pct"/>
            <w:tcBorders>
              <w:top w:val="none" w:sz="0" w:space="0" w:color="auto"/>
              <w:bottom w:val="none" w:sz="0" w:space="0" w:color="auto"/>
              <w:right w:val="none" w:sz="0" w:space="0" w:color="auto"/>
            </w:tcBorders>
            <w:vAlign w:val="center"/>
          </w:tcPr>
          <w:p w14:paraId="62DC1C69" w14:textId="5C7DF8A4" w:rsidR="002A529F" w:rsidRPr="006D092E" w:rsidRDefault="002A529F" w:rsidP="000E108B">
            <w:pPr>
              <w:autoSpaceDE w:val="0"/>
              <w:autoSpaceDN w:val="0"/>
              <w:adjustRightInd w:val="0"/>
              <w:contextualSpacing/>
              <w:cnfStyle w:val="000000100000" w:firstRow="0" w:lastRow="0" w:firstColumn="0" w:lastColumn="0" w:oddVBand="0" w:evenVBand="0" w:oddHBand="1" w:evenHBand="0" w:firstRowFirstColumn="0" w:firstRowLastColumn="0" w:lastRowFirstColumn="0" w:lastRowLastColumn="0"/>
              <w:rPr>
                <w:rFonts w:eastAsia="Cambria" w:cs="Calibri"/>
                <w:sz w:val="20"/>
                <w:szCs w:val="20"/>
                <w:lang w:val="en-US" w:eastAsia="en-US"/>
              </w:rPr>
            </w:pPr>
            <w:r w:rsidRPr="00A042FC">
              <w:rPr>
                <w:rFonts w:eastAsia="Cambria" w:cs="Calibri"/>
                <w:sz w:val="20"/>
                <w:szCs w:val="20"/>
                <w:lang w:val="en-US" w:eastAsia="en-US"/>
              </w:rPr>
              <w:t xml:space="preserve">The document provides a framework for population health at the local, </w:t>
            </w:r>
            <w:r w:rsidR="006004D5">
              <w:rPr>
                <w:rFonts w:eastAsia="Cambria" w:cs="Calibri"/>
                <w:sz w:val="20"/>
                <w:szCs w:val="20"/>
                <w:lang w:val="en-US" w:eastAsia="en-US"/>
              </w:rPr>
              <w:t>Regional</w:t>
            </w:r>
            <w:r w:rsidRPr="00A042FC">
              <w:rPr>
                <w:rFonts w:eastAsia="Cambria" w:cs="Calibri"/>
                <w:sz w:val="20"/>
                <w:szCs w:val="20"/>
                <w:lang w:val="en-US" w:eastAsia="en-US"/>
              </w:rPr>
              <w:t xml:space="preserve">, and </w:t>
            </w:r>
            <w:r w:rsidR="008B5F4C">
              <w:rPr>
                <w:rFonts w:eastAsia="Cambria" w:cs="Calibri"/>
                <w:sz w:val="20"/>
                <w:szCs w:val="20"/>
                <w:lang w:val="en-US" w:eastAsia="en-US"/>
              </w:rPr>
              <w:t>Provincial</w:t>
            </w:r>
            <w:r w:rsidRPr="00A042FC">
              <w:rPr>
                <w:rFonts w:eastAsia="Cambria" w:cs="Calibri"/>
                <w:sz w:val="20"/>
                <w:szCs w:val="20"/>
                <w:lang w:val="en-US" w:eastAsia="en-US"/>
              </w:rPr>
              <w:t xml:space="preserve"> levels. Recognizes that there needs to be more walking/cycling trails and to make it easier for communities to be physically active.</w:t>
            </w:r>
          </w:p>
        </w:tc>
      </w:tr>
      <w:tr w:rsidR="002A529F" w:rsidRPr="006D092E" w14:paraId="0A8490CC" w14:textId="77777777" w:rsidTr="00A042FC">
        <w:tc>
          <w:tcPr>
            <w:cnfStyle w:val="001000000000" w:firstRow="0" w:lastRow="0" w:firstColumn="1" w:lastColumn="0" w:oddVBand="0" w:evenVBand="0" w:oddHBand="0" w:evenHBand="0" w:firstRowFirstColumn="0" w:firstRowLastColumn="0" w:lastRowFirstColumn="0" w:lastRowLastColumn="0"/>
            <w:tcW w:w="1025" w:type="pct"/>
            <w:vAlign w:val="center"/>
          </w:tcPr>
          <w:p w14:paraId="3A30042E" w14:textId="77777777" w:rsidR="002A529F" w:rsidRPr="00A042FC" w:rsidRDefault="002A529F" w:rsidP="00A042FC">
            <w:pPr>
              <w:contextualSpacing/>
              <w:jc w:val="center"/>
              <w:rPr>
                <w:rFonts w:eastAsia="Cambria" w:cs="Calibri"/>
                <w:b w:val="0"/>
                <w:sz w:val="20"/>
                <w:szCs w:val="20"/>
                <w:lang w:val="en-US" w:eastAsia="en-US"/>
              </w:rPr>
            </w:pPr>
            <w:r w:rsidRPr="00A042FC">
              <w:rPr>
                <w:rFonts w:eastAsia="Cambria" w:cs="Calibri"/>
                <w:b w:val="0"/>
                <w:sz w:val="20"/>
                <w:szCs w:val="20"/>
                <w:lang w:val="en-US" w:eastAsia="en-US"/>
              </w:rPr>
              <w:t>Healthy Weights Framework</w:t>
            </w:r>
          </w:p>
        </w:tc>
        <w:tc>
          <w:tcPr>
            <w:tcW w:w="1060" w:type="pct"/>
            <w:vAlign w:val="center"/>
          </w:tcPr>
          <w:p w14:paraId="5F1D28CF" w14:textId="77777777" w:rsidR="002A529F" w:rsidRPr="00D1046A" w:rsidRDefault="002A529F" w:rsidP="00A042FC">
            <w:pPr>
              <w:autoSpaceDE w:val="0"/>
              <w:autoSpaceDN w:val="0"/>
              <w:adjustRightInd w:val="0"/>
              <w:contextualSpacing/>
              <w:jc w:val="center"/>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A042FC">
              <w:rPr>
                <w:rFonts w:cs="Calibri"/>
                <w:sz w:val="20"/>
                <w:szCs w:val="20"/>
              </w:rPr>
              <w:t>Health</w:t>
            </w:r>
            <w:r w:rsidR="002906FC" w:rsidRPr="00A042FC">
              <w:rPr>
                <w:rFonts w:cs="Calibri"/>
                <w:sz w:val="20"/>
                <w:szCs w:val="20"/>
              </w:rPr>
              <w:t>, Education, and Parks, Culture and Sport (PCS)</w:t>
            </w:r>
          </w:p>
        </w:tc>
        <w:tc>
          <w:tcPr>
            <w:tcW w:w="2915" w:type="pct"/>
          </w:tcPr>
          <w:p w14:paraId="7CB36DB4" w14:textId="77777777" w:rsidR="002A529F" w:rsidRPr="006D092E" w:rsidRDefault="002A529F" w:rsidP="00E0408D">
            <w:pPr>
              <w:autoSpaceDE w:val="0"/>
              <w:autoSpaceDN w:val="0"/>
              <w:adjustRightInd w:val="0"/>
              <w:contextualSpacing/>
              <w:cnfStyle w:val="000000000000" w:firstRow="0"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A042FC">
              <w:rPr>
                <w:rFonts w:eastAsia="Cambria" w:cs="Calibri"/>
                <w:sz w:val="20"/>
                <w:szCs w:val="20"/>
                <w:lang w:val="en-US" w:eastAsia="en-US"/>
              </w:rPr>
              <w:t>The Healthy Weight Framework for Saskatchewan is currently underway, and expected to move into public consultation in the fall of 2013. The framework will include an AT component.</w:t>
            </w:r>
          </w:p>
        </w:tc>
      </w:tr>
    </w:tbl>
    <w:p w14:paraId="1AB3A612" w14:textId="77777777" w:rsidR="00671D48" w:rsidRDefault="00C16B93">
      <w:pPr>
        <w:pStyle w:val="Heading1"/>
      </w:pPr>
      <w:r w:rsidRPr="00A41015">
        <w:rPr>
          <w:sz w:val="48"/>
          <w:szCs w:val="48"/>
        </w:rPr>
        <w:br w:type="page"/>
      </w:r>
      <w:bookmarkStart w:id="49" w:name="_Toc411858877"/>
      <w:r w:rsidR="002655FB" w:rsidRPr="00A41015">
        <w:lastRenderedPageBreak/>
        <w:t>Key Informant Interviews</w:t>
      </w:r>
      <w:bookmarkEnd w:id="49"/>
    </w:p>
    <w:p w14:paraId="78F6D0B6" w14:textId="0B2B77DE" w:rsidR="0003291E" w:rsidRPr="00A41015" w:rsidRDefault="0003291E" w:rsidP="0003291E">
      <w:r w:rsidRPr="00A41015">
        <w:t xml:space="preserve">The MKAT study interviewed staff most involved at the </w:t>
      </w:r>
      <w:r w:rsidR="008B5F4C">
        <w:t>Provincial</w:t>
      </w:r>
      <w:r w:rsidRPr="00A41015">
        <w:t xml:space="preserve"> level with AT policy, funding, programming, and strategy development.  As previously mentioned, those mostly fell within the </w:t>
      </w:r>
      <w:r w:rsidR="00794B42">
        <w:t>t</w:t>
      </w:r>
      <w:r w:rsidRPr="00A41015">
        <w:t xml:space="preserve">ransportation and </w:t>
      </w:r>
      <w:r w:rsidR="00794B42">
        <w:t>h</w:t>
      </w:r>
      <w:r w:rsidRPr="00A41015">
        <w:t xml:space="preserve">ealth </w:t>
      </w:r>
      <w:r w:rsidR="00277161">
        <w:t>Ministries</w:t>
      </w:r>
      <w:r w:rsidRPr="00A41015">
        <w:t xml:space="preserve">, with a couple of exceptions where other </w:t>
      </w:r>
      <w:r w:rsidR="00277161">
        <w:t>Ministries</w:t>
      </w:r>
      <w:r w:rsidRPr="00A41015">
        <w:t xml:space="preserve"> provided more input.  Interview questions focused on capturing data related to:</w:t>
      </w:r>
    </w:p>
    <w:p w14:paraId="2FB1BD98" w14:textId="77777777" w:rsidR="0003291E" w:rsidRPr="00A41015" w:rsidRDefault="0003291E" w:rsidP="0003291E"/>
    <w:p w14:paraId="50C34436" w14:textId="77777777" w:rsidR="0003291E" w:rsidRPr="00A41015" w:rsidRDefault="0003291E" w:rsidP="0003291E">
      <w:pPr>
        <w:pStyle w:val="ListParagraph"/>
        <w:numPr>
          <w:ilvl w:val="0"/>
          <w:numId w:val="15"/>
        </w:numPr>
        <w:spacing w:line="240" w:lineRule="auto"/>
      </w:pPr>
      <w:r w:rsidRPr="00A41015">
        <w:t xml:space="preserve">Catalysts for </w:t>
      </w:r>
      <w:r w:rsidR="00D97B9B" w:rsidRPr="00A41015">
        <w:t>AT</w:t>
      </w:r>
    </w:p>
    <w:p w14:paraId="6E1CBD35" w14:textId="77777777" w:rsidR="0003291E" w:rsidRPr="00A41015" w:rsidRDefault="0003291E" w:rsidP="0003291E">
      <w:pPr>
        <w:pStyle w:val="ListParagraph"/>
        <w:numPr>
          <w:ilvl w:val="0"/>
          <w:numId w:val="15"/>
        </w:numPr>
        <w:spacing w:line="240" w:lineRule="auto"/>
      </w:pPr>
      <w:r w:rsidRPr="00A41015">
        <w:t>Collaborative Models</w:t>
      </w:r>
    </w:p>
    <w:p w14:paraId="5F93822E" w14:textId="77777777" w:rsidR="0003291E" w:rsidRPr="00A41015" w:rsidRDefault="0003291E" w:rsidP="0003291E">
      <w:pPr>
        <w:pStyle w:val="ListParagraph"/>
        <w:numPr>
          <w:ilvl w:val="0"/>
          <w:numId w:val="15"/>
        </w:numPr>
        <w:spacing w:line="240" w:lineRule="auto"/>
      </w:pPr>
      <w:r w:rsidRPr="00A41015">
        <w:t>Senior Management Engagement</w:t>
      </w:r>
    </w:p>
    <w:p w14:paraId="38F5F627" w14:textId="77777777" w:rsidR="0003291E" w:rsidRPr="00A41015" w:rsidRDefault="0003291E" w:rsidP="0003291E">
      <w:pPr>
        <w:pStyle w:val="ListParagraph"/>
        <w:numPr>
          <w:ilvl w:val="0"/>
          <w:numId w:val="15"/>
        </w:numPr>
        <w:spacing w:line="240" w:lineRule="auto"/>
      </w:pPr>
      <w:r w:rsidRPr="00A41015">
        <w:t xml:space="preserve">Ministerial Facilitators of </w:t>
      </w:r>
      <w:r w:rsidR="00D97B9B" w:rsidRPr="00A41015">
        <w:t>AT</w:t>
      </w:r>
    </w:p>
    <w:p w14:paraId="4EF10F08" w14:textId="77777777" w:rsidR="0003291E" w:rsidRPr="00A41015" w:rsidRDefault="0003291E" w:rsidP="0003291E">
      <w:pPr>
        <w:pStyle w:val="ListParagraph"/>
        <w:numPr>
          <w:ilvl w:val="0"/>
          <w:numId w:val="15"/>
        </w:numPr>
        <w:spacing w:line="240" w:lineRule="auto"/>
      </w:pPr>
      <w:r w:rsidRPr="00A41015">
        <w:t xml:space="preserve">Perceived/actual Barriers to </w:t>
      </w:r>
      <w:r w:rsidR="00D97B9B" w:rsidRPr="00A41015">
        <w:t>AT</w:t>
      </w:r>
    </w:p>
    <w:p w14:paraId="10DA9015" w14:textId="77777777" w:rsidR="0003291E" w:rsidRPr="00A41015" w:rsidRDefault="0003291E" w:rsidP="0003291E">
      <w:pPr>
        <w:pStyle w:val="ListParagraph"/>
        <w:numPr>
          <w:ilvl w:val="0"/>
          <w:numId w:val="15"/>
        </w:numPr>
        <w:spacing w:line="240" w:lineRule="auto"/>
      </w:pPr>
      <w:r w:rsidRPr="00A41015">
        <w:t>Potential for future work or undertakings</w:t>
      </w:r>
    </w:p>
    <w:p w14:paraId="2BD637DE" w14:textId="77777777" w:rsidR="0003291E" w:rsidRPr="00A41015" w:rsidRDefault="0003291E" w:rsidP="0003291E"/>
    <w:p w14:paraId="542A0901" w14:textId="77777777" w:rsidR="00285EFB" w:rsidRPr="00A41015" w:rsidRDefault="0003291E" w:rsidP="0003291E">
      <w:r w:rsidRPr="00A41015">
        <w:t xml:space="preserve">A contact list of interviewees in included in Appendix </w:t>
      </w:r>
      <w:r w:rsidR="00393E18" w:rsidRPr="00A41015">
        <w:t>C</w:t>
      </w:r>
      <w:r w:rsidRPr="00A41015">
        <w:t>, whilst the following sections highlight trends, patterns, and themes identified across interviews.</w:t>
      </w:r>
    </w:p>
    <w:p w14:paraId="6BA83E88" w14:textId="77777777" w:rsidR="00671D48" w:rsidRDefault="00671D48" w:rsidP="00E0408D"/>
    <w:p w14:paraId="3073D913" w14:textId="77777777" w:rsidR="003615B3" w:rsidRPr="00E0408D" w:rsidRDefault="00886282" w:rsidP="00890636">
      <w:pPr>
        <w:pStyle w:val="Heading2"/>
      </w:pPr>
      <w:bookmarkStart w:id="50" w:name="_Toc411858878"/>
      <w:bookmarkStart w:id="51" w:name="_Toc239125746"/>
      <w:r w:rsidRPr="00E0408D">
        <w:t xml:space="preserve">Catalysts for Active </w:t>
      </w:r>
      <w:r w:rsidRPr="00A042FC">
        <w:t>Transportation</w:t>
      </w:r>
      <w:bookmarkEnd w:id="50"/>
    </w:p>
    <w:p w14:paraId="675B7681" w14:textId="1BCB84F4" w:rsidR="003615B3" w:rsidRPr="00A042FC" w:rsidRDefault="00886282" w:rsidP="003615B3">
      <w:pPr>
        <w:widowControl w:val="0"/>
        <w:autoSpaceDE w:val="0"/>
        <w:autoSpaceDN w:val="0"/>
        <w:adjustRightInd w:val="0"/>
        <w:rPr>
          <w:rFonts w:cs="Marker Felt"/>
        </w:rPr>
      </w:pPr>
      <w:r w:rsidRPr="00A042FC">
        <w:rPr>
          <w:rFonts w:cs="Marker Felt"/>
        </w:rPr>
        <w:t xml:space="preserve">The level of focus on active transportation at a </w:t>
      </w:r>
      <w:r w:rsidR="008B5F4C">
        <w:rPr>
          <w:rFonts w:cs="Marker Felt"/>
        </w:rPr>
        <w:t>Provincial</w:t>
      </w:r>
      <w:r w:rsidRPr="00A042FC">
        <w:rPr>
          <w:rFonts w:cs="Marker Felt"/>
        </w:rPr>
        <w:t xml:space="preserve"> level varied from very limited to quite extensive. In approximately half of the </w:t>
      </w:r>
      <w:r w:rsidR="008B5F4C">
        <w:rPr>
          <w:rFonts w:cs="Marker Felt"/>
        </w:rPr>
        <w:t>Provinces</w:t>
      </w:r>
      <w:r w:rsidRPr="00A042FC">
        <w:rPr>
          <w:rFonts w:cs="Marker Felt"/>
        </w:rPr>
        <w:t xml:space="preserve">, AT is not a focus for current efforts: </w:t>
      </w:r>
      <w:r w:rsidRPr="00A042FC">
        <w:rPr>
          <w:rFonts w:cs="Marker Felt"/>
          <w:i/>
        </w:rPr>
        <w:t xml:space="preserve">“(I am) not aware of anything the </w:t>
      </w:r>
      <w:r w:rsidR="00794B42">
        <w:rPr>
          <w:rFonts w:cs="Marker Felt"/>
          <w:i/>
        </w:rPr>
        <w:t>P</w:t>
      </w:r>
      <w:r w:rsidRPr="00A042FC">
        <w:rPr>
          <w:rFonts w:cs="Marker Felt"/>
          <w:i/>
        </w:rPr>
        <w:t xml:space="preserve">rovince does that is really specific to AT” (Interviewee #7). </w:t>
      </w:r>
      <w:r w:rsidRPr="00A042FC">
        <w:rPr>
          <w:rFonts w:cs="Marker Felt"/>
        </w:rPr>
        <w:t xml:space="preserve">On the other hand, in a few </w:t>
      </w:r>
      <w:r w:rsidR="008B5F4C">
        <w:rPr>
          <w:rFonts w:cs="Marker Felt"/>
        </w:rPr>
        <w:t>Provinces</w:t>
      </w:r>
      <w:r w:rsidRPr="00A042FC">
        <w:rPr>
          <w:rFonts w:cs="Marker Felt"/>
        </w:rPr>
        <w:t>, formal cross-</w:t>
      </w:r>
      <w:r w:rsidR="006004D5">
        <w:rPr>
          <w:rFonts w:cs="Marker Felt"/>
        </w:rPr>
        <w:t>Department</w:t>
      </w:r>
      <w:r w:rsidRPr="00A042FC">
        <w:rPr>
          <w:rFonts w:cs="Marker Felt"/>
        </w:rPr>
        <w:t xml:space="preserve">al committees on AT and/or specific AT plans were in place. </w:t>
      </w:r>
    </w:p>
    <w:p w14:paraId="3ADE3371" w14:textId="77777777" w:rsidR="003615B3" w:rsidRPr="00A042FC" w:rsidRDefault="003615B3" w:rsidP="003615B3">
      <w:pPr>
        <w:widowControl w:val="0"/>
        <w:autoSpaceDE w:val="0"/>
        <w:autoSpaceDN w:val="0"/>
        <w:adjustRightInd w:val="0"/>
        <w:rPr>
          <w:rFonts w:cs="Marker Felt"/>
        </w:rPr>
      </w:pPr>
    </w:p>
    <w:p w14:paraId="79684433" w14:textId="27AEF4E2" w:rsidR="003615B3" w:rsidRPr="00A042FC" w:rsidRDefault="00886282" w:rsidP="003615B3">
      <w:pPr>
        <w:widowControl w:val="0"/>
        <w:autoSpaceDE w:val="0"/>
        <w:autoSpaceDN w:val="0"/>
        <w:adjustRightInd w:val="0"/>
        <w:rPr>
          <w:rFonts w:cs="Marker Felt"/>
        </w:rPr>
      </w:pPr>
      <w:r w:rsidRPr="00A042FC">
        <w:rPr>
          <w:rFonts w:cs="Marker Felt"/>
          <w:b/>
        </w:rPr>
        <w:t>Competing priorities:</w:t>
      </w:r>
      <w:r w:rsidRPr="00A042FC">
        <w:rPr>
          <w:rFonts w:cs="Marker Felt"/>
        </w:rPr>
        <w:t xml:space="preserve"> For most </w:t>
      </w:r>
      <w:r w:rsidR="008B5F4C">
        <w:rPr>
          <w:rFonts w:cs="Marker Felt"/>
        </w:rPr>
        <w:t>Provinces</w:t>
      </w:r>
      <w:r w:rsidRPr="00A042FC">
        <w:rPr>
          <w:rFonts w:cs="Marker Felt"/>
        </w:rPr>
        <w:t xml:space="preserve">, active transportation was not identified as a </w:t>
      </w:r>
      <w:r w:rsidR="008B5F4C">
        <w:rPr>
          <w:rFonts w:cs="Marker Felt"/>
        </w:rPr>
        <w:t>Provincial</w:t>
      </w:r>
      <w:r w:rsidRPr="00A042FC">
        <w:rPr>
          <w:rFonts w:cs="Marker Felt"/>
        </w:rPr>
        <w:t xml:space="preserve"> priority. Other competing priorities, particularly given times of austerity, included unemployment and the economy, as well as competing issues like health care wait times. It was also identified that, in many </w:t>
      </w:r>
      <w:r w:rsidR="008B5F4C">
        <w:rPr>
          <w:rFonts w:cs="Marker Felt"/>
        </w:rPr>
        <w:t>Provinces</w:t>
      </w:r>
      <w:r w:rsidRPr="00A042FC">
        <w:rPr>
          <w:rFonts w:cs="Marker Felt"/>
        </w:rPr>
        <w:t xml:space="preserve">, AT was not a priority for the public either: </w:t>
      </w:r>
      <w:r w:rsidRPr="00A042FC">
        <w:rPr>
          <w:rFonts w:cs="Marker Felt"/>
          <w:i/>
        </w:rPr>
        <w:t xml:space="preserve">“Overall, AT is not very prominent in (our </w:t>
      </w:r>
      <w:r w:rsidR="00794B42">
        <w:rPr>
          <w:rFonts w:cs="Marker Felt"/>
          <w:i/>
        </w:rPr>
        <w:t>P</w:t>
      </w:r>
      <w:r w:rsidRPr="00A042FC">
        <w:rPr>
          <w:rFonts w:cs="Marker Felt"/>
          <w:i/>
        </w:rPr>
        <w:t>rovince), neither for the public not for the politicians” (Interviewee #9).</w:t>
      </w:r>
      <w:r w:rsidRPr="00A042FC">
        <w:rPr>
          <w:rFonts w:cs="Marker Felt"/>
        </w:rPr>
        <w:t xml:space="preserve"> </w:t>
      </w:r>
    </w:p>
    <w:p w14:paraId="300D43AD" w14:textId="77777777" w:rsidR="003615B3" w:rsidRPr="00A042FC" w:rsidRDefault="00886282" w:rsidP="003615B3">
      <w:pPr>
        <w:widowControl w:val="0"/>
        <w:autoSpaceDE w:val="0"/>
        <w:autoSpaceDN w:val="0"/>
        <w:adjustRightInd w:val="0"/>
        <w:rPr>
          <w:rFonts w:cs="Marker Felt"/>
        </w:rPr>
      </w:pPr>
      <w:r w:rsidRPr="00A042FC">
        <w:rPr>
          <w:rFonts w:cs="Marker Felt"/>
        </w:rPr>
        <w:t xml:space="preserve"> </w:t>
      </w:r>
    </w:p>
    <w:p w14:paraId="07EA1419" w14:textId="2A58E937" w:rsidR="003615B3" w:rsidRPr="00A042FC" w:rsidRDefault="00886282" w:rsidP="003615B3">
      <w:pPr>
        <w:widowControl w:val="0"/>
        <w:autoSpaceDE w:val="0"/>
        <w:autoSpaceDN w:val="0"/>
        <w:adjustRightInd w:val="0"/>
        <w:rPr>
          <w:rFonts w:cs="Marker Felt"/>
        </w:rPr>
      </w:pPr>
      <w:r w:rsidRPr="00A042FC">
        <w:rPr>
          <w:rFonts w:cs="Marker Felt"/>
        </w:rPr>
        <w:t xml:space="preserve">In cases where AT was viewed as a </w:t>
      </w:r>
      <w:r w:rsidR="008B5F4C">
        <w:rPr>
          <w:rFonts w:cs="Marker Felt"/>
        </w:rPr>
        <w:t>Provincial</w:t>
      </w:r>
      <w:r w:rsidRPr="00A042FC">
        <w:rPr>
          <w:rFonts w:cs="Marker Felt"/>
        </w:rPr>
        <w:t xml:space="preserve"> priority, the catalyst was often a health focus, particularly increasing physical activity and decreasing obesity: </w:t>
      </w:r>
      <w:r w:rsidRPr="00A042FC">
        <w:rPr>
          <w:rFonts w:cs="Marker Felt"/>
          <w:i/>
        </w:rPr>
        <w:t>“It is a physical activity and wellness initiative” (Interviewee #13).</w:t>
      </w:r>
      <w:r w:rsidRPr="00A042FC">
        <w:rPr>
          <w:rFonts w:cs="Marker Felt"/>
        </w:rPr>
        <w:t xml:space="preserve"> However, it was noted by a few interviewees that the levers for AT were not in the health </w:t>
      </w:r>
      <w:r w:rsidR="006004D5">
        <w:rPr>
          <w:rFonts w:cs="Marker Felt"/>
        </w:rPr>
        <w:t>Department</w:t>
      </w:r>
      <w:r w:rsidRPr="00A042FC">
        <w:rPr>
          <w:rFonts w:cs="Marker Felt"/>
        </w:rPr>
        <w:t xml:space="preserve">, but typically fell in the </w:t>
      </w:r>
      <w:r w:rsidR="006004D5">
        <w:rPr>
          <w:rFonts w:cs="Marker Felt"/>
        </w:rPr>
        <w:t>Department</w:t>
      </w:r>
      <w:r w:rsidRPr="00A042FC">
        <w:rPr>
          <w:rFonts w:cs="Marker Felt"/>
        </w:rPr>
        <w:t xml:space="preserve"> of Transportation. The injury prevention and safety focus, the long-term impact of healthy living on health care, the tourism (e.g. trails) and economic development potential (e.g. cycling routes), the sustainable transportation focus (e.g. addressing traffic and congestion as well as creating liveable cities), decrease in greenhouse gases and the improvements in air quality were all mentioned as other important rationales for encouraging AT depending on the </w:t>
      </w:r>
      <w:r w:rsidR="00794B42">
        <w:rPr>
          <w:rFonts w:cs="Marker Felt"/>
        </w:rPr>
        <w:t>P</w:t>
      </w:r>
      <w:r w:rsidRPr="00A042FC">
        <w:rPr>
          <w:rFonts w:cs="Marker Felt"/>
        </w:rPr>
        <w:t xml:space="preserve">rovince: </w:t>
      </w:r>
      <w:r w:rsidRPr="00A042FC">
        <w:rPr>
          <w:rFonts w:cs="Marker Felt"/>
          <w:i/>
        </w:rPr>
        <w:t>“When politicians look at the program, it is good for the economy (jobs through infrastructure projects), greenhouse gas emissions, safety - it pushes all the right buttons” (Interviewee #1).</w:t>
      </w:r>
      <w:r w:rsidRPr="00A042FC">
        <w:rPr>
          <w:rFonts w:cs="Marker Felt"/>
        </w:rPr>
        <w:t xml:space="preserve"> In one </w:t>
      </w:r>
      <w:r w:rsidR="00794B42">
        <w:rPr>
          <w:rFonts w:cs="Marker Felt"/>
        </w:rPr>
        <w:t>P</w:t>
      </w:r>
      <w:r w:rsidRPr="00A042FC">
        <w:rPr>
          <w:rFonts w:cs="Marker Felt"/>
        </w:rPr>
        <w:t xml:space="preserve">rovince, it was noted that stakeholder pressure was the catalyst for work in AT.  Motivations also varied by </w:t>
      </w:r>
      <w:r w:rsidR="006004D5">
        <w:rPr>
          <w:rFonts w:cs="Marker Felt"/>
        </w:rPr>
        <w:t>Department</w:t>
      </w:r>
      <w:r w:rsidRPr="00A042FC">
        <w:rPr>
          <w:rFonts w:cs="Marker Felt"/>
        </w:rPr>
        <w:t xml:space="preserve">, depending on the </w:t>
      </w:r>
      <w:r w:rsidR="006004D5">
        <w:rPr>
          <w:rFonts w:cs="Marker Felt"/>
        </w:rPr>
        <w:t>Department</w:t>
      </w:r>
      <w:r w:rsidRPr="00A042FC">
        <w:rPr>
          <w:rFonts w:cs="Marker Felt"/>
        </w:rPr>
        <w:t xml:space="preserve">al focus; for example, a few </w:t>
      </w:r>
      <w:r w:rsidR="006004D5">
        <w:rPr>
          <w:rFonts w:cs="Marker Felt"/>
        </w:rPr>
        <w:t>Department</w:t>
      </w:r>
      <w:r w:rsidRPr="00A042FC">
        <w:rPr>
          <w:rFonts w:cs="Marker Felt"/>
        </w:rPr>
        <w:t xml:space="preserve">s of environment focused on greenhouse gases while education worked on safe </w:t>
      </w:r>
      <w:r w:rsidRPr="00A042FC">
        <w:rPr>
          <w:rFonts w:cs="Marker Felt"/>
        </w:rPr>
        <w:lastRenderedPageBreak/>
        <w:t>routes to school. These varying lenses also encouraged a multi-</w:t>
      </w:r>
      <w:r w:rsidR="00562513" w:rsidRPr="00562513">
        <w:rPr>
          <w:rFonts w:cs="Marker Felt"/>
        </w:rPr>
        <w:t>sectorial</w:t>
      </w:r>
      <w:r w:rsidRPr="00A042FC">
        <w:rPr>
          <w:rFonts w:cs="Marker Felt"/>
        </w:rPr>
        <w:t xml:space="preserve"> approach to AT, with collaboration across different sectors. </w:t>
      </w:r>
    </w:p>
    <w:p w14:paraId="3A11CB2A" w14:textId="77777777" w:rsidR="003615B3" w:rsidRPr="00A042FC" w:rsidRDefault="003615B3" w:rsidP="003615B3">
      <w:pPr>
        <w:widowControl w:val="0"/>
        <w:autoSpaceDE w:val="0"/>
        <w:autoSpaceDN w:val="0"/>
        <w:adjustRightInd w:val="0"/>
        <w:rPr>
          <w:rFonts w:cs="Marker Felt"/>
        </w:rPr>
      </w:pPr>
    </w:p>
    <w:p w14:paraId="57ABDA0E" w14:textId="128CA842" w:rsidR="003615B3" w:rsidRPr="00A042FC" w:rsidRDefault="00886282" w:rsidP="003615B3">
      <w:pPr>
        <w:widowControl w:val="0"/>
        <w:autoSpaceDE w:val="0"/>
        <w:autoSpaceDN w:val="0"/>
        <w:adjustRightInd w:val="0"/>
        <w:rPr>
          <w:rFonts w:cs="Marker Felt"/>
        </w:rPr>
      </w:pPr>
      <w:r w:rsidRPr="00A042FC">
        <w:rPr>
          <w:rFonts w:cs="Marker Felt"/>
          <w:b/>
        </w:rPr>
        <w:t>Coordination challenges:</w:t>
      </w:r>
      <w:r w:rsidRPr="00A042FC">
        <w:rPr>
          <w:rFonts w:cs="Marker Felt"/>
        </w:rPr>
        <w:t xml:space="preserve"> In some instances, one </w:t>
      </w:r>
      <w:r w:rsidR="006004D5">
        <w:rPr>
          <w:rFonts w:cs="Marker Felt"/>
        </w:rPr>
        <w:t>Department</w:t>
      </w:r>
      <w:r w:rsidRPr="00A042FC">
        <w:rPr>
          <w:rFonts w:cs="Marker Felt"/>
        </w:rPr>
        <w:t xml:space="preserve"> in a </w:t>
      </w:r>
      <w:r w:rsidR="00794B42">
        <w:rPr>
          <w:rFonts w:cs="Marker Felt"/>
        </w:rPr>
        <w:t>P</w:t>
      </w:r>
      <w:r w:rsidRPr="00A042FC">
        <w:rPr>
          <w:rFonts w:cs="Marker Felt"/>
        </w:rPr>
        <w:t xml:space="preserve">rovince would say that AT was a priority, yet another </w:t>
      </w:r>
      <w:r w:rsidR="006004D5">
        <w:rPr>
          <w:rFonts w:cs="Marker Felt"/>
        </w:rPr>
        <w:t>Department</w:t>
      </w:r>
      <w:r w:rsidRPr="00A042FC">
        <w:rPr>
          <w:rFonts w:cs="Marker Felt"/>
        </w:rPr>
        <w:t xml:space="preserve"> would say it was not. This illustrates the lack of coordination between some </w:t>
      </w:r>
      <w:r w:rsidR="006004D5">
        <w:rPr>
          <w:rFonts w:cs="Marker Felt"/>
        </w:rPr>
        <w:t>Department</w:t>
      </w:r>
      <w:r w:rsidRPr="00A042FC">
        <w:rPr>
          <w:rFonts w:cs="Marker Felt"/>
        </w:rPr>
        <w:t xml:space="preserve">s on the AT issue. This will be discussed further below. </w:t>
      </w:r>
    </w:p>
    <w:p w14:paraId="76D93615" w14:textId="77777777" w:rsidR="003615B3" w:rsidRPr="00A042FC" w:rsidRDefault="003615B3" w:rsidP="003615B3">
      <w:pPr>
        <w:widowControl w:val="0"/>
        <w:autoSpaceDE w:val="0"/>
        <w:autoSpaceDN w:val="0"/>
        <w:adjustRightInd w:val="0"/>
        <w:rPr>
          <w:rFonts w:cs="Marker Felt"/>
        </w:rPr>
      </w:pPr>
    </w:p>
    <w:p w14:paraId="05FCAC28" w14:textId="03574991" w:rsidR="003615B3" w:rsidRPr="00A042FC" w:rsidRDefault="00886282" w:rsidP="003615B3">
      <w:pPr>
        <w:widowControl w:val="0"/>
        <w:autoSpaceDE w:val="0"/>
        <w:autoSpaceDN w:val="0"/>
        <w:adjustRightInd w:val="0"/>
        <w:rPr>
          <w:rFonts w:cs="Marker Felt"/>
        </w:rPr>
      </w:pPr>
      <w:r w:rsidRPr="00A042FC">
        <w:rPr>
          <w:rFonts w:cs="Marker Felt"/>
          <w:b/>
        </w:rPr>
        <w:t>AT-related areas:</w:t>
      </w:r>
      <w:r w:rsidRPr="00A042FC">
        <w:rPr>
          <w:rFonts w:cs="Marker Felt"/>
        </w:rPr>
        <w:t xml:space="preserve"> In many of the </w:t>
      </w:r>
      <w:r w:rsidR="008B5F4C">
        <w:rPr>
          <w:rFonts w:cs="Marker Felt"/>
        </w:rPr>
        <w:t>Provinces</w:t>
      </w:r>
      <w:r w:rsidRPr="00A042FC">
        <w:rPr>
          <w:rFonts w:cs="Marker Felt"/>
        </w:rPr>
        <w:t xml:space="preserve">, work was underway in related areas to AT, such as the built environment or childhood obesity prevention. These more overarching issues could incorporate AT as one aspect within their broader framing, but AT was not necessarily specifically identified within them. However, these broader topic areas were viewed by some as providing an opportunity to include some AT work, particularly given there was often senior level support in place, typically from political leadership, for these broader issues. </w:t>
      </w:r>
    </w:p>
    <w:p w14:paraId="49653CFE" w14:textId="77777777" w:rsidR="003615B3" w:rsidRPr="00A042FC" w:rsidRDefault="003615B3" w:rsidP="003615B3">
      <w:pPr>
        <w:widowControl w:val="0"/>
        <w:autoSpaceDE w:val="0"/>
        <w:autoSpaceDN w:val="0"/>
        <w:adjustRightInd w:val="0"/>
        <w:rPr>
          <w:rFonts w:cs="Marker Felt"/>
        </w:rPr>
      </w:pPr>
    </w:p>
    <w:p w14:paraId="4BE1BA88" w14:textId="354BC02C" w:rsidR="003615B3" w:rsidRPr="00A042FC" w:rsidRDefault="00886282" w:rsidP="003615B3">
      <w:pPr>
        <w:widowControl w:val="0"/>
        <w:autoSpaceDE w:val="0"/>
        <w:autoSpaceDN w:val="0"/>
        <w:adjustRightInd w:val="0"/>
        <w:rPr>
          <w:rFonts w:cs="Marker Felt"/>
        </w:rPr>
      </w:pPr>
      <w:r w:rsidRPr="00A042FC">
        <w:rPr>
          <w:rFonts w:cs="Marker Felt"/>
          <w:b/>
        </w:rPr>
        <w:t xml:space="preserve">Role of </w:t>
      </w:r>
      <w:r w:rsidR="008B5F4C">
        <w:rPr>
          <w:rFonts w:cs="Marker Felt"/>
          <w:b/>
        </w:rPr>
        <w:t>Municipal</w:t>
      </w:r>
      <w:r w:rsidRPr="00A042FC">
        <w:rPr>
          <w:rFonts w:cs="Marker Felt"/>
          <w:b/>
        </w:rPr>
        <w:t>ities:</w:t>
      </w:r>
      <w:r w:rsidRPr="00A042FC">
        <w:rPr>
          <w:rFonts w:cs="Marker Felt"/>
        </w:rPr>
        <w:t xml:space="preserve"> While a specific question regarding </w:t>
      </w:r>
      <w:r w:rsidR="008B5F4C">
        <w:rPr>
          <w:rFonts w:cs="Marker Felt"/>
        </w:rPr>
        <w:t>Municipal</w:t>
      </w:r>
      <w:r w:rsidRPr="00A042FC">
        <w:rPr>
          <w:rFonts w:cs="Marker Felt"/>
        </w:rPr>
        <w:t xml:space="preserve"> AT plans was not asked, a number of interviewees noted that </w:t>
      </w:r>
      <w:r w:rsidR="008B5F4C">
        <w:rPr>
          <w:rFonts w:cs="Marker Felt"/>
        </w:rPr>
        <w:t>Municipal</w:t>
      </w:r>
      <w:r w:rsidRPr="00A042FC">
        <w:rPr>
          <w:rFonts w:cs="Marker Felt"/>
        </w:rPr>
        <w:t xml:space="preserve">ities in their </w:t>
      </w:r>
      <w:r w:rsidR="006058B8">
        <w:rPr>
          <w:rFonts w:cs="Marker Felt"/>
        </w:rPr>
        <w:t>P</w:t>
      </w:r>
      <w:r w:rsidRPr="00A042FC">
        <w:rPr>
          <w:rFonts w:cs="Marker Felt"/>
        </w:rPr>
        <w:t xml:space="preserve">rovince had AT plans and/or were active in AT. Leadership at the </w:t>
      </w:r>
      <w:r w:rsidR="008B5F4C">
        <w:rPr>
          <w:rFonts w:cs="Marker Felt"/>
        </w:rPr>
        <w:t>Municipal</w:t>
      </w:r>
      <w:r w:rsidRPr="00A042FC">
        <w:rPr>
          <w:rFonts w:cs="Marker Felt"/>
        </w:rPr>
        <w:t xml:space="preserve"> levels was viewed as an important catalyst for AT work: </w:t>
      </w:r>
      <w:r w:rsidRPr="00A042FC">
        <w:rPr>
          <w:rFonts w:cs="Marker Felt"/>
          <w:i/>
        </w:rPr>
        <w:t>“</w:t>
      </w:r>
      <w:r w:rsidR="008B5F4C">
        <w:rPr>
          <w:rFonts w:cs="Marker Felt"/>
          <w:i/>
        </w:rPr>
        <w:t>Municipal</w:t>
      </w:r>
      <w:r w:rsidRPr="00A042FC">
        <w:rPr>
          <w:rFonts w:cs="Marker Felt"/>
          <w:i/>
        </w:rPr>
        <w:t xml:space="preserve">ities - so if a </w:t>
      </w:r>
      <w:r w:rsidR="008B5F4C">
        <w:rPr>
          <w:rFonts w:cs="Marker Felt"/>
          <w:i/>
        </w:rPr>
        <w:t>Municipality</w:t>
      </w:r>
      <w:r w:rsidRPr="00A042FC">
        <w:rPr>
          <w:rFonts w:cs="Marker Felt"/>
          <w:i/>
        </w:rPr>
        <w:t xml:space="preserve"> had a strong leader, you need a champion in the community - are own communities are seen to move forward with this” (Interviewee #18).</w:t>
      </w:r>
      <w:r w:rsidRPr="00A042FC">
        <w:rPr>
          <w:rFonts w:cs="Marker Felt"/>
        </w:rPr>
        <w:t xml:space="preserve"> The role of </w:t>
      </w:r>
      <w:r w:rsidR="008B5F4C">
        <w:rPr>
          <w:rFonts w:cs="Marker Felt"/>
        </w:rPr>
        <w:t>Municipal</w:t>
      </w:r>
      <w:r w:rsidRPr="00A042FC">
        <w:rPr>
          <w:rFonts w:cs="Marker Felt"/>
        </w:rPr>
        <w:t>ities will also be discussed further below.</w:t>
      </w:r>
    </w:p>
    <w:p w14:paraId="2DBDE094" w14:textId="77777777" w:rsidR="003615B3" w:rsidRPr="00E0408D" w:rsidRDefault="003615B3" w:rsidP="003615B3">
      <w:pPr>
        <w:widowControl w:val="0"/>
        <w:autoSpaceDE w:val="0"/>
        <w:autoSpaceDN w:val="0"/>
        <w:adjustRightInd w:val="0"/>
        <w:rPr>
          <w:rFonts w:cs="Marker Felt"/>
          <w:sz w:val="24"/>
          <w:szCs w:val="32"/>
        </w:rPr>
      </w:pPr>
    </w:p>
    <w:p w14:paraId="685D5A31" w14:textId="77777777" w:rsidR="003615B3" w:rsidRPr="00E0408D" w:rsidRDefault="00886282" w:rsidP="00890636">
      <w:pPr>
        <w:pStyle w:val="Heading2"/>
      </w:pPr>
      <w:bookmarkStart w:id="52" w:name="_Toc411858879"/>
      <w:r w:rsidRPr="00E0408D">
        <w:t xml:space="preserve">Collaborative </w:t>
      </w:r>
      <w:r w:rsidRPr="00A042FC">
        <w:t>Models</w:t>
      </w:r>
      <w:bookmarkEnd w:id="52"/>
      <w:r w:rsidRPr="00E0408D">
        <w:t xml:space="preserve"> </w:t>
      </w:r>
    </w:p>
    <w:p w14:paraId="6059EE21" w14:textId="69285620" w:rsidR="003615B3" w:rsidRPr="00A042FC" w:rsidRDefault="00886282" w:rsidP="003615B3">
      <w:pPr>
        <w:widowControl w:val="0"/>
        <w:autoSpaceDE w:val="0"/>
        <w:autoSpaceDN w:val="0"/>
        <w:adjustRightInd w:val="0"/>
        <w:rPr>
          <w:rFonts w:cs="Marker Felt"/>
        </w:rPr>
      </w:pPr>
      <w:r w:rsidRPr="00A042FC">
        <w:rPr>
          <w:rFonts w:cs="Marker Felt"/>
          <w:b/>
        </w:rPr>
        <w:t>Formalized plans and structures:</w:t>
      </w:r>
      <w:r w:rsidRPr="00A042FC">
        <w:rPr>
          <w:rFonts w:cs="Marker Felt"/>
        </w:rPr>
        <w:t xml:space="preserve"> In general, in </w:t>
      </w:r>
      <w:r w:rsidR="008B5F4C">
        <w:rPr>
          <w:rFonts w:cs="Marker Felt"/>
        </w:rPr>
        <w:t>Provinces</w:t>
      </w:r>
      <w:r w:rsidRPr="00A042FC">
        <w:rPr>
          <w:rFonts w:cs="Marker Felt"/>
        </w:rPr>
        <w:t xml:space="preserve"> where more work was being conducted in AT, there tended to be an AT plan that formalized the intent to work on AT, a cross-</w:t>
      </w:r>
      <w:r w:rsidR="006004D5">
        <w:rPr>
          <w:rFonts w:cs="Marker Felt"/>
        </w:rPr>
        <w:t>Ministry</w:t>
      </w:r>
      <w:r w:rsidRPr="00A042FC">
        <w:rPr>
          <w:rFonts w:cs="Marker Felt"/>
        </w:rPr>
        <w:t xml:space="preserve"> structure to work on AT (e.g., committee), and a lead </w:t>
      </w:r>
      <w:r w:rsidR="006004D5">
        <w:rPr>
          <w:rFonts w:cs="Marker Felt"/>
        </w:rPr>
        <w:t>Department</w:t>
      </w:r>
      <w:r w:rsidRPr="00A042FC">
        <w:rPr>
          <w:rFonts w:cs="Marker Felt"/>
        </w:rPr>
        <w:t xml:space="preserve"> in charge of AT. These </w:t>
      </w:r>
      <w:r w:rsidR="008B5F4C">
        <w:rPr>
          <w:rFonts w:cs="Marker Felt"/>
        </w:rPr>
        <w:t>Provinces</w:t>
      </w:r>
      <w:r w:rsidRPr="00A042FC">
        <w:rPr>
          <w:rFonts w:cs="Marker Felt"/>
        </w:rPr>
        <w:t xml:space="preserve"> also tended to have leadership from a number of advocacy organizations, including bicycle advocacy and/or environmental advocacy groups, who had pushed for AT over the years: </w:t>
      </w:r>
      <w:r w:rsidRPr="00A042FC">
        <w:rPr>
          <w:rFonts w:cs="Marker Felt"/>
          <w:i/>
        </w:rPr>
        <w:t xml:space="preserve">“It is because of this work (by advocacy groups at the grassroots level), laying the foundation that AT moved forward in government. The </w:t>
      </w:r>
      <w:r w:rsidR="008B5F4C">
        <w:rPr>
          <w:rFonts w:cs="Marker Felt"/>
          <w:i/>
        </w:rPr>
        <w:t>Provincial</w:t>
      </w:r>
      <w:r w:rsidRPr="00A042FC">
        <w:rPr>
          <w:rFonts w:cs="Marker Felt"/>
          <w:i/>
        </w:rPr>
        <w:t xml:space="preserve"> government is only one player” (Interviewee # 10).</w:t>
      </w:r>
      <w:r w:rsidRPr="00A042FC">
        <w:rPr>
          <w:rFonts w:cs="Marker Felt"/>
        </w:rPr>
        <w:t xml:space="preserve"> </w:t>
      </w:r>
    </w:p>
    <w:p w14:paraId="75114A24" w14:textId="77777777" w:rsidR="003615B3" w:rsidRPr="00A042FC" w:rsidRDefault="003615B3" w:rsidP="003615B3">
      <w:pPr>
        <w:widowControl w:val="0"/>
        <w:autoSpaceDE w:val="0"/>
        <w:autoSpaceDN w:val="0"/>
        <w:adjustRightInd w:val="0"/>
        <w:rPr>
          <w:rFonts w:cs="Marker Felt"/>
        </w:rPr>
      </w:pPr>
    </w:p>
    <w:p w14:paraId="33564555" w14:textId="4D1FA322" w:rsidR="003615B3" w:rsidRPr="00A042FC" w:rsidRDefault="008B5F4C" w:rsidP="003615B3">
      <w:pPr>
        <w:widowControl w:val="0"/>
        <w:autoSpaceDE w:val="0"/>
        <w:autoSpaceDN w:val="0"/>
        <w:adjustRightInd w:val="0"/>
        <w:rPr>
          <w:rFonts w:cs="Marker Felt"/>
          <w:i/>
        </w:rPr>
      </w:pPr>
      <w:r>
        <w:rPr>
          <w:rFonts w:cs="Marker Felt"/>
        </w:rPr>
        <w:t>Provinces</w:t>
      </w:r>
      <w:r w:rsidR="00886282" w:rsidRPr="00A042FC">
        <w:rPr>
          <w:rFonts w:cs="Marker Felt"/>
        </w:rPr>
        <w:t xml:space="preserve"> with limited AT work were characterized by interviewees as having limited coordination or communication on AT across </w:t>
      </w:r>
      <w:r w:rsidR="006004D5">
        <w:rPr>
          <w:rFonts w:cs="Marker Felt"/>
        </w:rPr>
        <w:t>Department</w:t>
      </w:r>
      <w:r w:rsidR="00886282" w:rsidRPr="00A042FC">
        <w:rPr>
          <w:rFonts w:cs="Marker Felt"/>
        </w:rPr>
        <w:t xml:space="preserve">s, as well as no lead </w:t>
      </w:r>
      <w:r w:rsidR="006004D5">
        <w:rPr>
          <w:rFonts w:cs="Marker Felt"/>
        </w:rPr>
        <w:t>Department</w:t>
      </w:r>
      <w:r w:rsidR="00886282" w:rsidRPr="00A042FC">
        <w:rPr>
          <w:rFonts w:cs="Marker Felt"/>
        </w:rPr>
        <w:t xml:space="preserve">: </w:t>
      </w:r>
      <w:r w:rsidR="00886282" w:rsidRPr="00A042FC">
        <w:rPr>
          <w:rFonts w:cs="Marker Felt"/>
          <w:i/>
        </w:rPr>
        <w:t xml:space="preserve">“There are no identified leads. That may be the problem as to why there is no </w:t>
      </w:r>
      <w:proofErr w:type="spellStart"/>
      <w:r w:rsidR="00886282" w:rsidRPr="00A042FC">
        <w:rPr>
          <w:rFonts w:cs="Marker Felt"/>
          <w:i/>
        </w:rPr>
        <w:t>inter</w:t>
      </w:r>
      <w:r w:rsidR="006004D5">
        <w:rPr>
          <w:rFonts w:cs="Marker Felt"/>
          <w:i/>
        </w:rPr>
        <w:t>Department</w:t>
      </w:r>
      <w:r w:rsidR="00886282" w:rsidRPr="00A042FC">
        <w:rPr>
          <w:rFonts w:cs="Marker Felt"/>
          <w:i/>
        </w:rPr>
        <w:t>al</w:t>
      </w:r>
      <w:proofErr w:type="spellEnd"/>
      <w:r w:rsidR="00886282" w:rsidRPr="00A042FC">
        <w:rPr>
          <w:rFonts w:cs="Marker Felt"/>
          <w:i/>
        </w:rPr>
        <w:t xml:space="preserve"> committee (on AT)” (Interviewees #11 and #12). </w:t>
      </w:r>
      <w:r w:rsidR="00886282" w:rsidRPr="00A042FC">
        <w:rPr>
          <w:rFonts w:cs="Marker Felt"/>
        </w:rPr>
        <w:t xml:space="preserve">Even in </w:t>
      </w:r>
      <w:r>
        <w:rPr>
          <w:rFonts w:cs="Marker Felt"/>
        </w:rPr>
        <w:t>Provinces</w:t>
      </w:r>
      <w:r w:rsidR="00886282" w:rsidRPr="00A042FC">
        <w:rPr>
          <w:rFonts w:cs="Marker Felt"/>
        </w:rPr>
        <w:t xml:space="preserve"> with some focus on AT, the challenges of AT work being </w:t>
      </w:r>
      <w:r w:rsidR="00886282" w:rsidRPr="00A042FC">
        <w:rPr>
          <w:rFonts w:cs="Marker Felt"/>
          <w:i/>
        </w:rPr>
        <w:t xml:space="preserve">“ad hoc” </w:t>
      </w:r>
      <w:r w:rsidR="00886282" w:rsidRPr="00A042FC">
        <w:rPr>
          <w:rFonts w:cs="Marker Felt"/>
        </w:rPr>
        <w:t xml:space="preserve">and often focused on </w:t>
      </w:r>
      <w:r w:rsidR="00886282" w:rsidRPr="00A042FC">
        <w:rPr>
          <w:rFonts w:cs="Marker Felt"/>
          <w:i/>
        </w:rPr>
        <w:t xml:space="preserve">“individual relationships” </w:t>
      </w:r>
      <w:r w:rsidR="00886282" w:rsidRPr="00A042FC">
        <w:rPr>
          <w:rFonts w:cs="Marker Felt"/>
        </w:rPr>
        <w:t xml:space="preserve">versus more coordinated structures </w:t>
      </w:r>
      <w:r w:rsidR="00886282" w:rsidRPr="00A042FC">
        <w:rPr>
          <w:rFonts w:cs="Marker Felt"/>
          <w:i/>
        </w:rPr>
        <w:t>(Interviewee #1)</w:t>
      </w:r>
      <w:r w:rsidR="00886282" w:rsidRPr="00A042FC">
        <w:rPr>
          <w:rFonts w:cs="Marker Felt"/>
        </w:rPr>
        <w:t xml:space="preserve"> were noted</w:t>
      </w:r>
      <w:r w:rsidR="00886282" w:rsidRPr="00A042FC">
        <w:rPr>
          <w:rFonts w:cs="Marker Felt"/>
          <w:i/>
        </w:rPr>
        <w:t>.</w:t>
      </w:r>
    </w:p>
    <w:p w14:paraId="0FAEAA45" w14:textId="77777777" w:rsidR="003615B3" w:rsidRPr="00E0408D" w:rsidRDefault="003615B3" w:rsidP="003615B3">
      <w:pPr>
        <w:widowControl w:val="0"/>
        <w:autoSpaceDE w:val="0"/>
        <w:autoSpaceDN w:val="0"/>
        <w:adjustRightInd w:val="0"/>
        <w:rPr>
          <w:rFonts w:cs="Marker Felt"/>
          <w:i/>
          <w:sz w:val="24"/>
          <w:szCs w:val="32"/>
        </w:rPr>
      </w:pPr>
    </w:p>
    <w:p w14:paraId="3AC6CB1F" w14:textId="77777777" w:rsidR="003615B3" w:rsidRPr="00E0408D" w:rsidRDefault="00886282" w:rsidP="00890636">
      <w:pPr>
        <w:pStyle w:val="Heading2"/>
      </w:pPr>
      <w:bookmarkStart w:id="53" w:name="_Toc411858880"/>
      <w:r w:rsidRPr="00E0408D">
        <w:t xml:space="preserve">Senior </w:t>
      </w:r>
      <w:r w:rsidRPr="00A042FC">
        <w:t>Management</w:t>
      </w:r>
      <w:r w:rsidRPr="00E0408D">
        <w:t xml:space="preserve"> Engagement</w:t>
      </w:r>
      <w:bookmarkEnd w:id="53"/>
    </w:p>
    <w:p w14:paraId="776B249F" w14:textId="51C229DD" w:rsidR="003615B3" w:rsidRPr="00A042FC" w:rsidRDefault="00886282" w:rsidP="003615B3">
      <w:pPr>
        <w:widowControl w:val="0"/>
        <w:autoSpaceDE w:val="0"/>
        <w:autoSpaceDN w:val="0"/>
        <w:adjustRightInd w:val="0"/>
        <w:rPr>
          <w:rFonts w:cs="Marker Felt"/>
        </w:rPr>
      </w:pPr>
      <w:r w:rsidRPr="00A042FC">
        <w:rPr>
          <w:rFonts w:cs="Marker Felt"/>
        </w:rPr>
        <w:t xml:space="preserve">Senior management support for AT ranged from virtually no support </w:t>
      </w:r>
      <w:r w:rsidRPr="00A042FC">
        <w:rPr>
          <w:rFonts w:cs="Marker Felt"/>
          <w:i/>
        </w:rPr>
        <w:t>(“I would say not well engaged at all” (Interviewee #13))</w:t>
      </w:r>
      <w:r w:rsidRPr="00A042FC">
        <w:rPr>
          <w:rFonts w:cs="Marker Felt"/>
        </w:rPr>
        <w:t xml:space="preserve"> to extensive support </w:t>
      </w:r>
      <w:r w:rsidRPr="00A042FC">
        <w:rPr>
          <w:rFonts w:cs="Marker Felt"/>
          <w:i/>
        </w:rPr>
        <w:t>(“senior level buy-in is not an issue” (Interviewee #16),</w:t>
      </w:r>
      <w:r w:rsidRPr="00A042FC">
        <w:rPr>
          <w:rFonts w:cs="Marker Felt"/>
        </w:rPr>
        <w:t xml:space="preserve"> depending on the </w:t>
      </w:r>
      <w:r w:rsidR="006004D5">
        <w:rPr>
          <w:rFonts w:cs="Marker Felt"/>
        </w:rPr>
        <w:t>Department</w:t>
      </w:r>
      <w:r w:rsidRPr="00A042FC">
        <w:rPr>
          <w:rFonts w:cs="Marker Felt"/>
        </w:rPr>
        <w:t xml:space="preserve"> and the </w:t>
      </w:r>
      <w:r w:rsidR="006058B8">
        <w:rPr>
          <w:rFonts w:cs="Marker Felt"/>
        </w:rPr>
        <w:t>P</w:t>
      </w:r>
      <w:r w:rsidRPr="00A042FC">
        <w:rPr>
          <w:rFonts w:cs="Marker Felt"/>
        </w:rPr>
        <w:t xml:space="preserve">rovince. Only a couple of interviewees noted strong buy-in from senior management. In most cases, buy-in was limited. Not surprisingly, those </w:t>
      </w:r>
      <w:r w:rsidR="008B5F4C">
        <w:rPr>
          <w:rFonts w:cs="Marker Felt"/>
        </w:rPr>
        <w:t>Provinces</w:t>
      </w:r>
      <w:r w:rsidRPr="00A042FC">
        <w:rPr>
          <w:rFonts w:cs="Marker Felt"/>
        </w:rPr>
        <w:t xml:space="preserve"> with senior management engagement on the issue of AT also </w:t>
      </w:r>
      <w:r w:rsidRPr="00A042FC">
        <w:rPr>
          <w:rFonts w:cs="Marker Felt"/>
        </w:rPr>
        <w:lastRenderedPageBreak/>
        <w:t xml:space="preserve">tended to be the </w:t>
      </w:r>
      <w:r w:rsidR="008B5F4C">
        <w:rPr>
          <w:rFonts w:cs="Marker Felt"/>
        </w:rPr>
        <w:t>Provinces</w:t>
      </w:r>
      <w:r w:rsidRPr="00A042FC">
        <w:rPr>
          <w:rFonts w:cs="Marker Felt"/>
        </w:rPr>
        <w:t xml:space="preserve"> with more work being undertaken in AT. </w:t>
      </w:r>
    </w:p>
    <w:p w14:paraId="6468E916" w14:textId="77777777" w:rsidR="003615B3" w:rsidRPr="00E0408D" w:rsidRDefault="003615B3" w:rsidP="003615B3">
      <w:pPr>
        <w:widowControl w:val="0"/>
        <w:autoSpaceDE w:val="0"/>
        <w:autoSpaceDN w:val="0"/>
        <w:adjustRightInd w:val="0"/>
        <w:rPr>
          <w:rFonts w:cs="Marker Felt"/>
          <w:sz w:val="24"/>
          <w:szCs w:val="32"/>
        </w:rPr>
      </w:pPr>
    </w:p>
    <w:p w14:paraId="27C2DE9D" w14:textId="77777777" w:rsidR="003615B3" w:rsidRPr="00E0408D" w:rsidRDefault="00886282" w:rsidP="00890636">
      <w:pPr>
        <w:pStyle w:val="Heading2"/>
      </w:pPr>
      <w:bookmarkStart w:id="54" w:name="_Toc411858881"/>
      <w:r w:rsidRPr="00A042FC">
        <w:t>Facilitators</w:t>
      </w:r>
      <w:bookmarkEnd w:id="54"/>
      <w:r w:rsidRPr="00E0408D">
        <w:t xml:space="preserve"> </w:t>
      </w:r>
    </w:p>
    <w:p w14:paraId="79E2FCE8" w14:textId="1DA23F44" w:rsidR="003615B3" w:rsidRPr="00A042FC" w:rsidRDefault="00886282" w:rsidP="003615B3">
      <w:pPr>
        <w:widowControl w:val="0"/>
        <w:autoSpaceDE w:val="0"/>
        <w:autoSpaceDN w:val="0"/>
        <w:adjustRightInd w:val="0"/>
        <w:rPr>
          <w:rFonts w:cs="Marker Felt"/>
        </w:rPr>
      </w:pPr>
      <w:r w:rsidRPr="00A042FC">
        <w:rPr>
          <w:b/>
        </w:rPr>
        <w:t>Current networks and structures:</w:t>
      </w:r>
      <w:r w:rsidRPr="00A042FC">
        <w:t xml:space="preserve"> A number of </w:t>
      </w:r>
      <w:r w:rsidR="008B5F4C">
        <w:t>Provinces</w:t>
      </w:r>
      <w:r w:rsidRPr="00A042FC">
        <w:t xml:space="preserve"> identified that having current networks or structures in place, including formal and informal committees at local and</w:t>
      </w:r>
      <w:r w:rsidR="002C70E9">
        <w:t xml:space="preserve"> </w:t>
      </w:r>
      <w:r w:rsidR="008B5F4C">
        <w:t>Provincial</w:t>
      </w:r>
      <w:r w:rsidRPr="00A042FC">
        <w:t xml:space="preserve"> levels (e.g., focused on the broader built environment or healthy communities), were facilitators to working on future AT issues: </w:t>
      </w:r>
      <w:r w:rsidRPr="00A042FC">
        <w:rPr>
          <w:i/>
        </w:rPr>
        <w:t xml:space="preserve">“I think we have the structure in place with the (health) </w:t>
      </w:r>
      <w:r w:rsidR="006004D5">
        <w:rPr>
          <w:i/>
        </w:rPr>
        <w:t>Department</w:t>
      </w:r>
      <w:r w:rsidRPr="00A042FC">
        <w:rPr>
          <w:i/>
        </w:rPr>
        <w:t xml:space="preserve"> and outside of the </w:t>
      </w:r>
      <w:r w:rsidR="006004D5">
        <w:rPr>
          <w:i/>
        </w:rPr>
        <w:t>Department</w:t>
      </w:r>
      <w:r w:rsidRPr="00A042FC">
        <w:rPr>
          <w:i/>
        </w:rPr>
        <w:t xml:space="preserve"> to work across the various structures in place - but the focus is not currently on AT” (Interviewees #11 and #12).</w:t>
      </w:r>
      <w:r w:rsidRPr="00A042FC">
        <w:t xml:space="preserve"> Other related facilitators included strategies or plans currently in place at the </w:t>
      </w:r>
      <w:r w:rsidR="008B5F4C">
        <w:t>Provincial</w:t>
      </w:r>
      <w:r w:rsidRPr="00A042FC">
        <w:t xml:space="preserve"> level, including wellness strategies that might include AT components. </w:t>
      </w:r>
      <w:r w:rsidRPr="00A042FC">
        <w:rPr>
          <w:rFonts w:cs="Marker Felt"/>
        </w:rPr>
        <w:t xml:space="preserve">There was a sense that working on AT via related policy windows where there is already senior management support (e.g., childhood obesity, physical activity targets) was key. </w:t>
      </w:r>
    </w:p>
    <w:p w14:paraId="140D4240" w14:textId="77777777" w:rsidR="003615B3" w:rsidRPr="00A042FC" w:rsidRDefault="003615B3" w:rsidP="003615B3">
      <w:pPr>
        <w:widowControl w:val="0"/>
        <w:autoSpaceDE w:val="0"/>
        <w:autoSpaceDN w:val="0"/>
        <w:adjustRightInd w:val="0"/>
        <w:rPr>
          <w:rFonts w:cs="Marker Felt"/>
        </w:rPr>
      </w:pPr>
    </w:p>
    <w:p w14:paraId="5BB34F5D" w14:textId="7C382361" w:rsidR="003615B3" w:rsidRPr="00A042FC" w:rsidRDefault="00886282" w:rsidP="003615B3">
      <w:pPr>
        <w:widowControl w:val="0"/>
        <w:autoSpaceDE w:val="0"/>
        <w:autoSpaceDN w:val="0"/>
        <w:adjustRightInd w:val="0"/>
        <w:rPr>
          <w:rFonts w:cs="Helvetica"/>
        </w:rPr>
      </w:pPr>
      <w:r w:rsidRPr="00A042FC">
        <w:rPr>
          <w:rFonts w:cs="Helvetica"/>
          <w:b/>
        </w:rPr>
        <w:t>Co-benefits of AT:</w:t>
      </w:r>
      <w:r w:rsidRPr="00A042FC">
        <w:rPr>
          <w:rFonts w:cs="Helvetica"/>
        </w:rPr>
        <w:t xml:space="preserve"> It was noted that identifying the </w:t>
      </w:r>
      <w:r w:rsidRPr="00A042FC">
        <w:rPr>
          <w:rFonts w:cs="Helvetica"/>
          <w:i/>
        </w:rPr>
        <w:t>“co-benefits” (Interviewee #4)</w:t>
      </w:r>
      <w:r w:rsidRPr="00A042FC">
        <w:rPr>
          <w:rFonts w:cs="Helvetica"/>
        </w:rPr>
        <w:t xml:space="preserve"> of AT can help to facilitate collaboration between </w:t>
      </w:r>
      <w:r w:rsidR="006004D5">
        <w:rPr>
          <w:rFonts w:cs="Helvetica"/>
        </w:rPr>
        <w:t>Department</w:t>
      </w:r>
      <w:r w:rsidRPr="00A042FC">
        <w:rPr>
          <w:rFonts w:cs="Helvetica"/>
        </w:rPr>
        <w:t xml:space="preserve">s. This included discussing AT beyond a focus on increasing physical activity: </w:t>
      </w:r>
      <w:r w:rsidRPr="00A042FC">
        <w:rPr>
          <w:rFonts w:cs="Helvetica"/>
          <w:i/>
        </w:rPr>
        <w:t>“I think AT will grow in prominence once it is viewed as being outside of just physical activity - (that) it includes the built environment, and green initiatives” (Interviewee #13).</w:t>
      </w:r>
      <w:r w:rsidRPr="00A042FC">
        <w:rPr>
          <w:rFonts w:cs="Helvetica"/>
        </w:rPr>
        <w:t xml:space="preserve"> </w:t>
      </w:r>
    </w:p>
    <w:p w14:paraId="08F892E2" w14:textId="77777777" w:rsidR="003615B3" w:rsidRPr="00A042FC" w:rsidRDefault="003615B3" w:rsidP="003615B3"/>
    <w:p w14:paraId="43279163" w14:textId="6476BA36" w:rsidR="003615B3" w:rsidRPr="00A042FC" w:rsidRDefault="008B5F4C" w:rsidP="003615B3">
      <w:r>
        <w:rPr>
          <w:b/>
        </w:rPr>
        <w:t>Provincial</w:t>
      </w:r>
      <w:r w:rsidR="00886282" w:rsidRPr="00A042FC">
        <w:rPr>
          <w:b/>
        </w:rPr>
        <w:t xml:space="preserve"> funding mechanisms:</w:t>
      </w:r>
      <w:r w:rsidR="00886282" w:rsidRPr="00A042FC">
        <w:t xml:space="preserve"> A number of </w:t>
      </w:r>
      <w:r>
        <w:t>Provinces</w:t>
      </w:r>
      <w:r w:rsidR="00886282" w:rsidRPr="00A042FC">
        <w:t xml:space="preserve"> had </w:t>
      </w:r>
      <w:r>
        <w:t>Provincial</w:t>
      </w:r>
      <w:r w:rsidR="00886282" w:rsidRPr="00A042FC">
        <w:t xml:space="preserve"> funding mechanisms in place to help support local-level activities related to AT. In these cases, funding from the </w:t>
      </w:r>
      <w:r w:rsidR="006058B8">
        <w:t>P</w:t>
      </w:r>
      <w:r w:rsidR="00886282" w:rsidRPr="00A042FC">
        <w:t xml:space="preserve">rovince was considered a major facilitator to AT. </w:t>
      </w:r>
    </w:p>
    <w:p w14:paraId="60016006" w14:textId="77777777" w:rsidR="003615B3" w:rsidRPr="00A042FC" w:rsidRDefault="003615B3" w:rsidP="003615B3"/>
    <w:p w14:paraId="2FCDB6F3" w14:textId="3BB4A1DD" w:rsidR="003615B3" w:rsidRPr="00A042FC" w:rsidRDefault="00886282" w:rsidP="003615B3">
      <w:r w:rsidRPr="00A042FC">
        <w:rPr>
          <w:b/>
        </w:rPr>
        <w:t>Policies that facilitate AT:</w:t>
      </w:r>
      <w:r w:rsidRPr="00A042FC">
        <w:t xml:space="preserve"> A few </w:t>
      </w:r>
      <w:r w:rsidR="008B5F4C">
        <w:t>Provinces</w:t>
      </w:r>
      <w:r w:rsidRPr="00A042FC">
        <w:t xml:space="preserve"> noted the </w:t>
      </w:r>
      <w:r w:rsidR="008B5F4C">
        <w:t>Provincial</w:t>
      </w:r>
      <w:r w:rsidRPr="00A042FC">
        <w:t xml:space="preserve"> policies they had in place that facilitated AT, including one metre rules for passing cyclists and the fact that cyclists were not banned on highways: </w:t>
      </w:r>
      <w:r w:rsidRPr="00A042FC">
        <w:rPr>
          <w:i/>
        </w:rPr>
        <w:t>“Bicycles are defined as vehicles in our Highway Traffic Act” (Interviewee #15).</w:t>
      </w:r>
      <w:r w:rsidRPr="00A042FC">
        <w:t xml:space="preserve"> A few </w:t>
      </w:r>
      <w:r w:rsidR="008B5F4C">
        <w:t>Provinces</w:t>
      </w:r>
      <w:r w:rsidRPr="00A042FC">
        <w:t xml:space="preserve"> also had infrastructure in place that was identified as helping to facilitate AT, including wide shoulders on major highways. </w:t>
      </w:r>
    </w:p>
    <w:p w14:paraId="01F049EB" w14:textId="77777777" w:rsidR="003615B3" w:rsidRPr="00E0408D" w:rsidRDefault="003615B3" w:rsidP="003615B3">
      <w:pPr>
        <w:rPr>
          <w:sz w:val="24"/>
        </w:rPr>
      </w:pPr>
    </w:p>
    <w:p w14:paraId="7A507457" w14:textId="77777777" w:rsidR="003615B3" w:rsidRPr="00E0408D" w:rsidRDefault="00886282" w:rsidP="00890636">
      <w:pPr>
        <w:pStyle w:val="Heading2"/>
      </w:pPr>
      <w:bookmarkStart w:id="55" w:name="_Toc411858882"/>
      <w:r w:rsidRPr="00A042FC">
        <w:t>Barriers</w:t>
      </w:r>
      <w:bookmarkEnd w:id="55"/>
      <w:r w:rsidRPr="00E0408D">
        <w:t xml:space="preserve"> </w:t>
      </w:r>
    </w:p>
    <w:p w14:paraId="7B8C21BE" w14:textId="52223FFE" w:rsidR="003615B3" w:rsidRPr="00A042FC" w:rsidRDefault="00886282" w:rsidP="003615B3">
      <w:pPr>
        <w:widowControl w:val="0"/>
        <w:autoSpaceDE w:val="0"/>
        <w:autoSpaceDN w:val="0"/>
        <w:adjustRightInd w:val="0"/>
        <w:rPr>
          <w:rFonts w:cs="Marker Felt"/>
        </w:rPr>
      </w:pPr>
      <w:r w:rsidRPr="00A042FC">
        <w:rPr>
          <w:rFonts w:cs="Marker Felt"/>
          <w:b/>
        </w:rPr>
        <w:t>Lack of awareness of barriers:</w:t>
      </w:r>
      <w:r w:rsidRPr="00A042FC">
        <w:rPr>
          <w:rFonts w:cs="Marker Felt"/>
        </w:rPr>
        <w:t xml:space="preserve"> In general, there was a lack of awareness of many of the potential </w:t>
      </w:r>
      <w:r w:rsidR="008B5F4C">
        <w:rPr>
          <w:rFonts w:cs="Marker Felt"/>
        </w:rPr>
        <w:t>Provincial</w:t>
      </w:r>
      <w:r w:rsidRPr="00A042FC">
        <w:rPr>
          <w:rFonts w:cs="Marker Felt"/>
        </w:rPr>
        <w:t xml:space="preserve">-level barriers that may negatively influence AT, including those that may negatively affect </w:t>
      </w:r>
      <w:r w:rsidR="008B5F4C">
        <w:rPr>
          <w:rFonts w:cs="Marker Felt"/>
        </w:rPr>
        <w:t>Municipal</w:t>
      </w:r>
      <w:r w:rsidRPr="00A042FC">
        <w:rPr>
          <w:rFonts w:cs="Marker Felt"/>
        </w:rPr>
        <w:t xml:space="preserve">-level AT efforts. For example, interviewees working with </w:t>
      </w:r>
      <w:r w:rsidR="00277161">
        <w:rPr>
          <w:rFonts w:cs="Marker Felt"/>
        </w:rPr>
        <w:t>Ministries</w:t>
      </w:r>
      <w:r w:rsidRPr="00A042FC">
        <w:rPr>
          <w:rFonts w:cs="Marker Felt"/>
        </w:rPr>
        <w:t xml:space="preserve"> of Health were generally not aware of potential policy barriers from the </w:t>
      </w:r>
      <w:r w:rsidR="006004D5">
        <w:rPr>
          <w:rFonts w:cs="Marker Felt"/>
        </w:rPr>
        <w:t>Ministry</w:t>
      </w:r>
      <w:r w:rsidRPr="00A042FC">
        <w:rPr>
          <w:rFonts w:cs="Marker Felt"/>
        </w:rPr>
        <w:t xml:space="preserve"> of Transportation. In some of the </w:t>
      </w:r>
      <w:r w:rsidR="008B5F4C">
        <w:rPr>
          <w:rFonts w:cs="Marker Felt"/>
        </w:rPr>
        <w:t>Provinces</w:t>
      </w:r>
      <w:r w:rsidRPr="00A042FC">
        <w:rPr>
          <w:rFonts w:cs="Marker Felt"/>
        </w:rPr>
        <w:t xml:space="preserve">, it was identified that people were not working across </w:t>
      </w:r>
      <w:r w:rsidR="00277161">
        <w:rPr>
          <w:rFonts w:cs="Marker Felt"/>
        </w:rPr>
        <w:t>Ministries</w:t>
      </w:r>
      <w:r w:rsidRPr="00A042FC">
        <w:rPr>
          <w:rFonts w:cs="Marker Felt"/>
        </w:rPr>
        <w:t xml:space="preserve">, and therefore did not know what other </w:t>
      </w:r>
      <w:r w:rsidR="00277161">
        <w:rPr>
          <w:rFonts w:cs="Marker Felt"/>
        </w:rPr>
        <w:t>Ministries</w:t>
      </w:r>
      <w:r w:rsidRPr="00A042FC">
        <w:rPr>
          <w:rFonts w:cs="Marker Felt"/>
        </w:rPr>
        <w:t xml:space="preserve"> were doing in terms of AT and could not identify potential hindrances from other </w:t>
      </w:r>
      <w:r w:rsidR="00277161">
        <w:rPr>
          <w:rFonts w:cs="Marker Felt"/>
        </w:rPr>
        <w:t>Ministries</w:t>
      </w:r>
      <w:r w:rsidRPr="00A042FC">
        <w:rPr>
          <w:rFonts w:cs="Marker Felt"/>
        </w:rPr>
        <w:t xml:space="preserve">. </w:t>
      </w:r>
    </w:p>
    <w:p w14:paraId="49F77BC5" w14:textId="77777777" w:rsidR="003615B3" w:rsidRPr="00A042FC" w:rsidRDefault="003615B3" w:rsidP="003615B3">
      <w:pPr>
        <w:widowControl w:val="0"/>
        <w:autoSpaceDE w:val="0"/>
        <w:autoSpaceDN w:val="0"/>
        <w:adjustRightInd w:val="0"/>
        <w:rPr>
          <w:rFonts w:cs="Marker Felt"/>
        </w:rPr>
      </w:pPr>
    </w:p>
    <w:p w14:paraId="3654173F" w14:textId="51DF9036" w:rsidR="003615B3" w:rsidRPr="00A042FC" w:rsidRDefault="00886282" w:rsidP="003615B3">
      <w:pPr>
        <w:widowControl w:val="0"/>
        <w:autoSpaceDE w:val="0"/>
        <w:autoSpaceDN w:val="0"/>
        <w:adjustRightInd w:val="0"/>
        <w:rPr>
          <w:rFonts w:cs="Marker Felt"/>
        </w:rPr>
      </w:pPr>
      <w:r w:rsidRPr="00A042FC">
        <w:rPr>
          <w:rFonts w:cs="Marker Felt"/>
          <w:b/>
        </w:rPr>
        <w:t>Lack of inter-ministerial coordination:</w:t>
      </w:r>
      <w:r w:rsidRPr="00A042FC">
        <w:rPr>
          <w:rFonts w:cs="Marker Felt"/>
        </w:rPr>
        <w:t xml:space="preserve"> A related challenge identified by many interviewees was a lack of coordination between </w:t>
      </w:r>
      <w:r w:rsidR="00277161">
        <w:rPr>
          <w:rFonts w:cs="Marker Felt"/>
        </w:rPr>
        <w:t>Ministries</w:t>
      </w:r>
      <w:r w:rsidRPr="00A042FC">
        <w:rPr>
          <w:rFonts w:cs="Marker Felt"/>
        </w:rPr>
        <w:t xml:space="preserve">: </w:t>
      </w:r>
      <w:r w:rsidRPr="00A042FC">
        <w:rPr>
          <w:rFonts w:cs="Marker Felt"/>
          <w:i/>
        </w:rPr>
        <w:t>“AT is not addressed in a coordinated way…To date, we haven’t coordinated this right” (Interviewee #3).</w:t>
      </w:r>
      <w:r w:rsidRPr="00A042FC">
        <w:rPr>
          <w:rFonts w:cs="Marker Felt"/>
        </w:rPr>
        <w:t xml:space="preserve"> This included a lack of communication and coordination between various </w:t>
      </w:r>
      <w:r w:rsidR="00277161">
        <w:rPr>
          <w:rFonts w:cs="Marker Felt"/>
        </w:rPr>
        <w:t>Ministries</w:t>
      </w:r>
      <w:r w:rsidRPr="00A042FC">
        <w:rPr>
          <w:rFonts w:cs="Marker Felt"/>
        </w:rPr>
        <w:t xml:space="preserve"> responsible for AT, including between </w:t>
      </w:r>
      <w:r w:rsidR="00277161">
        <w:rPr>
          <w:rFonts w:cs="Marker Felt"/>
        </w:rPr>
        <w:t>Ministries</w:t>
      </w:r>
      <w:r w:rsidRPr="00A042FC">
        <w:rPr>
          <w:rFonts w:cs="Marker Felt"/>
        </w:rPr>
        <w:t xml:space="preserve"> of Transportation and </w:t>
      </w:r>
      <w:r w:rsidR="00277161">
        <w:rPr>
          <w:rFonts w:cs="Marker Felt"/>
        </w:rPr>
        <w:t>Ministries</w:t>
      </w:r>
      <w:r w:rsidRPr="00A042FC">
        <w:rPr>
          <w:rFonts w:cs="Marker Felt"/>
        </w:rPr>
        <w:t xml:space="preserve"> of Health: </w:t>
      </w:r>
      <w:r w:rsidRPr="00A042FC">
        <w:rPr>
          <w:rFonts w:cs="Marker Felt"/>
          <w:i/>
        </w:rPr>
        <w:t xml:space="preserve">“(At Health, we have) </w:t>
      </w:r>
      <w:r w:rsidRPr="00A042FC">
        <w:rPr>
          <w:rFonts w:cs="Marker Felt"/>
          <w:i/>
        </w:rPr>
        <w:lastRenderedPageBreak/>
        <w:t>no connections with Transportation and Infrastructure” (Interviewees #11 and #12).</w:t>
      </w:r>
      <w:r w:rsidRPr="00A042FC">
        <w:rPr>
          <w:rFonts w:cs="Marker Felt"/>
        </w:rPr>
        <w:t xml:space="preserve"> In addition, lack of coordination between land use planning and transportation planning was noted. However, it was widely agreed that coordination between </w:t>
      </w:r>
      <w:r w:rsidR="00277161">
        <w:rPr>
          <w:rFonts w:cs="Marker Felt"/>
        </w:rPr>
        <w:t>Ministries</w:t>
      </w:r>
      <w:r w:rsidRPr="00A042FC">
        <w:rPr>
          <w:rFonts w:cs="Marker Felt"/>
        </w:rPr>
        <w:t xml:space="preserve"> is necessary given the complexity of AT: </w:t>
      </w:r>
      <w:r w:rsidRPr="00A042FC">
        <w:rPr>
          <w:rFonts w:cs="Marker Felt"/>
          <w:i/>
        </w:rPr>
        <w:t>“It is tough. To do AT correctly, we need infrastructure, encouragement programs, legislation to back it all up, enforcement - but these all fall in different areas” (Interviewee #1).</w:t>
      </w:r>
      <w:r w:rsidRPr="00A042FC">
        <w:rPr>
          <w:rFonts w:cs="Marker Felt"/>
        </w:rPr>
        <w:t xml:space="preserve"> Even </w:t>
      </w:r>
      <w:r w:rsidR="008B5F4C">
        <w:rPr>
          <w:rFonts w:cs="Marker Felt"/>
        </w:rPr>
        <w:t>Provinces</w:t>
      </w:r>
      <w:r w:rsidRPr="00A042FC">
        <w:rPr>
          <w:rFonts w:cs="Marker Felt"/>
        </w:rPr>
        <w:t xml:space="preserve"> with extensive work underway in AT noted lack of communication between </w:t>
      </w:r>
      <w:r w:rsidR="006004D5">
        <w:rPr>
          <w:rFonts w:cs="Marker Felt"/>
        </w:rPr>
        <w:t>Department</w:t>
      </w:r>
      <w:r w:rsidRPr="00A042FC">
        <w:rPr>
          <w:rFonts w:cs="Marker Felt"/>
        </w:rPr>
        <w:t>s:</w:t>
      </w:r>
      <w:r w:rsidRPr="00A042FC">
        <w:rPr>
          <w:rFonts w:cs="Marker Felt"/>
          <w:i/>
        </w:rPr>
        <w:t xml:space="preserve"> “We don’t have connections with Health, no” (Interviewee #16). </w:t>
      </w:r>
      <w:r w:rsidRPr="00A042FC">
        <w:rPr>
          <w:rFonts w:cs="Marker Felt"/>
        </w:rPr>
        <w:t xml:space="preserve">As one interviewee noted, thinking in silos was a challenge: </w:t>
      </w:r>
      <w:r w:rsidRPr="00A042FC">
        <w:rPr>
          <w:rFonts w:cstheme="majorHAnsi"/>
          <w:i/>
        </w:rPr>
        <w:t xml:space="preserve">“The biggest issue is the </w:t>
      </w:r>
      <w:proofErr w:type="spellStart"/>
      <w:r w:rsidRPr="00A042FC">
        <w:rPr>
          <w:rFonts w:cstheme="majorHAnsi"/>
          <w:i/>
        </w:rPr>
        <w:t>siloed</w:t>
      </w:r>
      <w:proofErr w:type="spellEnd"/>
      <w:r w:rsidRPr="00A042FC">
        <w:rPr>
          <w:rFonts w:cstheme="majorHAnsi"/>
          <w:i/>
        </w:rPr>
        <w:t xml:space="preserve"> thinking - so even though there are health benefits and potential decreased health care costs, the </w:t>
      </w:r>
      <w:r w:rsidR="006004D5">
        <w:rPr>
          <w:rFonts w:cstheme="majorHAnsi"/>
          <w:i/>
        </w:rPr>
        <w:t>Ministry</w:t>
      </w:r>
      <w:r w:rsidRPr="00A042FC">
        <w:rPr>
          <w:rFonts w:cstheme="majorHAnsi"/>
          <w:i/>
        </w:rPr>
        <w:t xml:space="preserve"> of Transportation doesn’t have to control health care costs. And Health doesn’t have a transportation mandate” (Interviewee #22).</w:t>
      </w:r>
      <w:r w:rsidRPr="00A042FC">
        <w:rPr>
          <w:rFonts w:cstheme="majorHAnsi"/>
        </w:rPr>
        <w:t xml:space="preserve"> </w:t>
      </w:r>
    </w:p>
    <w:p w14:paraId="530CAE31" w14:textId="77777777" w:rsidR="003615B3" w:rsidRPr="00A042FC" w:rsidRDefault="003615B3" w:rsidP="003615B3">
      <w:pPr>
        <w:widowControl w:val="0"/>
        <w:autoSpaceDE w:val="0"/>
        <w:autoSpaceDN w:val="0"/>
        <w:adjustRightInd w:val="0"/>
        <w:rPr>
          <w:rFonts w:cs="Marker Felt"/>
          <w:highlight w:val="red"/>
        </w:rPr>
      </w:pPr>
    </w:p>
    <w:p w14:paraId="288373A1" w14:textId="7FC6582E" w:rsidR="003615B3" w:rsidRPr="00A042FC" w:rsidRDefault="00886282" w:rsidP="003615B3">
      <w:pPr>
        <w:widowControl w:val="0"/>
        <w:autoSpaceDE w:val="0"/>
        <w:autoSpaceDN w:val="0"/>
        <w:adjustRightInd w:val="0"/>
        <w:rPr>
          <w:rFonts w:cs="Marker Felt"/>
        </w:rPr>
      </w:pPr>
      <w:r w:rsidRPr="00A042FC">
        <w:rPr>
          <w:rFonts w:cs="Marker Felt"/>
          <w:b/>
        </w:rPr>
        <w:t>AT not in mandate:</w:t>
      </w:r>
      <w:r w:rsidRPr="00A042FC">
        <w:rPr>
          <w:rFonts w:cs="Marker Felt"/>
        </w:rPr>
        <w:t xml:space="preserve"> In a handful of cases, the </w:t>
      </w:r>
      <w:r w:rsidR="008B5F4C">
        <w:rPr>
          <w:rFonts w:cs="Marker Felt"/>
        </w:rPr>
        <w:t>Provincial</w:t>
      </w:r>
      <w:r w:rsidRPr="00A042FC">
        <w:rPr>
          <w:rFonts w:cs="Marker Felt"/>
        </w:rPr>
        <w:t xml:space="preserve"> </w:t>
      </w:r>
      <w:r w:rsidR="006004D5">
        <w:rPr>
          <w:rFonts w:cs="Marker Felt"/>
        </w:rPr>
        <w:t>Department</w:t>
      </w:r>
      <w:r w:rsidRPr="00A042FC">
        <w:rPr>
          <w:rFonts w:cs="Marker Felt"/>
        </w:rPr>
        <w:t xml:space="preserve">s of Transportation did not see their role in active transportation, as they did not feel it was their mandate: </w:t>
      </w:r>
      <w:r w:rsidRPr="00A042FC">
        <w:rPr>
          <w:rFonts w:cs="Marker Felt"/>
          <w:i/>
        </w:rPr>
        <w:t xml:space="preserve">“At this point, AT is not in our mandate…There is nothing specific in the </w:t>
      </w:r>
      <w:r w:rsidR="006004D5">
        <w:rPr>
          <w:rFonts w:cs="Marker Felt"/>
          <w:i/>
        </w:rPr>
        <w:t>Ministry</w:t>
      </w:r>
      <w:r w:rsidRPr="00A042FC">
        <w:rPr>
          <w:rFonts w:cs="Marker Felt"/>
          <w:i/>
        </w:rPr>
        <w:t xml:space="preserve"> of Transportation (on AT). We only do work below the tires and soles of the feet” (Interviewee #17).</w:t>
      </w:r>
      <w:r w:rsidRPr="00A042FC">
        <w:rPr>
          <w:rFonts w:cs="Marker Felt"/>
        </w:rPr>
        <w:t xml:space="preserve"> The following quote, from a Transportation representative that declined to be interviewed, also illustrates this challenge in lack of mandate: </w:t>
      </w:r>
      <w:r w:rsidRPr="00A042FC">
        <w:rPr>
          <w:i/>
        </w:rPr>
        <w:t>“</w:t>
      </w:r>
      <w:r w:rsidRPr="00A042FC">
        <w:rPr>
          <w:rFonts w:cs="Helvetica"/>
          <w:i/>
        </w:rPr>
        <w:t xml:space="preserve">Sorry, but our </w:t>
      </w:r>
      <w:r w:rsidR="006004D5">
        <w:rPr>
          <w:rFonts w:cs="Helvetica"/>
          <w:i/>
        </w:rPr>
        <w:t>Department</w:t>
      </w:r>
      <w:r w:rsidRPr="00A042FC">
        <w:rPr>
          <w:rFonts w:cs="Helvetica"/>
          <w:i/>
        </w:rPr>
        <w:t xml:space="preserve"> has not been actively involved in the active transportation file as we are essentially the </w:t>
      </w:r>
      <w:r w:rsidR="006004D5">
        <w:rPr>
          <w:rFonts w:cs="Helvetica"/>
          <w:i/>
        </w:rPr>
        <w:t>Department</w:t>
      </w:r>
      <w:r w:rsidRPr="00A042FC">
        <w:rPr>
          <w:rFonts w:cs="Helvetica"/>
          <w:i/>
        </w:rPr>
        <w:t xml:space="preserve"> of </w:t>
      </w:r>
      <w:r w:rsidR="00FD3597">
        <w:rPr>
          <w:rFonts w:cs="Helvetica"/>
          <w:i/>
        </w:rPr>
        <w:t>I</w:t>
      </w:r>
      <w:r w:rsidRPr="00A042FC">
        <w:rPr>
          <w:rFonts w:cs="Helvetica"/>
          <w:i/>
        </w:rPr>
        <w:t xml:space="preserve">nfrastructure for the </w:t>
      </w:r>
      <w:r w:rsidR="00FD3597">
        <w:rPr>
          <w:rFonts w:cs="Helvetica"/>
          <w:i/>
        </w:rPr>
        <w:t>P</w:t>
      </w:r>
      <w:r w:rsidRPr="00A042FC">
        <w:rPr>
          <w:rFonts w:cs="Helvetica"/>
          <w:i/>
        </w:rPr>
        <w:t>rovince” (email correspondence).</w:t>
      </w:r>
      <w:r w:rsidRPr="00A042FC">
        <w:rPr>
          <w:rFonts w:cs="Helvetica"/>
        </w:rPr>
        <w:t xml:space="preserve"> </w:t>
      </w:r>
      <w:r w:rsidRPr="00A042FC">
        <w:rPr>
          <w:rFonts w:cs="Marker Felt"/>
        </w:rPr>
        <w:t xml:space="preserve">In another case, the interviewee did not agree that AT was an important issue, and felt that AT issues were not representative of what the public wanted: </w:t>
      </w:r>
      <w:r w:rsidRPr="00A042FC">
        <w:rPr>
          <w:rFonts w:cs="Marker Felt"/>
          <w:i/>
        </w:rPr>
        <w:t>“Do proponents of AT actually represent mainstream views? …I would say they are lone voices in the wilderness, looking for company” (Interviewee #8).</w:t>
      </w:r>
      <w:r w:rsidRPr="00A042FC">
        <w:rPr>
          <w:rFonts w:cs="Marker Felt"/>
        </w:rPr>
        <w:t xml:space="preserve"> On the other hand, a couple of </w:t>
      </w:r>
      <w:r w:rsidR="008B5F4C">
        <w:rPr>
          <w:rFonts w:cs="Marker Felt"/>
        </w:rPr>
        <w:t>Provinces</w:t>
      </w:r>
      <w:r w:rsidRPr="00A042FC">
        <w:rPr>
          <w:rFonts w:cs="Marker Felt"/>
        </w:rPr>
        <w:t xml:space="preserve"> that were very active in AT had Transportation </w:t>
      </w:r>
      <w:r w:rsidR="006004D5">
        <w:rPr>
          <w:rFonts w:cs="Marker Felt"/>
        </w:rPr>
        <w:t>Department</w:t>
      </w:r>
      <w:r w:rsidRPr="00A042FC">
        <w:rPr>
          <w:rFonts w:cs="Marker Felt"/>
        </w:rPr>
        <w:t>s with AT identified as part of their mandate and staff working on AT.</w:t>
      </w:r>
    </w:p>
    <w:p w14:paraId="55F7BB8F" w14:textId="77777777" w:rsidR="003615B3" w:rsidRPr="00A042FC" w:rsidRDefault="003615B3" w:rsidP="003615B3">
      <w:pPr>
        <w:widowControl w:val="0"/>
        <w:autoSpaceDE w:val="0"/>
        <w:autoSpaceDN w:val="0"/>
        <w:adjustRightInd w:val="0"/>
        <w:rPr>
          <w:rFonts w:cs="Marker Felt"/>
        </w:rPr>
      </w:pPr>
    </w:p>
    <w:p w14:paraId="1BE32F26" w14:textId="7731DF88" w:rsidR="003615B3" w:rsidRPr="00A042FC" w:rsidRDefault="00886282" w:rsidP="003615B3">
      <w:pPr>
        <w:widowControl w:val="0"/>
        <w:autoSpaceDE w:val="0"/>
        <w:autoSpaceDN w:val="0"/>
        <w:adjustRightInd w:val="0"/>
        <w:rPr>
          <w:rFonts w:cs="Helvetica"/>
        </w:rPr>
      </w:pPr>
      <w:r w:rsidRPr="00A042FC">
        <w:rPr>
          <w:rFonts w:cs="Helvetica"/>
          <w:b/>
        </w:rPr>
        <w:t xml:space="preserve">AT as a </w:t>
      </w:r>
      <w:r w:rsidR="008B5F4C">
        <w:rPr>
          <w:rFonts w:cs="Helvetica"/>
          <w:b/>
        </w:rPr>
        <w:t>Municipal</w:t>
      </w:r>
      <w:r w:rsidRPr="00A042FC">
        <w:rPr>
          <w:rFonts w:cs="Helvetica"/>
          <w:b/>
        </w:rPr>
        <w:t xml:space="preserve"> role:</w:t>
      </w:r>
      <w:r w:rsidRPr="00A042FC">
        <w:rPr>
          <w:rFonts w:cs="Helvetica"/>
        </w:rPr>
        <w:t xml:space="preserve"> A number of interviewees from </w:t>
      </w:r>
      <w:r w:rsidR="006004D5">
        <w:rPr>
          <w:rFonts w:cs="Helvetica"/>
        </w:rPr>
        <w:t>Department</w:t>
      </w:r>
      <w:r w:rsidRPr="00A042FC">
        <w:rPr>
          <w:rFonts w:cs="Helvetica"/>
        </w:rPr>
        <w:t xml:space="preserve">s of Transportation viewed AT as a </w:t>
      </w:r>
      <w:r w:rsidR="008B5F4C">
        <w:rPr>
          <w:rFonts w:cs="Helvetica"/>
        </w:rPr>
        <w:t>Municipal</w:t>
      </w:r>
      <w:r w:rsidRPr="00A042FC">
        <w:rPr>
          <w:rFonts w:cs="Helvetica"/>
        </w:rPr>
        <w:t xml:space="preserve"> role, and noted that AT was not in the </w:t>
      </w:r>
      <w:r w:rsidR="008B5F4C">
        <w:rPr>
          <w:rFonts w:cs="Helvetica"/>
        </w:rPr>
        <w:t>Provincial</w:t>
      </w:r>
      <w:r w:rsidRPr="00A042FC">
        <w:rPr>
          <w:rFonts w:cs="Helvetica"/>
        </w:rPr>
        <w:t xml:space="preserve"> jurisdiction. Complexities between jurisdictions were identified in a couple of </w:t>
      </w:r>
      <w:r w:rsidR="008B5F4C">
        <w:rPr>
          <w:rFonts w:cs="Helvetica"/>
        </w:rPr>
        <w:t>Provinces</w:t>
      </w:r>
      <w:r w:rsidRPr="00A042FC">
        <w:rPr>
          <w:rFonts w:cs="Helvetica"/>
        </w:rPr>
        <w:t xml:space="preserve">, where the </w:t>
      </w:r>
      <w:r w:rsidR="00FD3597">
        <w:rPr>
          <w:rFonts w:cs="Helvetica"/>
        </w:rPr>
        <w:t>P</w:t>
      </w:r>
      <w:r w:rsidRPr="00A042FC">
        <w:rPr>
          <w:rFonts w:cs="Helvetica"/>
        </w:rPr>
        <w:t xml:space="preserve">rovince is responsible for some infrastructure aspects in a city, while the </w:t>
      </w:r>
      <w:r w:rsidR="008B5F4C">
        <w:rPr>
          <w:rFonts w:cs="Helvetica"/>
        </w:rPr>
        <w:t>Municipality</w:t>
      </w:r>
      <w:r w:rsidRPr="00A042FC">
        <w:rPr>
          <w:rFonts w:cs="Helvetica"/>
        </w:rPr>
        <w:t xml:space="preserve"> is responsible for others (e.g., </w:t>
      </w:r>
      <w:r w:rsidR="008B5F4C">
        <w:rPr>
          <w:rFonts w:cs="Helvetica"/>
        </w:rPr>
        <w:t>Municipal</w:t>
      </w:r>
      <w:r w:rsidRPr="00A042FC">
        <w:rPr>
          <w:rFonts w:cs="Helvetica"/>
        </w:rPr>
        <w:t xml:space="preserve"> roads, sidewalks, signals). In </w:t>
      </w:r>
      <w:r w:rsidR="008B5F4C">
        <w:rPr>
          <w:rFonts w:cs="Helvetica"/>
        </w:rPr>
        <w:t>Provinces</w:t>
      </w:r>
      <w:r w:rsidRPr="00A042FC">
        <w:rPr>
          <w:rFonts w:cs="Helvetica"/>
        </w:rPr>
        <w:t xml:space="preserve"> with smaller cities, urban areas were identified as the responsibility of </w:t>
      </w:r>
      <w:r w:rsidR="008B5F4C">
        <w:rPr>
          <w:rFonts w:cs="Helvetica"/>
        </w:rPr>
        <w:t>Municipal</w:t>
      </w:r>
      <w:r w:rsidRPr="00A042FC">
        <w:rPr>
          <w:rFonts w:cs="Helvetica"/>
        </w:rPr>
        <w:t xml:space="preserve">ities: </w:t>
      </w:r>
      <w:r w:rsidRPr="00A042FC">
        <w:rPr>
          <w:rFonts w:cs="Helvetica"/>
          <w:i/>
        </w:rPr>
        <w:t>“Our urban areas are small - and the cities look after their own initiatives as related to AT…The power is divested to urban areas to carry out their work, including AT, as per their bylaws - so they do their own planning” (Interviewee #17).</w:t>
      </w:r>
      <w:r w:rsidRPr="00A042FC">
        <w:rPr>
          <w:rFonts w:cs="Helvetica"/>
        </w:rPr>
        <w:t xml:space="preserve"> In addition, it was noted that much of the AT work takes place within </w:t>
      </w:r>
      <w:r w:rsidR="008B5F4C">
        <w:rPr>
          <w:rFonts w:cs="Helvetica"/>
        </w:rPr>
        <w:t>Municipal</w:t>
      </w:r>
      <w:r w:rsidRPr="00A042FC">
        <w:rPr>
          <w:rFonts w:cs="Helvetica"/>
        </w:rPr>
        <w:t xml:space="preserve">ities (where roads are under </w:t>
      </w:r>
      <w:r w:rsidR="008B5F4C">
        <w:rPr>
          <w:rFonts w:cs="Helvetica"/>
        </w:rPr>
        <w:t>Municipal</w:t>
      </w:r>
      <w:r w:rsidRPr="00A042FC">
        <w:rPr>
          <w:rFonts w:cs="Helvetica"/>
        </w:rPr>
        <w:t xml:space="preserve"> jurisdiction) versus on </w:t>
      </w:r>
      <w:r w:rsidR="008B5F4C">
        <w:rPr>
          <w:rFonts w:cs="Helvetica"/>
        </w:rPr>
        <w:t>Provincial</w:t>
      </w:r>
      <w:r w:rsidRPr="00A042FC">
        <w:rPr>
          <w:rFonts w:cs="Helvetica"/>
        </w:rPr>
        <w:t xml:space="preserve"> highways between cities or towns (with </w:t>
      </w:r>
      <w:r w:rsidR="008B5F4C">
        <w:rPr>
          <w:rFonts w:cs="Helvetica"/>
        </w:rPr>
        <w:t>Provincial</w:t>
      </w:r>
      <w:r w:rsidRPr="00A042FC">
        <w:rPr>
          <w:rFonts w:cs="Helvetica"/>
        </w:rPr>
        <w:t xml:space="preserve"> jurisdiction). </w:t>
      </w:r>
    </w:p>
    <w:p w14:paraId="7594823E" w14:textId="77777777" w:rsidR="003615B3" w:rsidRPr="00A042FC" w:rsidRDefault="003615B3" w:rsidP="003615B3">
      <w:pPr>
        <w:widowControl w:val="0"/>
        <w:autoSpaceDE w:val="0"/>
        <w:autoSpaceDN w:val="0"/>
        <w:adjustRightInd w:val="0"/>
        <w:rPr>
          <w:rFonts w:cs="Helvetica"/>
        </w:rPr>
      </w:pPr>
    </w:p>
    <w:p w14:paraId="5D5582A0" w14:textId="3F81F75E" w:rsidR="003615B3" w:rsidRPr="00A042FC" w:rsidRDefault="00886282" w:rsidP="003615B3">
      <w:pPr>
        <w:widowControl w:val="0"/>
        <w:autoSpaceDE w:val="0"/>
        <w:autoSpaceDN w:val="0"/>
        <w:adjustRightInd w:val="0"/>
        <w:rPr>
          <w:rFonts w:cs="Marker Felt"/>
          <w:i/>
        </w:rPr>
      </w:pPr>
      <w:r w:rsidRPr="00A042FC">
        <w:rPr>
          <w:rFonts w:cs="Marker Felt"/>
          <w:b/>
        </w:rPr>
        <w:t>Lack of capacity:</w:t>
      </w:r>
      <w:r w:rsidRPr="00A042FC">
        <w:rPr>
          <w:rFonts w:cs="Marker Felt"/>
        </w:rPr>
        <w:t xml:space="preserve"> Capacity was also identified as a challenge. In terms of knowledge about AT, it was noted that education for engineers, architects, and city planners was needed to shift the thinking of transportation to be about moving people, and not just moving cars: </w:t>
      </w:r>
      <w:r w:rsidRPr="00A042FC">
        <w:rPr>
          <w:rFonts w:cs="Marker Felt"/>
          <w:i/>
        </w:rPr>
        <w:t xml:space="preserve">“(We) need to teach engineers to look at </w:t>
      </w:r>
      <w:proofErr w:type="spellStart"/>
      <w:r w:rsidRPr="00A042FC">
        <w:rPr>
          <w:rFonts w:cs="Marker Felt"/>
          <w:i/>
        </w:rPr>
        <w:t>AT</w:t>
      </w:r>
      <w:proofErr w:type="spellEnd"/>
      <w:r w:rsidRPr="00A042FC">
        <w:rPr>
          <w:rFonts w:cs="Marker Felt"/>
          <w:i/>
        </w:rPr>
        <w:t xml:space="preserve"> more and not just the car” (Interviewee #1). </w:t>
      </w:r>
      <w:r w:rsidRPr="00A042FC">
        <w:rPr>
          <w:rFonts w:cs="Marker Felt"/>
        </w:rPr>
        <w:t xml:space="preserve">The lack of technical capacity at the </w:t>
      </w:r>
      <w:r w:rsidR="008B5F4C">
        <w:rPr>
          <w:rFonts w:cs="Marker Felt"/>
        </w:rPr>
        <w:t>Municipal</w:t>
      </w:r>
      <w:r w:rsidRPr="00A042FC">
        <w:rPr>
          <w:rFonts w:cs="Marker Felt"/>
        </w:rPr>
        <w:t xml:space="preserve"> level, including standards and guidelines, was also mentioned as an issue: </w:t>
      </w:r>
      <w:r w:rsidRPr="00A042FC">
        <w:rPr>
          <w:rFonts w:cs="Marker Felt"/>
          <w:i/>
        </w:rPr>
        <w:t xml:space="preserve">“There is a lack of people with technical knowledge to do (AT)” (Interviewee #2).  </w:t>
      </w:r>
      <w:r w:rsidRPr="00A042FC">
        <w:rPr>
          <w:rFonts w:cs="Marker Felt"/>
        </w:rPr>
        <w:t xml:space="preserve">On the other hand, one interviewee in a </w:t>
      </w:r>
      <w:r w:rsidR="00FD3597">
        <w:rPr>
          <w:rFonts w:cs="Marker Felt"/>
        </w:rPr>
        <w:t>P</w:t>
      </w:r>
      <w:r w:rsidRPr="00A042FC">
        <w:rPr>
          <w:rFonts w:cs="Marker Felt"/>
        </w:rPr>
        <w:t xml:space="preserve">rovince with a high involvement in AT felt that knowledge was not an issue: </w:t>
      </w:r>
      <w:r w:rsidRPr="00A042FC">
        <w:rPr>
          <w:rFonts w:cs="Marker Felt"/>
          <w:i/>
        </w:rPr>
        <w:t xml:space="preserve">“Engineers seem to learn about (AT) in school. They are sympathetic to these </w:t>
      </w:r>
      <w:r w:rsidRPr="00A042FC">
        <w:rPr>
          <w:rFonts w:cs="Marker Felt"/>
          <w:i/>
        </w:rPr>
        <w:lastRenderedPageBreak/>
        <w:t xml:space="preserve">issues” (Interviewee #16). </w:t>
      </w:r>
    </w:p>
    <w:p w14:paraId="348128F0" w14:textId="77777777" w:rsidR="003615B3" w:rsidRPr="00A042FC" w:rsidRDefault="003615B3" w:rsidP="003615B3">
      <w:pPr>
        <w:widowControl w:val="0"/>
        <w:autoSpaceDE w:val="0"/>
        <w:autoSpaceDN w:val="0"/>
        <w:adjustRightInd w:val="0"/>
        <w:rPr>
          <w:rFonts w:cs="Marker Felt"/>
          <w:i/>
        </w:rPr>
      </w:pPr>
    </w:p>
    <w:p w14:paraId="5A0C5FD8" w14:textId="344FFC97" w:rsidR="003615B3" w:rsidRPr="00A042FC" w:rsidRDefault="00886282" w:rsidP="003615B3">
      <w:pPr>
        <w:rPr>
          <w:rFonts w:cstheme="majorHAnsi"/>
        </w:rPr>
      </w:pPr>
      <w:r w:rsidRPr="00A042FC">
        <w:rPr>
          <w:rFonts w:cs="Marker Felt"/>
          <w:b/>
        </w:rPr>
        <w:t>Lack of resources:</w:t>
      </w:r>
      <w:r w:rsidRPr="00A042FC">
        <w:rPr>
          <w:rFonts w:cs="Marker Felt"/>
        </w:rPr>
        <w:t xml:space="preserve"> In terms of lack of human resource capacity, AT work that was being done in some </w:t>
      </w:r>
      <w:r w:rsidR="008B5F4C">
        <w:rPr>
          <w:rFonts w:cs="Marker Felt"/>
        </w:rPr>
        <w:t>Provinces</w:t>
      </w:r>
      <w:r w:rsidRPr="00A042FC">
        <w:rPr>
          <w:rFonts w:cs="Marker Felt"/>
        </w:rPr>
        <w:t xml:space="preserve"> was being done </w:t>
      </w:r>
      <w:r w:rsidRPr="00A042FC">
        <w:rPr>
          <w:rFonts w:cs="Marker Felt"/>
          <w:i/>
        </w:rPr>
        <w:t xml:space="preserve">“off the side of desks” (Interviewee #9). </w:t>
      </w:r>
      <w:r w:rsidRPr="00A042FC">
        <w:rPr>
          <w:rFonts w:cs="Marker Felt"/>
        </w:rPr>
        <w:t xml:space="preserve">In addition, virtually every province identified the lack of financial resources, particularly lack of infrastructure funding, as a challenge for AT: </w:t>
      </w:r>
      <w:r w:rsidRPr="00A042FC">
        <w:rPr>
          <w:rFonts w:cs="Marker Felt"/>
          <w:i/>
        </w:rPr>
        <w:t xml:space="preserve">“We are strapped for cash. We can’t afford paved shoulders on all highways” (Interviewee #15). </w:t>
      </w:r>
      <w:r w:rsidRPr="00A042FC">
        <w:rPr>
          <w:rFonts w:cs="Helvetica"/>
        </w:rPr>
        <w:t xml:space="preserve">A couple interviewees from Transportation </w:t>
      </w:r>
      <w:r w:rsidR="006004D5">
        <w:rPr>
          <w:rFonts w:cs="Helvetica"/>
        </w:rPr>
        <w:t>Department</w:t>
      </w:r>
      <w:r w:rsidRPr="00A042FC">
        <w:rPr>
          <w:rFonts w:cs="Helvetica"/>
        </w:rPr>
        <w:t xml:space="preserve">s noted that they did not have specific budgets allocated for AT work, and funding had to be secured from the overall highway budget: </w:t>
      </w:r>
      <w:r w:rsidRPr="00A042FC">
        <w:rPr>
          <w:rFonts w:cs="Helvetica"/>
          <w:i/>
        </w:rPr>
        <w:t>“</w:t>
      </w:r>
      <w:r w:rsidRPr="00A042FC">
        <w:rPr>
          <w:rFonts w:cstheme="majorHAnsi"/>
          <w:i/>
        </w:rPr>
        <w:t>We have no dedicated budget for AT - it has to come from the highway budget” (Interviewee #22).</w:t>
      </w:r>
      <w:r w:rsidRPr="00A042FC">
        <w:rPr>
          <w:rFonts w:cstheme="majorHAnsi"/>
        </w:rPr>
        <w:t xml:space="preserve"> </w:t>
      </w:r>
      <w:r w:rsidRPr="00A042FC">
        <w:rPr>
          <w:rFonts w:cs="Marker Felt"/>
        </w:rPr>
        <w:t xml:space="preserve">There were competing priorities for any available infrastructure funding, and AT did not tend to take priority in most cases, as </w:t>
      </w:r>
      <w:r w:rsidRPr="00A042FC">
        <w:rPr>
          <w:rFonts w:cs="Marker Felt"/>
          <w:i/>
        </w:rPr>
        <w:t>“it is considered a luxury”</w:t>
      </w:r>
      <w:r w:rsidRPr="00A042FC">
        <w:rPr>
          <w:rFonts w:cs="Marker Felt"/>
        </w:rPr>
        <w:t xml:space="preserve"> </w:t>
      </w:r>
      <w:r w:rsidRPr="00A042FC">
        <w:rPr>
          <w:rFonts w:cs="Marker Felt"/>
          <w:i/>
        </w:rPr>
        <w:t>(Interviewee #16)</w:t>
      </w:r>
      <w:r w:rsidRPr="00A042FC">
        <w:rPr>
          <w:rFonts w:cs="Marker Felt"/>
        </w:rPr>
        <w:t xml:space="preserve"> even in those </w:t>
      </w:r>
      <w:r w:rsidR="008B5F4C">
        <w:rPr>
          <w:rFonts w:cs="Marker Felt"/>
        </w:rPr>
        <w:t>Provinces</w:t>
      </w:r>
      <w:r w:rsidRPr="00A042FC">
        <w:rPr>
          <w:rFonts w:cs="Marker Felt"/>
        </w:rPr>
        <w:t xml:space="preserve"> with considerable AT work underway. </w:t>
      </w:r>
    </w:p>
    <w:p w14:paraId="27C5C773" w14:textId="77777777" w:rsidR="003615B3" w:rsidRPr="00A042FC" w:rsidRDefault="003615B3" w:rsidP="003615B3">
      <w:pPr>
        <w:widowControl w:val="0"/>
        <w:autoSpaceDE w:val="0"/>
        <w:autoSpaceDN w:val="0"/>
        <w:adjustRightInd w:val="0"/>
        <w:rPr>
          <w:rFonts w:cs="Marker Felt"/>
        </w:rPr>
      </w:pPr>
    </w:p>
    <w:p w14:paraId="6981426B" w14:textId="7D54A62F" w:rsidR="003615B3" w:rsidRPr="00A042FC" w:rsidRDefault="00886282" w:rsidP="003615B3">
      <w:pPr>
        <w:widowControl w:val="0"/>
        <w:autoSpaceDE w:val="0"/>
        <w:autoSpaceDN w:val="0"/>
        <w:adjustRightInd w:val="0"/>
        <w:rPr>
          <w:rFonts w:cs="Marker Felt"/>
          <w:highlight w:val="red"/>
        </w:rPr>
      </w:pPr>
      <w:r w:rsidRPr="00A042FC">
        <w:rPr>
          <w:rFonts w:cs="Marker Felt"/>
          <w:b/>
        </w:rPr>
        <w:t>Car-centric culture:</w:t>
      </w:r>
      <w:r w:rsidRPr="00A042FC">
        <w:rPr>
          <w:rFonts w:cs="Marker Felt"/>
        </w:rPr>
        <w:t xml:space="preserve"> Another key challenge identified by many of the interviewees was the “car culture” of many </w:t>
      </w:r>
      <w:r w:rsidR="008B5F4C">
        <w:rPr>
          <w:rFonts w:cs="Marker Felt"/>
        </w:rPr>
        <w:t>Provinces</w:t>
      </w:r>
      <w:r w:rsidRPr="00A042FC">
        <w:rPr>
          <w:rFonts w:cs="Marker Felt"/>
        </w:rPr>
        <w:t xml:space="preserve">: </w:t>
      </w:r>
      <w:r w:rsidRPr="00A042FC">
        <w:rPr>
          <w:rFonts w:cs="Marker Felt"/>
          <w:i/>
        </w:rPr>
        <w:t xml:space="preserve">“We are competing with the fact that (our </w:t>
      </w:r>
      <w:r w:rsidR="00ED08EB">
        <w:rPr>
          <w:rFonts w:cs="Marker Felt"/>
          <w:i/>
        </w:rPr>
        <w:t>P</w:t>
      </w:r>
      <w:r w:rsidRPr="00A042FC">
        <w:rPr>
          <w:rFonts w:cs="Marker Felt"/>
          <w:i/>
        </w:rPr>
        <w:t>rovince) is very car-centric, and all of the transportation policies focus around the car” (Interviewee #9).</w:t>
      </w:r>
      <w:r w:rsidRPr="00A042FC">
        <w:rPr>
          <w:rFonts w:cs="Marker Felt"/>
        </w:rPr>
        <w:t xml:space="preserve"> It was felt that, in many places, a culture of active transportation was not in place, and that people still valued car infrastructure over other infrastructure like bike lanes. A few interviewees stated that more education and awareness was needed to address this:</w:t>
      </w:r>
      <w:r w:rsidRPr="00A042FC">
        <w:rPr>
          <w:rFonts w:cs="Marker Felt"/>
          <w:i/>
        </w:rPr>
        <w:t xml:space="preserve"> “People still think of transportation to be cars….We still need to do a culture shift. We need to share more knowledge with the general public” (Interviewee #10). </w:t>
      </w:r>
      <w:r w:rsidRPr="00A042FC">
        <w:rPr>
          <w:rFonts w:cs="Marker Felt"/>
        </w:rPr>
        <w:t xml:space="preserve">It was noted that the public often gets upset if road lanes or car parking is turned into bike lanes, for example: </w:t>
      </w:r>
      <w:r w:rsidRPr="00A042FC">
        <w:rPr>
          <w:rFonts w:cs="Marker Felt"/>
          <w:i/>
        </w:rPr>
        <w:t>“People get upset if you take parking spots away, for example, to allow for bikes” (Interviewee #9).</w:t>
      </w:r>
      <w:r w:rsidRPr="00A042FC">
        <w:rPr>
          <w:rFonts w:cs="Marker Felt"/>
        </w:rPr>
        <w:t xml:space="preserve"> </w:t>
      </w:r>
      <w:r w:rsidRPr="00A042FC">
        <w:t xml:space="preserve">In addition, the challenge of AT infrastructure in rural areas was noted, given funding constraints and this car-focused culture: </w:t>
      </w:r>
      <w:r w:rsidRPr="00A042FC">
        <w:rPr>
          <w:i/>
        </w:rPr>
        <w:t>“Having a rural base is a challenge. What do you do when you have a small town? Rural areas should get to have friendly streets too, but there are limited resources and a car-based culture” (Interviewee #5).</w:t>
      </w:r>
    </w:p>
    <w:p w14:paraId="1EDDF331" w14:textId="77777777" w:rsidR="003615B3" w:rsidRPr="00A042FC" w:rsidRDefault="003615B3" w:rsidP="003615B3">
      <w:pPr>
        <w:widowControl w:val="0"/>
        <w:autoSpaceDE w:val="0"/>
        <w:autoSpaceDN w:val="0"/>
        <w:adjustRightInd w:val="0"/>
        <w:rPr>
          <w:rFonts w:cs="Marker Felt"/>
          <w:highlight w:val="red"/>
        </w:rPr>
      </w:pPr>
    </w:p>
    <w:p w14:paraId="43C75CFE" w14:textId="2889F6D6" w:rsidR="003615B3" w:rsidRPr="00A042FC" w:rsidRDefault="00886282" w:rsidP="003615B3">
      <w:r w:rsidRPr="00A042FC">
        <w:rPr>
          <w:b/>
        </w:rPr>
        <w:t>Lack of AT commuters:</w:t>
      </w:r>
      <w:r w:rsidRPr="00A042FC">
        <w:t xml:space="preserve"> One key facilitator identified by one </w:t>
      </w:r>
      <w:r w:rsidR="00AA5FEE">
        <w:t>P</w:t>
      </w:r>
      <w:r w:rsidRPr="00A042FC">
        <w:t xml:space="preserve">rovince with a more active AT agenda was having the statistics to support AT (e.g., a high number of cyclists). On the other hand, in </w:t>
      </w:r>
      <w:r w:rsidR="008B5F4C">
        <w:t>Provinces</w:t>
      </w:r>
      <w:r w:rsidRPr="00A042FC">
        <w:t xml:space="preserve"> with lower percentages of people cycling or walking, this was identified as a challenge to implementing AT work: </w:t>
      </w:r>
      <w:r w:rsidRPr="00A042FC">
        <w:rPr>
          <w:i/>
        </w:rPr>
        <w:t>“We do have cyclists on the road but we don’t have the density of traffic that you see in some places like Toronto or Vancouver” (Interviewee #17).</w:t>
      </w:r>
      <w:r w:rsidRPr="00A042FC">
        <w:t xml:space="preserve"> A few interviewees cited that the question then arose: Should resources be spent on AT if limited numbers are using the AT infrastructure? Does one wait for interest and then build the infrastructure, or does one build the infrastructure to try to encourage interest and use, as this interviewee asked: </w:t>
      </w:r>
      <w:r w:rsidRPr="00A042FC">
        <w:rPr>
          <w:i/>
        </w:rPr>
        <w:t>“The sheer numbers of people walking and biking…these numbers are pretty minimal. So is there really a need</w:t>
      </w:r>
      <w:proofErr w:type="gramStart"/>
      <w:r w:rsidRPr="00A042FC">
        <w:rPr>
          <w:i/>
        </w:rPr>
        <w:t>?...</w:t>
      </w:r>
      <w:proofErr w:type="gramEnd"/>
      <w:r w:rsidRPr="00A042FC">
        <w:rPr>
          <w:i/>
        </w:rPr>
        <w:t>I think there would be a bigger push (for AT) if there were more people biking and walking. Are we supposed to ‘build it and they will come?</w:t>
      </w:r>
      <w:proofErr w:type="gramStart"/>
      <w:r w:rsidRPr="00A042FC">
        <w:rPr>
          <w:i/>
        </w:rPr>
        <w:t>”</w:t>
      </w:r>
      <w:proofErr w:type="gramEnd"/>
      <w:r w:rsidRPr="00A042FC">
        <w:rPr>
          <w:i/>
        </w:rPr>
        <w:t xml:space="preserve"> </w:t>
      </w:r>
      <w:proofErr w:type="gramStart"/>
      <w:r w:rsidRPr="00A042FC">
        <w:rPr>
          <w:i/>
        </w:rPr>
        <w:t>(Interviewee #15).</w:t>
      </w:r>
      <w:proofErr w:type="gramEnd"/>
      <w:r w:rsidRPr="00A042FC">
        <w:t xml:space="preserve"> </w:t>
      </w:r>
    </w:p>
    <w:p w14:paraId="52474CF8" w14:textId="77777777" w:rsidR="003615B3" w:rsidRPr="00A042FC" w:rsidRDefault="003615B3" w:rsidP="003615B3"/>
    <w:p w14:paraId="2E91FEC0" w14:textId="5D5818FF" w:rsidR="003D44E3" w:rsidRPr="00A042FC" w:rsidRDefault="00886282" w:rsidP="003615B3">
      <w:r w:rsidRPr="00A042FC">
        <w:rPr>
          <w:rFonts w:cs="Marker Felt"/>
          <w:b/>
        </w:rPr>
        <w:t>Safety issues:</w:t>
      </w:r>
      <w:r w:rsidRPr="00A042FC">
        <w:rPr>
          <w:rFonts w:cs="Marker Felt"/>
        </w:rPr>
        <w:t xml:space="preserve"> The public’s concern over AT safety, </w:t>
      </w:r>
      <w:r w:rsidRPr="00A042FC">
        <w:rPr>
          <w:rFonts w:cs="Marker Felt"/>
          <w:i/>
        </w:rPr>
        <w:t xml:space="preserve">“real or perceived” (Interviewee #9), </w:t>
      </w:r>
      <w:r w:rsidRPr="00A042FC">
        <w:rPr>
          <w:rFonts w:cs="Marker Felt"/>
        </w:rPr>
        <w:t xml:space="preserve">was also noted by a few interviewees: </w:t>
      </w:r>
      <w:r w:rsidRPr="00A042FC">
        <w:rPr>
          <w:rFonts w:cs="Marker Felt"/>
          <w:i/>
        </w:rPr>
        <w:t xml:space="preserve">“People don’t feel safe doing AT” (Interviewees #11 and #12). </w:t>
      </w:r>
      <w:r w:rsidRPr="00A042FC">
        <w:rPr>
          <w:rFonts w:cs="Marker Felt"/>
        </w:rPr>
        <w:t xml:space="preserve">This included safety concerns for children walking and biking to school, resulting in policies or practices that limited children’s active transportation use to school (e.g., requiring them to take </w:t>
      </w:r>
      <w:r w:rsidRPr="00A042FC">
        <w:rPr>
          <w:rFonts w:cs="Marker Felt"/>
        </w:rPr>
        <w:lastRenderedPageBreak/>
        <w:t xml:space="preserve">the school bus all school year): </w:t>
      </w:r>
      <w:r w:rsidRPr="00A042FC">
        <w:rPr>
          <w:rFonts w:cs="Marker Felt"/>
          <w:i/>
        </w:rPr>
        <w:t xml:space="preserve">“Safety regulations can be challenges. </w:t>
      </w:r>
      <w:proofErr w:type="gramStart"/>
      <w:r w:rsidRPr="00A042FC">
        <w:rPr>
          <w:rFonts w:cs="Marker Felt"/>
          <w:i/>
        </w:rPr>
        <w:t>Because of risk management in taking kids to and from schools” (Interviewee #13).</w:t>
      </w:r>
      <w:proofErr w:type="gramEnd"/>
      <w:r w:rsidRPr="00A042FC">
        <w:rPr>
          <w:rFonts w:cs="Marker Felt"/>
        </w:rPr>
        <w:t xml:space="preserve"> </w:t>
      </w:r>
    </w:p>
    <w:bookmarkEnd w:id="51"/>
    <w:p w14:paraId="7061596D" w14:textId="17C3DF42" w:rsidR="00CD7326" w:rsidRDefault="00CD7326" w:rsidP="003D44E3">
      <w:pPr>
        <w:rPr>
          <w:rFonts w:eastAsiaTheme="majorEastAsia" w:cstheme="majorBidi"/>
          <w:b/>
          <w:bCs/>
          <w:kern w:val="28"/>
          <w:sz w:val="36"/>
          <w:szCs w:val="28"/>
        </w:rPr>
      </w:pPr>
    </w:p>
    <w:p w14:paraId="61B0A45B" w14:textId="278E7AA9" w:rsidR="002655FB" w:rsidRPr="00B80C7D" w:rsidRDefault="00F41377" w:rsidP="002655FB">
      <w:pPr>
        <w:pStyle w:val="Heading1"/>
      </w:pPr>
      <w:bookmarkStart w:id="56" w:name="_Toc411858883"/>
      <w:r w:rsidRPr="00A042FC">
        <w:t>Promising Practices</w:t>
      </w:r>
      <w:bookmarkEnd w:id="56"/>
    </w:p>
    <w:p w14:paraId="509E1757" w14:textId="5B74C01D" w:rsidR="00762D10" w:rsidRPr="00A41015" w:rsidRDefault="00762D10" w:rsidP="00F41377">
      <w:r w:rsidRPr="00B80C7D">
        <w:t xml:space="preserve">Throughout </w:t>
      </w:r>
      <w:r w:rsidR="00FB4E58" w:rsidRPr="00B80C7D">
        <w:t xml:space="preserve">the scanning activities </w:t>
      </w:r>
      <w:r w:rsidRPr="00B80C7D">
        <w:t xml:space="preserve">for this </w:t>
      </w:r>
      <w:r w:rsidR="00FB4E58" w:rsidRPr="00B80C7D">
        <w:t>project</w:t>
      </w:r>
      <w:r w:rsidRPr="00B80C7D">
        <w:t xml:space="preserve">, several </w:t>
      </w:r>
      <w:r w:rsidR="00D97B9B" w:rsidRPr="00B80C7D">
        <w:t>AT</w:t>
      </w:r>
      <w:r w:rsidRPr="00B80C7D">
        <w:t xml:space="preserve"> initiatives were highlighted as exemplary and noteworthy for </w:t>
      </w:r>
      <w:r w:rsidR="00B80C7D">
        <w:t xml:space="preserve">potential </w:t>
      </w:r>
      <w:r w:rsidR="00FB4E58" w:rsidRPr="00B80C7D">
        <w:t>sharing, l</w:t>
      </w:r>
      <w:r w:rsidR="001C7A51" w:rsidRPr="00B80C7D">
        <w:t>earning</w:t>
      </w:r>
      <w:r w:rsidR="00FB4E58" w:rsidRPr="00B80C7D">
        <w:t xml:space="preserve"> and potential replication or adaptation.</w:t>
      </w:r>
      <w:r w:rsidR="00F41377" w:rsidRPr="00B80C7D">
        <w:t xml:space="preserve"> The reviews of these examples are </w:t>
      </w:r>
      <w:r w:rsidR="00B80C7D" w:rsidRPr="00A042FC">
        <w:t>not</w:t>
      </w:r>
      <w:r w:rsidR="00F41377" w:rsidRPr="00B80C7D">
        <w:t xml:space="preserve"> in depth, but outline the basic characteristics of each program.  It is suggested that in future </w:t>
      </w:r>
      <w:r w:rsidR="00B80C7D" w:rsidRPr="00A042FC">
        <w:t xml:space="preserve">phases of </w:t>
      </w:r>
      <w:r w:rsidR="00F41377" w:rsidRPr="00B80C7D">
        <w:t>research, the holistic benefits and challenges for each of these programs is explored in more detail.</w:t>
      </w:r>
    </w:p>
    <w:p w14:paraId="5BF24E1A" w14:textId="77777777" w:rsidR="00762D10" w:rsidRDefault="00762D10" w:rsidP="00762D10"/>
    <w:p w14:paraId="617379BF" w14:textId="77777777" w:rsidR="003D44E3" w:rsidRPr="00A41015" w:rsidRDefault="003D44E3" w:rsidP="00762D10"/>
    <w:p w14:paraId="79AB320E" w14:textId="77777777" w:rsidR="00762D10" w:rsidRPr="00E0408D" w:rsidRDefault="00886282" w:rsidP="00762D10">
      <w:pPr>
        <w:pStyle w:val="Heading2"/>
      </w:pPr>
      <w:bookmarkStart w:id="57" w:name="_Toc411858884"/>
      <w:r w:rsidRPr="00E0408D">
        <w:t>Innovative Transportation Act (ITA), Nova Scotia</w:t>
      </w:r>
      <w:bookmarkEnd w:id="57"/>
    </w:p>
    <w:p w14:paraId="37AC3188" w14:textId="4FCF398C" w:rsidR="00762D10" w:rsidRPr="00A41015" w:rsidRDefault="00762D10" w:rsidP="00762D10">
      <w:r w:rsidRPr="00D41564">
        <w:t xml:space="preserve">Nova Scotia’s Innovative Transportation Act (ITA), which was passed in May 2013, is as an amendment to the Motor Vehicle Act (MVA). It is expected to help overcome barriers to </w:t>
      </w:r>
      <w:r w:rsidR="00D97B9B" w:rsidRPr="00D41564">
        <w:t>AT</w:t>
      </w:r>
      <w:r w:rsidRPr="00137B75">
        <w:t xml:space="preserve"> growth in the </w:t>
      </w:r>
      <w:r w:rsidR="00AA5FEE">
        <w:t>P</w:t>
      </w:r>
      <w:r w:rsidRPr="00137B75">
        <w:t>rovince. The ITA was passed to allow for easier testing of new and innovative transportation ideas that would normally disobey existing transportation legislation in the MVA. These new</w:t>
      </w:r>
      <w:r w:rsidRPr="00A41015">
        <w:t xml:space="preserve"> transportation ideas could span from several possibilities, including street lighting, driving rules, or </w:t>
      </w:r>
      <w:r w:rsidR="00D97B9B" w:rsidRPr="00A41015">
        <w:t>AT</w:t>
      </w:r>
      <w:r w:rsidRPr="00A41015">
        <w:t xml:space="preserve"> initiatives. </w:t>
      </w:r>
    </w:p>
    <w:p w14:paraId="63F4FE5A" w14:textId="77777777" w:rsidR="001C7A51" w:rsidRPr="00A41015" w:rsidRDefault="001C7A51" w:rsidP="00762D10"/>
    <w:p w14:paraId="48CEBBA1" w14:textId="675C5349" w:rsidR="00ED54D0" w:rsidRPr="00D41564" w:rsidRDefault="00762D10" w:rsidP="00762D10">
      <w:r w:rsidRPr="00A41015">
        <w:t xml:space="preserve">This amendment was passed at the </w:t>
      </w:r>
      <w:r w:rsidR="008B5F4C">
        <w:t>Provincial</w:t>
      </w:r>
      <w:r w:rsidRPr="00A41015">
        <w:t xml:space="preserve"> level, and applies to all “highways”, which includes any roadway under </w:t>
      </w:r>
      <w:r w:rsidR="008B5F4C">
        <w:t>Municipal</w:t>
      </w:r>
      <w:r w:rsidRPr="00A41015">
        <w:t xml:space="preserve">, </w:t>
      </w:r>
      <w:r w:rsidR="006004D5">
        <w:t>Regional</w:t>
      </w:r>
      <w:r w:rsidR="002C70E9">
        <w:t xml:space="preserve">, </w:t>
      </w:r>
      <w:r w:rsidR="008B5F4C">
        <w:t>Provincial</w:t>
      </w:r>
      <w:r w:rsidRPr="00A41015">
        <w:t xml:space="preserve">, or private jurisdiction. Therefore, testing new </w:t>
      </w:r>
      <w:r w:rsidR="00D97B9B" w:rsidRPr="00A41015">
        <w:t>AT</w:t>
      </w:r>
      <w:r w:rsidRPr="00A41015">
        <w:t xml:space="preserve"> initiatives for all levels of government </w:t>
      </w:r>
      <w:r w:rsidR="00040A93">
        <w:t>could</w:t>
      </w:r>
      <w:r w:rsidRPr="00A41015">
        <w:t xml:space="preserve"> become easier, The ITA is an excellent example of how a </w:t>
      </w:r>
      <w:r w:rsidR="00AA5FEE">
        <w:t>P</w:t>
      </w:r>
      <w:r w:rsidRPr="00A41015">
        <w:t xml:space="preserve">rovince can take steps to overcome barriers to </w:t>
      </w:r>
      <w:r w:rsidR="00D97B9B" w:rsidRPr="00A41015">
        <w:t>AT</w:t>
      </w:r>
      <w:r w:rsidRPr="00A41015">
        <w:t xml:space="preserve"> and make it more accessible for all government levels in the </w:t>
      </w:r>
      <w:r w:rsidR="00AA5FEE">
        <w:t>P</w:t>
      </w:r>
      <w:r w:rsidRPr="00A41015">
        <w:t>rovince</w:t>
      </w:r>
      <w:r w:rsidRPr="00D41564">
        <w:t>.</w:t>
      </w:r>
    </w:p>
    <w:p w14:paraId="3E00EFC6" w14:textId="77777777" w:rsidR="00671D48" w:rsidRDefault="00671D48" w:rsidP="00E0408D">
      <w:pPr>
        <w:rPr>
          <w:rFonts w:eastAsiaTheme="majorEastAsia" w:cstheme="majorBidi"/>
          <w:b/>
          <w:bCs/>
          <w:color w:val="D22630"/>
          <w:sz w:val="28"/>
          <w:szCs w:val="26"/>
        </w:rPr>
      </w:pPr>
    </w:p>
    <w:p w14:paraId="03C2EF73" w14:textId="77777777" w:rsidR="003D44E3" w:rsidRPr="00E0408D" w:rsidRDefault="003D44E3" w:rsidP="00E0408D">
      <w:pPr>
        <w:rPr>
          <w:rFonts w:eastAsiaTheme="majorEastAsia" w:cstheme="majorBidi"/>
          <w:b/>
          <w:bCs/>
          <w:color w:val="D22630"/>
          <w:sz w:val="28"/>
          <w:szCs w:val="26"/>
        </w:rPr>
      </w:pPr>
    </w:p>
    <w:p w14:paraId="44FB4211" w14:textId="77777777" w:rsidR="00025B4E" w:rsidRPr="00E0408D" w:rsidRDefault="00886282" w:rsidP="00025B4E">
      <w:pPr>
        <w:pStyle w:val="Heading2"/>
      </w:pPr>
      <w:bookmarkStart w:id="58" w:name="_Toc411858885"/>
      <w:r w:rsidRPr="00E0408D">
        <w:t>One Metre Rule Legislation, Nova Scotia</w:t>
      </w:r>
      <w:bookmarkEnd w:id="58"/>
    </w:p>
    <w:p w14:paraId="7622566C" w14:textId="63485B65" w:rsidR="00671D48" w:rsidRPr="00E0408D" w:rsidRDefault="00AE6AB8" w:rsidP="00E0408D">
      <w:pPr>
        <w:pStyle w:val="BodyText"/>
      </w:pPr>
      <w:r w:rsidRPr="00D41564">
        <w:t>Another</w:t>
      </w:r>
      <w:r w:rsidR="00025B4E" w:rsidRPr="00D41564">
        <w:t xml:space="preserve"> innovative policy that has been implemented in </w:t>
      </w:r>
      <w:r w:rsidR="008D254E" w:rsidRPr="00D41564">
        <w:t xml:space="preserve">Nova Scotia is the </w:t>
      </w:r>
      <w:r w:rsidR="00E06AD8" w:rsidRPr="00137B75">
        <w:t>On</w:t>
      </w:r>
      <w:r w:rsidRPr="00137B75">
        <w:t>e Metre Rule</w:t>
      </w:r>
      <w:r w:rsidR="00E06AD8" w:rsidRPr="004A6B78">
        <w:t xml:space="preserve">, also known as Bill 93 </w:t>
      </w:r>
      <w:sdt>
        <w:sdtPr>
          <w:id w:val="1031614116"/>
          <w:citation/>
        </w:sdtPr>
        <w:sdtEndPr/>
        <w:sdtContent>
          <w:r w:rsidR="00886282" w:rsidRPr="00E0408D">
            <w:fldChar w:fldCharType="begin"/>
          </w:r>
          <w:r w:rsidR="00886282" w:rsidRPr="00E0408D">
            <w:instrText xml:space="preserve"> CITATION Pro13 \l 4105 </w:instrText>
          </w:r>
          <w:r w:rsidR="00886282" w:rsidRPr="00E0408D">
            <w:fldChar w:fldCharType="separate"/>
          </w:r>
          <w:r w:rsidR="005F1A31">
            <w:rPr>
              <w:noProof/>
            </w:rPr>
            <w:t>(Province of Nova Scotia, 2013)</w:t>
          </w:r>
          <w:r w:rsidR="00886282" w:rsidRPr="00E0408D">
            <w:fldChar w:fldCharType="end"/>
          </w:r>
        </w:sdtContent>
      </w:sdt>
      <w:r w:rsidRPr="004A6B78">
        <w:t xml:space="preserve">. </w:t>
      </w:r>
      <w:r w:rsidR="00886282" w:rsidRPr="00E0408D">
        <w:t xml:space="preserve">Bill 93 was implemented on June 1, 2011, as a way to encourage safer road sharing between cyclists and motorists on </w:t>
      </w:r>
      <w:r w:rsidR="008B5F4C">
        <w:t>Provincial</w:t>
      </w:r>
      <w:r w:rsidR="00886282" w:rsidRPr="00E0408D">
        <w:t xml:space="preserve"> highways.</w:t>
      </w:r>
    </w:p>
    <w:p w14:paraId="1E5A5BAE" w14:textId="77777777" w:rsidR="00671D48" w:rsidRPr="00E0408D" w:rsidRDefault="00886282" w:rsidP="00E0408D">
      <w:pPr>
        <w:pStyle w:val="BodyText"/>
      </w:pPr>
      <w:r w:rsidRPr="00E0408D">
        <w:t xml:space="preserve">The legislation enacted several rules including </w:t>
      </w:r>
      <w:sdt>
        <w:sdtPr>
          <w:id w:val="347060990"/>
          <w:citation/>
        </w:sdtPr>
        <w:sdtEndPr/>
        <w:sdtContent>
          <w:r w:rsidRPr="00E0408D">
            <w:fldChar w:fldCharType="begin"/>
          </w:r>
          <w:r w:rsidRPr="00E0408D">
            <w:instrText xml:space="preserve"> CITATION Pro13 \l 4105 </w:instrText>
          </w:r>
          <w:r w:rsidRPr="00E0408D">
            <w:fldChar w:fldCharType="separate"/>
          </w:r>
          <w:r w:rsidR="005F1A31">
            <w:rPr>
              <w:noProof/>
            </w:rPr>
            <w:t>(Province of Nova Scotia, 2013)</w:t>
          </w:r>
          <w:r w:rsidRPr="00E0408D">
            <w:fldChar w:fldCharType="end"/>
          </w:r>
        </w:sdtContent>
      </w:sdt>
      <w:r w:rsidR="00E06AD8" w:rsidRPr="004A6B78">
        <w:t>:</w:t>
      </w:r>
    </w:p>
    <w:p w14:paraId="0B7BF22A" w14:textId="2C7345E1" w:rsidR="00671D48" w:rsidRPr="00E0408D" w:rsidRDefault="00040A93" w:rsidP="00E0408D">
      <w:pPr>
        <w:pStyle w:val="ListBullet"/>
      </w:pPr>
      <w:r>
        <w:rPr>
          <w:bCs/>
        </w:rPr>
        <w:t>When driving you must:</w:t>
      </w:r>
      <w:r w:rsidR="00886282" w:rsidRPr="00E0408D">
        <w:rPr>
          <w:bCs/>
        </w:rPr>
        <w:t xml:space="preserve"> give one metre of space between the vehicle and a cyclist when passing.</w:t>
      </w:r>
    </w:p>
    <w:p w14:paraId="2D05E178" w14:textId="5CCCDE8D" w:rsidR="00671D48" w:rsidRPr="00E0408D" w:rsidRDefault="00886282" w:rsidP="00E0408D">
      <w:pPr>
        <w:pStyle w:val="ListBullet"/>
      </w:pPr>
      <w:r w:rsidRPr="00E0408D">
        <w:rPr>
          <w:bCs/>
        </w:rPr>
        <w:t xml:space="preserve">When deemed safe, </w:t>
      </w:r>
      <w:r w:rsidR="00040A93">
        <w:rPr>
          <w:bCs/>
        </w:rPr>
        <w:t>you</w:t>
      </w:r>
      <w:r w:rsidRPr="00E0408D">
        <w:rPr>
          <w:bCs/>
        </w:rPr>
        <w:t xml:space="preserve"> may cross a yellow centreline in order to provide the one metre of space when passing a cyclist</w:t>
      </w:r>
    </w:p>
    <w:p w14:paraId="55A77283" w14:textId="6EA625DF" w:rsidR="00671D48" w:rsidRPr="00E0408D" w:rsidRDefault="00886282" w:rsidP="00E0408D">
      <w:pPr>
        <w:pStyle w:val="ListBullet"/>
      </w:pPr>
      <w:r w:rsidRPr="00E0408D">
        <w:rPr>
          <w:bCs/>
        </w:rPr>
        <w:t xml:space="preserve"> </w:t>
      </w:r>
      <w:r w:rsidR="00040A93">
        <w:rPr>
          <w:bCs/>
        </w:rPr>
        <w:t>A</w:t>
      </w:r>
      <w:r w:rsidRPr="00E0408D">
        <w:rPr>
          <w:bCs/>
        </w:rPr>
        <w:t>void driving or parking in bike lanes, unless avoiding a hazard.</w:t>
      </w:r>
      <w:r w:rsidRPr="00E0408D">
        <w:t xml:space="preserve"> </w:t>
      </w:r>
    </w:p>
    <w:p w14:paraId="13E0F518" w14:textId="77777777" w:rsidR="00040A93" w:rsidRDefault="00040A93" w:rsidP="00E0408D">
      <w:pPr>
        <w:pStyle w:val="ListBullet"/>
      </w:pPr>
      <w:r>
        <w:t>When cycling you must</w:t>
      </w:r>
    </w:p>
    <w:p w14:paraId="3827439B" w14:textId="7707BC5E" w:rsidR="00671D48" w:rsidRPr="00E0408D" w:rsidRDefault="00886282" w:rsidP="00E0408D">
      <w:pPr>
        <w:pStyle w:val="ListBullet"/>
      </w:pPr>
      <w:r w:rsidRPr="00E0408D">
        <w:t xml:space="preserve"> ride single file unless passing another cyclist</w:t>
      </w:r>
    </w:p>
    <w:p w14:paraId="55595963" w14:textId="7ED2529D" w:rsidR="00671D48" w:rsidRPr="00E0408D" w:rsidRDefault="00886282" w:rsidP="000E78F2">
      <w:pPr>
        <w:pStyle w:val="ListBullet"/>
      </w:pPr>
      <w:r w:rsidRPr="00E0408D">
        <w:lastRenderedPageBreak/>
        <w:t xml:space="preserve"> ride on the right side of the road unless passing through a roundabout, turning left, or avoiding hazards</w:t>
      </w:r>
    </w:p>
    <w:p w14:paraId="5FC72120" w14:textId="65B84399" w:rsidR="00671D48" w:rsidRPr="00E0408D" w:rsidRDefault="00886282" w:rsidP="00E0408D">
      <w:pPr>
        <w:pStyle w:val="ListBullet"/>
      </w:pPr>
      <w:r w:rsidRPr="00E0408D">
        <w:t xml:space="preserve"> </w:t>
      </w:r>
      <w:proofErr w:type="gramStart"/>
      <w:r w:rsidRPr="00E0408D">
        <w:t>use</w:t>
      </w:r>
      <w:proofErr w:type="gramEnd"/>
      <w:r w:rsidRPr="00E0408D">
        <w:t xml:space="preserve"> designated bike lanes when present.</w:t>
      </w:r>
    </w:p>
    <w:p w14:paraId="754EB39F" w14:textId="593FC976" w:rsidR="00AE6AB8" w:rsidRPr="00A41015" w:rsidRDefault="001435C9" w:rsidP="00AE6AB8">
      <w:pPr>
        <w:pStyle w:val="BodyText"/>
      </w:pPr>
      <w:r>
        <w:t>Figure 1</w:t>
      </w:r>
      <w:r w:rsidR="00AE6AB8" w:rsidRPr="00A41015">
        <w:t xml:space="preserve"> shows Nova Scotia’s One Metre Rule Information Card.</w:t>
      </w:r>
    </w:p>
    <w:p w14:paraId="674DC349" w14:textId="77777777" w:rsidR="00671D48" w:rsidRPr="00E0408D" w:rsidRDefault="00671D48" w:rsidP="00E0408D">
      <w:pPr>
        <w:pStyle w:val="BodyText"/>
        <w:jc w:val="center"/>
      </w:pPr>
      <w:r w:rsidRPr="00E0408D">
        <w:rPr>
          <w:noProof/>
          <w:color w:val="4F81BD" w:themeColor="accent1"/>
          <w:sz w:val="18"/>
          <w:szCs w:val="18"/>
          <w:lang w:eastAsia="en-CA"/>
        </w:rPr>
        <w:drawing>
          <wp:inline distT="0" distB="0" distL="0" distR="0" wp14:anchorId="36CBD3C1" wp14:editId="448757BF">
            <wp:extent cx="5014325" cy="216217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5" cstate="print">
                      <a:extLst>
                        <a:ext uri="{28A0092B-C50C-407E-A947-70E740481C1C}">
                          <a14:useLocalDpi xmlns:a14="http://schemas.microsoft.com/office/drawing/2010/main" val="0"/>
                        </a:ext>
                      </a:extLst>
                    </a:blip>
                    <a:srcRect/>
                    <a:stretch>
                      <a:fillRect/>
                    </a:stretch>
                  </pic:blipFill>
                  <pic:spPr bwMode="auto">
                    <a:xfrm>
                      <a:off x="0" y="0"/>
                      <a:ext cx="5035180" cy="2171167"/>
                    </a:xfrm>
                    <a:prstGeom prst="rect">
                      <a:avLst/>
                    </a:prstGeom>
                    <a:noFill/>
                    <a:ln>
                      <a:noFill/>
                    </a:ln>
                  </pic:spPr>
                </pic:pic>
              </a:graphicData>
            </a:graphic>
          </wp:inline>
        </w:drawing>
      </w:r>
    </w:p>
    <w:p w14:paraId="2D49B058" w14:textId="78BE0CC7" w:rsidR="00671D48" w:rsidRDefault="001435C9" w:rsidP="00E0408D">
      <w:pPr>
        <w:pStyle w:val="Caption"/>
        <w:jc w:val="center"/>
      </w:pPr>
      <w:r>
        <w:t>Figure 1:</w:t>
      </w:r>
      <w:r w:rsidR="00886282" w:rsidRPr="00E0408D">
        <w:t xml:space="preserve"> Nova Scotia’s One Metre Rule Information Card </w:t>
      </w:r>
      <w:sdt>
        <w:sdtPr>
          <w:id w:val="1514418355"/>
          <w:citation/>
        </w:sdtPr>
        <w:sdtEndPr/>
        <w:sdtContent>
          <w:r w:rsidR="00886282" w:rsidRPr="00E0408D">
            <w:fldChar w:fldCharType="begin"/>
          </w:r>
          <w:r w:rsidR="00886282" w:rsidRPr="00E0408D">
            <w:instrText xml:space="preserve"> CITATION Pro13 \l 4105 </w:instrText>
          </w:r>
          <w:r w:rsidR="00886282" w:rsidRPr="00E0408D">
            <w:fldChar w:fldCharType="separate"/>
          </w:r>
          <w:r w:rsidR="005F1A31">
            <w:rPr>
              <w:noProof/>
            </w:rPr>
            <w:t>(Province of Nova Scotia, 2013)</w:t>
          </w:r>
          <w:r w:rsidR="00886282" w:rsidRPr="00E0408D">
            <w:fldChar w:fldCharType="end"/>
          </w:r>
        </w:sdtContent>
      </w:sdt>
    </w:p>
    <w:p w14:paraId="7EFEFE3A" w14:textId="77777777" w:rsidR="00671D48" w:rsidRPr="00E0408D" w:rsidRDefault="00671D48" w:rsidP="00E0408D"/>
    <w:p w14:paraId="211FEB07" w14:textId="2C1859AB" w:rsidR="00671D48" w:rsidRDefault="00886282" w:rsidP="00E0408D">
      <w:r w:rsidRPr="00E0408D">
        <w:t>To enforce the new legislation, Nova Scotia also implemented financial penalties for those who do not abide by the new rules, as listed in</w:t>
      </w:r>
      <w:r w:rsidR="001435C9">
        <w:t xml:space="preserve"> Table 6.</w:t>
      </w:r>
    </w:p>
    <w:p w14:paraId="0536C765" w14:textId="77777777" w:rsidR="001435C9" w:rsidRPr="00E0408D" w:rsidRDefault="001435C9" w:rsidP="00E0408D"/>
    <w:p w14:paraId="6088307A" w14:textId="656027D8" w:rsidR="00671D48" w:rsidRDefault="00886282" w:rsidP="003234C1">
      <w:pPr>
        <w:pStyle w:val="Caption"/>
        <w:jc w:val="center"/>
      </w:pPr>
      <w:bookmarkStart w:id="59" w:name="_Ref366658176"/>
      <w:bookmarkStart w:id="60" w:name="_Ref366658172"/>
      <w:r w:rsidRPr="00E0408D">
        <w:t xml:space="preserve">Table </w:t>
      </w:r>
      <w:r w:rsidRPr="00E0408D">
        <w:fldChar w:fldCharType="begin"/>
      </w:r>
      <w:r w:rsidRPr="00E0408D">
        <w:instrText xml:space="preserve"> SEQ Table \* ARABIC </w:instrText>
      </w:r>
      <w:r w:rsidRPr="00E0408D">
        <w:fldChar w:fldCharType="separate"/>
      </w:r>
      <w:r w:rsidR="00BC7B3C">
        <w:rPr>
          <w:noProof/>
        </w:rPr>
        <w:t>6</w:t>
      </w:r>
      <w:r w:rsidRPr="00E0408D">
        <w:fldChar w:fldCharType="end"/>
      </w:r>
      <w:bookmarkEnd w:id="59"/>
      <w:r w:rsidRPr="00E0408D">
        <w:t>: Financial Penalties for not complying with Nova Scotia’s Bill 93</w:t>
      </w:r>
      <w:bookmarkEnd w:id="60"/>
    </w:p>
    <w:p w14:paraId="218C1867" w14:textId="77777777" w:rsidR="001435C9" w:rsidRPr="003234C1" w:rsidRDefault="001435C9" w:rsidP="003234C1"/>
    <w:tbl>
      <w:tblPr>
        <w:tblStyle w:val="LightList-Accent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47"/>
        <w:gridCol w:w="2379"/>
        <w:gridCol w:w="2752"/>
        <w:gridCol w:w="1998"/>
      </w:tblGrid>
      <w:tr w:rsidR="003234C1" w:rsidRPr="00A042FC" w14:paraId="20841C2B" w14:textId="636EB970" w:rsidTr="005817D5">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278" w:type="pct"/>
            <w:shd w:val="clear" w:color="auto" w:fill="D22630"/>
            <w:vAlign w:val="center"/>
          </w:tcPr>
          <w:p w14:paraId="54F58BFC" w14:textId="08C2C65E" w:rsidR="003234C1" w:rsidRPr="005817D5" w:rsidRDefault="003234C1" w:rsidP="005817D5">
            <w:pPr>
              <w:jc w:val="center"/>
              <w:rPr>
                <w:rFonts w:cs="Calibri"/>
                <w:sz w:val="20"/>
                <w:szCs w:val="20"/>
              </w:rPr>
            </w:pPr>
            <w:r w:rsidRPr="005817D5">
              <w:rPr>
                <w:rFonts w:cs="Calibri"/>
                <w:sz w:val="20"/>
                <w:szCs w:val="20"/>
              </w:rPr>
              <w:t>Offences</w:t>
            </w:r>
          </w:p>
        </w:tc>
        <w:tc>
          <w:tcPr>
            <w:tcW w:w="1242" w:type="pct"/>
            <w:shd w:val="clear" w:color="auto" w:fill="D22630"/>
            <w:vAlign w:val="center"/>
          </w:tcPr>
          <w:p w14:paraId="6B0817E3" w14:textId="7BBF245C" w:rsidR="003234C1" w:rsidRPr="005817D5" w:rsidRDefault="003234C1">
            <w:pPr>
              <w:jc w:val="center"/>
              <w:cnfStyle w:val="100000000000" w:firstRow="1"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5817D5">
              <w:rPr>
                <w:rFonts w:eastAsia="Cambria" w:cs="Calibri"/>
                <w:sz w:val="20"/>
                <w:szCs w:val="20"/>
                <w:lang w:val="en-US" w:eastAsia="en-US"/>
              </w:rPr>
              <w:t xml:space="preserve">Not Providing One </w:t>
            </w:r>
            <w:proofErr w:type="spellStart"/>
            <w:r w:rsidRPr="005817D5">
              <w:rPr>
                <w:rFonts w:eastAsia="Cambria" w:cs="Calibri"/>
                <w:sz w:val="20"/>
                <w:szCs w:val="20"/>
                <w:lang w:val="en-US" w:eastAsia="en-US"/>
              </w:rPr>
              <w:t>Metre</w:t>
            </w:r>
            <w:proofErr w:type="spellEnd"/>
            <w:r w:rsidRPr="005817D5">
              <w:rPr>
                <w:rFonts w:eastAsia="Cambria" w:cs="Calibri"/>
                <w:sz w:val="20"/>
                <w:szCs w:val="20"/>
                <w:lang w:val="en-US" w:eastAsia="en-US"/>
              </w:rPr>
              <w:t xml:space="preserve"> of Space</w:t>
            </w:r>
          </w:p>
        </w:tc>
        <w:tc>
          <w:tcPr>
            <w:tcW w:w="1437" w:type="pct"/>
            <w:shd w:val="clear" w:color="auto" w:fill="D22630"/>
            <w:vAlign w:val="center"/>
          </w:tcPr>
          <w:p w14:paraId="30895B66" w14:textId="115B8AD2" w:rsidR="003234C1" w:rsidRPr="005817D5" w:rsidRDefault="003234C1">
            <w:pPr>
              <w:jc w:val="center"/>
              <w:cnfStyle w:val="100000000000" w:firstRow="1" w:lastRow="0" w:firstColumn="0" w:lastColumn="0" w:oddVBand="0" w:evenVBand="0" w:oddHBand="0" w:evenHBand="0" w:firstRowFirstColumn="0" w:firstRowLastColumn="0" w:lastRowFirstColumn="0" w:lastRowLastColumn="0"/>
              <w:rPr>
                <w:rFonts w:cs="Calibri"/>
                <w:sz w:val="20"/>
                <w:szCs w:val="20"/>
              </w:rPr>
            </w:pPr>
            <w:r w:rsidRPr="005817D5">
              <w:rPr>
                <w:rFonts w:eastAsia="Cambria" w:cs="Calibri"/>
                <w:sz w:val="20"/>
                <w:szCs w:val="20"/>
                <w:lang w:val="en-US" w:eastAsia="en-US"/>
              </w:rPr>
              <w:t>Parking in a Bicycle Lane</w:t>
            </w:r>
          </w:p>
        </w:tc>
        <w:tc>
          <w:tcPr>
            <w:tcW w:w="1043" w:type="pct"/>
            <w:shd w:val="clear" w:color="auto" w:fill="D22630"/>
            <w:vAlign w:val="center"/>
          </w:tcPr>
          <w:p w14:paraId="29CCEDDB" w14:textId="7FE94465" w:rsidR="003234C1" w:rsidRPr="005817D5" w:rsidRDefault="003234C1">
            <w:pPr>
              <w:jc w:val="center"/>
              <w:cnfStyle w:val="100000000000" w:firstRow="1" w:lastRow="0" w:firstColumn="0" w:lastColumn="0" w:oddVBand="0" w:evenVBand="0" w:oddHBand="0" w:evenHBand="0" w:firstRowFirstColumn="0" w:firstRowLastColumn="0" w:lastRowFirstColumn="0" w:lastRowLastColumn="0"/>
              <w:rPr>
                <w:rFonts w:eastAsia="Cambria" w:cs="Calibri"/>
                <w:sz w:val="20"/>
                <w:szCs w:val="20"/>
                <w:lang w:val="en-US" w:eastAsia="en-US"/>
              </w:rPr>
            </w:pPr>
            <w:r w:rsidRPr="005817D5">
              <w:rPr>
                <w:rFonts w:eastAsia="Cambria" w:cs="Calibri"/>
                <w:sz w:val="20"/>
                <w:szCs w:val="20"/>
                <w:lang w:val="en-US" w:eastAsia="en-US"/>
              </w:rPr>
              <w:t>Driving in a Bicycle Lane</w:t>
            </w:r>
          </w:p>
        </w:tc>
      </w:tr>
      <w:tr w:rsidR="00E50AFD" w:rsidRPr="00E50AFD" w14:paraId="67EC17FE" w14:textId="35CDC12D" w:rsidTr="005817D5">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278" w:type="pct"/>
            <w:shd w:val="clear" w:color="auto" w:fill="auto"/>
            <w:vAlign w:val="center"/>
          </w:tcPr>
          <w:p w14:paraId="014034A6" w14:textId="49DED373" w:rsidR="003234C1" w:rsidRPr="00E50AFD" w:rsidRDefault="0074312F" w:rsidP="0074312F">
            <w:pPr>
              <w:jc w:val="center"/>
              <w:rPr>
                <w:rFonts w:eastAsia="Cambria" w:cs="Calibri"/>
                <w:color w:val="000000" w:themeColor="text1"/>
                <w:sz w:val="20"/>
                <w:szCs w:val="20"/>
                <w:lang w:val="en-US" w:eastAsia="en-US"/>
              </w:rPr>
            </w:pPr>
            <w:r w:rsidRPr="00E50AFD">
              <w:rPr>
                <w:color w:val="000000" w:themeColor="text1"/>
              </w:rPr>
              <w:t>First</w:t>
            </w:r>
            <w:r w:rsidR="003234C1" w:rsidRPr="00E50AFD">
              <w:rPr>
                <w:color w:val="000000" w:themeColor="text1"/>
              </w:rPr>
              <w:t xml:space="preserve"> Offence</w:t>
            </w:r>
          </w:p>
        </w:tc>
        <w:tc>
          <w:tcPr>
            <w:tcW w:w="1242" w:type="pct"/>
            <w:shd w:val="clear" w:color="auto" w:fill="auto"/>
            <w:vAlign w:val="center"/>
          </w:tcPr>
          <w:p w14:paraId="17308725" w14:textId="08D0BA7F" w:rsidR="003234C1" w:rsidRPr="00E50AFD" w:rsidRDefault="003234C1">
            <w:pPr>
              <w:jc w:val="center"/>
              <w:cnfStyle w:val="100000000000" w:firstRow="1" w:lastRow="0" w:firstColumn="0" w:lastColumn="0" w:oddVBand="0" w:evenVBand="0" w:oddHBand="0" w:evenHBand="0" w:firstRowFirstColumn="0" w:firstRowLastColumn="0" w:lastRowFirstColumn="0" w:lastRowLastColumn="0"/>
              <w:rPr>
                <w:rFonts w:eastAsia="Cambria" w:cs="Calibri"/>
                <w:b w:val="0"/>
                <w:color w:val="000000" w:themeColor="text1"/>
                <w:sz w:val="20"/>
                <w:szCs w:val="20"/>
                <w:lang w:val="en-US" w:eastAsia="en-US"/>
              </w:rPr>
            </w:pPr>
            <w:r w:rsidRPr="00E50AFD">
              <w:rPr>
                <w:b w:val="0"/>
                <w:color w:val="000000" w:themeColor="text1"/>
              </w:rPr>
              <w:t>$282.71</w:t>
            </w:r>
          </w:p>
        </w:tc>
        <w:tc>
          <w:tcPr>
            <w:tcW w:w="1437" w:type="pct"/>
            <w:shd w:val="clear" w:color="auto" w:fill="auto"/>
            <w:vAlign w:val="center"/>
          </w:tcPr>
          <w:p w14:paraId="3BBD4AD1" w14:textId="4A8F5973" w:rsidR="003234C1" w:rsidRPr="00E50AFD" w:rsidRDefault="003234C1">
            <w:pPr>
              <w:jc w:val="center"/>
              <w:cnfStyle w:val="100000000000" w:firstRow="1" w:lastRow="0" w:firstColumn="0" w:lastColumn="0" w:oddVBand="0" w:evenVBand="0" w:oddHBand="0" w:evenHBand="0" w:firstRowFirstColumn="0" w:firstRowLastColumn="0" w:lastRowFirstColumn="0" w:lastRowLastColumn="0"/>
              <w:rPr>
                <w:rFonts w:eastAsia="Cambria" w:cs="Calibri"/>
                <w:b w:val="0"/>
                <w:color w:val="000000" w:themeColor="text1"/>
                <w:sz w:val="20"/>
                <w:szCs w:val="20"/>
                <w:lang w:val="en-US" w:eastAsia="en-US"/>
              </w:rPr>
            </w:pPr>
            <w:r w:rsidRPr="00E50AFD">
              <w:rPr>
                <w:b w:val="0"/>
                <w:color w:val="000000" w:themeColor="text1"/>
              </w:rPr>
              <w:t>$138.96</w:t>
            </w:r>
          </w:p>
        </w:tc>
        <w:tc>
          <w:tcPr>
            <w:tcW w:w="1043" w:type="pct"/>
            <w:shd w:val="clear" w:color="auto" w:fill="auto"/>
            <w:vAlign w:val="center"/>
          </w:tcPr>
          <w:p w14:paraId="3178B44A" w14:textId="78677D45" w:rsidR="003234C1" w:rsidRPr="00E50AFD" w:rsidRDefault="003234C1">
            <w:pPr>
              <w:jc w:val="center"/>
              <w:cnfStyle w:val="100000000000" w:firstRow="1" w:lastRow="0" w:firstColumn="0" w:lastColumn="0" w:oddVBand="0" w:evenVBand="0" w:oddHBand="0" w:evenHBand="0" w:firstRowFirstColumn="0" w:firstRowLastColumn="0" w:lastRowFirstColumn="0" w:lastRowLastColumn="0"/>
              <w:rPr>
                <w:rFonts w:eastAsia="Cambria" w:cs="Calibri"/>
                <w:b w:val="0"/>
                <w:color w:val="000000" w:themeColor="text1"/>
                <w:sz w:val="20"/>
                <w:szCs w:val="20"/>
                <w:lang w:val="en-US" w:eastAsia="en-US"/>
              </w:rPr>
            </w:pPr>
            <w:r w:rsidRPr="00E50AFD">
              <w:rPr>
                <w:b w:val="0"/>
                <w:color w:val="000000" w:themeColor="text1"/>
              </w:rPr>
              <w:t>$685.21</w:t>
            </w:r>
          </w:p>
        </w:tc>
      </w:tr>
      <w:tr w:rsidR="00E50AFD" w:rsidRPr="00E50AFD" w14:paraId="01F2DE92" w14:textId="7EA945A8" w:rsidTr="005817D5">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278" w:type="pct"/>
            <w:shd w:val="clear" w:color="auto" w:fill="auto"/>
            <w:vAlign w:val="center"/>
          </w:tcPr>
          <w:p w14:paraId="367E65AF" w14:textId="353DC0DE" w:rsidR="003234C1" w:rsidRPr="00E50AFD" w:rsidRDefault="003234C1" w:rsidP="005817D5">
            <w:pPr>
              <w:jc w:val="center"/>
              <w:rPr>
                <w:rFonts w:eastAsia="Cambria" w:cs="Calibri"/>
                <w:color w:val="000000" w:themeColor="text1"/>
                <w:sz w:val="20"/>
                <w:szCs w:val="20"/>
                <w:lang w:val="en-US" w:eastAsia="en-US"/>
              </w:rPr>
            </w:pPr>
            <w:r w:rsidRPr="00E50AFD">
              <w:rPr>
                <w:color w:val="000000" w:themeColor="text1"/>
              </w:rPr>
              <w:t>Second Offence</w:t>
            </w:r>
          </w:p>
        </w:tc>
        <w:tc>
          <w:tcPr>
            <w:tcW w:w="1242" w:type="pct"/>
            <w:shd w:val="clear" w:color="auto" w:fill="auto"/>
            <w:vAlign w:val="center"/>
          </w:tcPr>
          <w:p w14:paraId="2A0FBBE0" w14:textId="1D1CE7C8" w:rsidR="003234C1" w:rsidRPr="00E50AFD" w:rsidRDefault="003234C1">
            <w:pPr>
              <w:jc w:val="center"/>
              <w:cnfStyle w:val="100000000000" w:firstRow="1" w:lastRow="0" w:firstColumn="0" w:lastColumn="0" w:oddVBand="0" w:evenVBand="0" w:oddHBand="0" w:evenHBand="0" w:firstRowFirstColumn="0" w:firstRowLastColumn="0" w:lastRowFirstColumn="0" w:lastRowLastColumn="0"/>
              <w:rPr>
                <w:rFonts w:eastAsia="Cambria" w:cs="Calibri"/>
                <w:b w:val="0"/>
                <w:color w:val="000000" w:themeColor="text1"/>
                <w:sz w:val="20"/>
                <w:szCs w:val="20"/>
                <w:lang w:val="en-US" w:eastAsia="en-US"/>
              </w:rPr>
            </w:pPr>
            <w:r w:rsidRPr="00E50AFD">
              <w:rPr>
                <w:b w:val="0"/>
                <w:color w:val="000000" w:themeColor="text1"/>
              </w:rPr>
              <w:t>$455.21</w:t>
            </w:r>
          </w:p>
        </w:tc>
        <w:tc>
          <w:tcPr>
            <w:tcW w:w="1437" w:type="pct"/>
            <w:shd w:val="clear" w:color="auto" w:fill="auto"/>
            <w:vAlign w:val="center"/>
          </w:tcPr>
          <w:p w14:paraId="38A736EC" w14:textId="78F4A30B" w:rsidR="003234C1" w:rsidRPr="00E50AFD" w:rsidRDefault="003234C1">
            <w:pPr>
              <w:jc w:val="center"/>
              <w:cnfStyle w:val="100000000000" w:firstRow="1" w:lastRow="0" w:firstColumn="0" w:lastColumn="0" w:oddVBand="0" w:evenVBand="0" w:oddHBand="0" w:evenHBand="0" w:firstRowFirstColumn="0" w:firstRowLastColumn="0" w:lastRowFirstColumn="0" w:lastRowLastColumn="0"/>
              <w:rPr>
                <w:rFonts w:eastAsia="Cambria" w:cs="Calibri"/>
                <w:b w:val="0"/>
                <w:color w:val="000000" w:themeColor="text1"/>
                <w:sz w:val="20"/>
                <w:szCs w:val="20"/>
                <w:lang w:val="en-US" w:eastAsia="en-US"/>
              </w:rPr>
            </w:pPr>
            <w:r w:rsidRPr="00E50AFD">
              <w:rPr>
                <w:b w:val="0"/>
                <w:color w:val="000000" w:themeColor="text1"/>
              </w:rPr>
              <w:t>$167.71</w:t>
            </w:r>
          </w:p>
        </w:tc>
        <w:tc>
          <w:tcPr>
            <w:tcW w:w="1043" w:type="pct"/>
            <w:shd w:val="clear" w:color="auto" w:fill="auto"/>
            <w:vAlign w:val="center"/>
          </w:tcPr>
          <w:p w14:paraId="3EE248E0" w14:textId="5C1FD076" w:rsidR="003234C1" w:rsidRPr="00E50AFD" w:rsidRDefault="003234C1">
            <w:pPr>
              <w:jc w:val="center"/>
              <w:cnfStyle w:val="100000000000" w:firstRow="1" w:lastRow="0" w:firstColumn="0" w:lastColumn="0" w:oddVBand="0" w:evenVBand="0" w:oddHBand="0" w:evenHBand="0" w:firstRowFirstColumn="0" w:firstRowLastColumn="0" w:lastRowFirstColumn="0" w:lastRowLastColumn="0"/>
              <w:rPr>
                <w:rFonts w:eastAsia="Cambria" w:cs="Calibri"/>
                <w:b w:val="0"/>
                <w:color w:val="000000" w:themeColor="text1"/>
                <w:sz w:val="20"/>
                <w:szCs w:val="20"/>
                <w:lang w:val="en-US" w:eastAsia="en-US"/>
              </w:rPr>
            </w:pPr>
            <w:r w:rsidRPr="00E50AFD">
              <w:rPr>
                <w:b w:val="0"/>
                <w:color w:val="000000" w:themeColor="text1"/>
              </w:rPr>
              <w:t>$1260.21</w:t>
            </w:r>
          </w:p>
        </w:tc>
      </w:tr>
      <w:tr w:rsidR="00E50AFD" w:rsidRPr="00E50AFD" w14:paraId="697F6484" w14:textId="0A12832F" w:rsidTr="005817D5">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278" w:type="pct"/>
            <w:shd w:val="clear" w:color="auto" w:fill="auto"/>
            <w:vAlign w:val="center"/>
          </w:tcPr>
          <w:p w14:paraId="4E3A3D49" w14:textId="4B8D1542" w:rsidR="003234C1" w:rsidRPr="00E50AFD" w:rsidRDefault="003234C1" w:rsidP="005817D5">
            <w:pPr>
              <w:jc w:val="center"/>
              <w:rPr>
                <w:rFonts w:eastAsia="Cambria" w:cs="Calibri"/>
                <w:color w:val="000000" w:themeColor="text1"/>
                <w:sz w:val="20"/>
                <w:szCs w:val="20"/>
                <w:lang w:val="en-US" w:eastAsia="en-US"/>
              </w:rPr>
            </w:pPr>
            <w:r w:rsidRPr="00E50AFD">
              <w:rPr>
                <w:color w:val="000000" w:themeColor="text1"/>
              </w:rPr>
              <w:t>Third Offence</w:t>
            </w:r>
          </w:p>
        </w:tc>
        <w:tc>
          <w:tcPr>
            <w:tcW w:w="1242" w:type="pct"/>
            <w:shd w:val="clear" w:color="auto" w:fill="auto"/>
            <w:vAlign w:val="center"/>
          </w:tcPr>
          <w:p w14:paraId="2B4DFB4D" w14:textId="7E756F5F" w:rsidR="003234C1" w:rsidRPr="00E50AFD" w:rsidRDefault="003234C1">
            <w:pPr>
              <w:jc w:val="center"/>
              <w:cnfStyle w:val="100000000000" w:firstRow="1" w:lastRow="0" w:firstColumn="0" w:lastColumn="0" w:oddVBand="0" w:evenVBand="0" w:oddHBand="0" w:evenHBand="0" w:firstRowFirstColumn="0" w:firstRowLastColumn="0" w:lastRowFirstColumn="0" w:lastRowLastColumn="0"/>
              <w:rPr>
                <w:rFonts w:eastAsia="Cambria" w:cs="Calibri"/>
                <w:b w:val="0"/>
                <w:color w:val="000000" w:themeColor="text1"/>
                <w:sz w:val="20"/>
                <w:szCs w:val="20"/>
                <w:lang w:val="en-US" w:eastAsia="en-US"/>
              </w:rPr>
            </w:pPr>
            <w:r w:rsidRPr="00E50AFD">
              <w:rPr>
                <w:b w:val="0"/>
                <w:color w:val="000000" w:themeColor="text1"/>
              </w:rPr>
              <w:t>$800.21</w:t>
            </w:r>
          </w:p>
        </w:tc>
        <w:tc>
          <w:tcPr>
            <w:tcW w:w="1437" w:type="pct"/>
            <w:shd w:val="clear" w:color="auto" w:fill="auto"/>
            <w:vAlign w:val="center"/>
          </w:tcPr>
          <w:p w14:paraId="69AE9462" w14:textId="7A3E8D03" w:rsidR="003234C1" w:rsidRPr="00E50AFD" w:rsidRDefault="003234C1">
            <w:pPr>
              <w:jc w:val="center"/>
              <w:cnfStyle w:val="100000000000" w:firstRow="1" w:lastRow="0" w:firstColumn="0" w:lastColumn="0" w:oddVBand="0" w:evenVBand="0" w:oddHBand="0" w:evenHBand="0" w:firstRowFirstColumn="0" w:firstRowLastColumn="0" w:lastRowFirstColumn="0" w:lastRowLastColumn="0"/>
              <w:rPr>
                <w:rFonts w:eastAsia="Cambria" w:cs="Calibri"/>
                <w:b w:val="0"/>
                <w:color w:val="000000" w:themeColor="text1"/>
                <w:sz w:val="20"/>
                <w:szCs w:val="20"/>
                <w:lang w:val="en-US" w:eastAsia="en-US"/>
              </w:rPr>
            </w:pPr>
            <w:r w:rsidRPr="00E50AFD">
              <w:rPr>
                <w:b w:val="0"/>
                <w:color w:val="000000" w:themeColor="text1"/>
              </w:rPr>
              <w:t>$255.21</w:t>
            </w:r>
          </w:p>
        </w:tc>
        <w:tc>
          <w:tcPr>
            <w:tcW w:w="1043" w:type="pct"/>
            <w:shd w:val="clear" w:color="auto" w:fill="auto"/>
            <w:vAlign w:val="center"/>
          </w:tcPr>
          <w:p w14:paraId="033F5255" w14:textId="4CB4B5E2" w:rsidR="003234C1" w:rsidRPr="00E50AFD" w:rsidRDefault="003234C1">
            <w:pPr>
              <w:jc w:val="center"/>
              <w:cnfStyle w:val="100000000000" w:firstRow="1" w:lastRow="0" w:firstColumn="0" w:lastColumn="0" w:oddVBand="0" w:evenVBand="0" w:oddHBand="0" w:evenHBand="0" w:firstRowFirstColumn="0" w:firstRowLastColumn="0" w:lastRowFirstColumn="0" w:lastRowLastColumn="0"/>
              <w:rPr>
                <w:rFonts w:eastAsia="Cambria" w:cs="Calibri"/>
                <w:b w:val="0"/>
                <w:color w:val="000000" w:themeColor="text1"/>
                <w:sz w:val="20"/>
                <w:szCs w:val="20"/>
                <w:lang w:val="en-US" w:eastAsia="en-US"/>
              </w:rPr>
            </w:pPr>
            <w:r w:rsidRPr="00E50AFD">
              <w:rPr>
                <w:b w:val="0"/>
                <w:color w:val="000000" w:themeColor="text1"/>
              </w:rPr>
              <w:t>$2410.21</w:t>
            </w:r>
          </w:p>
        </w:tc>
      </w:tr>
    </w:tbl>
    <w:p w14:paraId="7BE5D7AC" w14:textId="77777777" w:rsidR="003234C1" w:rsidRPr="00E50AFD" w:rsidRDefault="003234C1" w:rsidP="00E0408D">
      <w:pPr>
        <w:pStyle w:val="BodyText"/>
        <w:rPr>
          <w:color w:val="000000" w:themeColor="text1"/>
        </w:rPr>
      </w:pPr>
    </w:p>
    <w:p w14:paraId="0D5A5A95" w14:textId="61C31A48" w:rsidR="00671D48" w:rsidRPr="00E0408D" w:rsidRDefault="00AE6AB8" w:rsidP="00E0408D">
      <w:pPr>
        <w:pStyle w:val="BodyText"/>
      </w:pPr>
      <w:r w:rsidRPr="00D41564">
        <w:t xml:space="preserve">To date, there is no other known similar </w:t>
      </w:r>
      <w:r w:rsidR="00ED54D0" w:rsidRPr="00137B75">
        <w:t>legalisation</w:t>
      </w:r>
      <w:r w:rsidRPr="004A6B78">
        <w:t xml:space="preserve"> implemented at the </w:t>
      </w:r>
      <w:r w:rsidR="008B5F4C">
        <w:t>Provincial</w:t>
      </w:r>
      <w:r w:rsidRPr="004A6B78">
        <w:t xml:space="preserve"> level in Canad</w:t>
      </w:r>
      <w:r w:rsidR="00886282" w:rsidRPr="00E0408D">
        <w:t>a. This legislation would be an effective means to improve safety for cyclists, raise awareness of cyclist safety for all road users, and encourage behaviour changes.</w:t>
      </w:r>
    </w:p>
    <w:p w14:paraId="5E51C165" w14:textId="77777777" w:rsidR="00762D10" w:rsidRPr="00D41564" w:rsidRDefault="00762D10" w:rsidP="00762D10">
      <w:pPr>
        <w:rPr>
          <w:b/>
        </w:rPr>
      </w:pPr>
    </w:p>
    <w:p w14:paraId="01753389" w14:textId="14D41E8A" w:rsidR="00762D10" w:rsidRPr="00E0408D" w:rsidRDefault="00886282" w:rsidP="00762D10">
      <w:pPr>
        <w:pStyle w:val="Heading2"/>
      </w:pPr>
      <w:bookmarkStart w:id="61" w:name="_Toc411858886"/>
      <w:r w:rsidRPr="00E0408D">
        <w:t xml:space="preserve">The </w:t>
      </w:r>
      <w:r w:rsidR="008B5F4C">
        <w:t>Provincial</w:t>
      </w:r>
      <w:r w:rsidRPr="00E0408D">
        <w:t xml:space="preserve"> Active Transportation Task Team (PATT), Nova Scotia</w:t>
      </w:r>
      <w:bookmarkEnd w:id="61"/>
    </w:p>
    <w:p w14:paraId="0846BB35" w14:textId="51383391" w:rsidR="00762D10" w:rsidRPr="00A41015" w:rsidRDefault="00762D10" w:rsidP="00762D10">
      <w:r w:rsidRPr="00D41564">
        <w:t xml:space="preserve">The </w:t>
      </w:r>
      <w:r w:rsidR="008B5F4C">
        <w:t>Provincial</w:t>
      </w:r>
      <w:r w:rsidRPr="00D41564">
        <w:t xml:space="preserve"> Active Transportation Task Team (PATT) is an </w:t>
      </w:r>
      <w:r w:rsidR="00D97B9B" w:rsidRPr="00D41564">
        <w:t>AT</w:t>
      </w:r>
      <w:r w:rsidRPr="00137B75">
        <w:t xml:space="preserve"> committee which was initiated by the </w:t>
      </w:r>
      <w:r w:rsidR="006004D5">
        <w:t>Department</w:t>
      </w:r>
      <w:r w:rsidR="00040A93">
        <w:t xml:space="preserve"> of Health and Wellness</w:t>
      </w:r>
      <w:r w:rsidRPr="00137B75">
        <w:t xml:space="preserve"> </w:t>
      </w:r>
      <w:r w:rsidR="00040A93">
        <w:t>in 2010</w:t>
      </w:r>
      <w:r w:rsidRPr="00137B75">
        <w:t xml:space="preserve">. It started as an informal </w:t>
      </w:r>
      <w:r w:rsidR="00B17F32">
        <w:t>group</w:t>
      </w:r>
      <w:r w:rsidRPr="00137B75">
        <w:t xml:space="preserve"> to meet and discuss why it is relevant to work in </w:t>
      </w:r>
      <w:r w:rsidR="00D97B9B" w:rsidRPr="00A41015">
        <w:t>AT</w:t>
      </w:r>
      <w:r w:rsidRPr="00A41015">
        <w:t xml:space="preserve">. Today, PATT is more formally tasked with developing </w:t>
      </w:r>
      <w:r w:rsidR="00B17F32">
        <w:t xml:space="preserve">an AT policy and plan for the province. </w:t>
      </w:r>
      <w:r w:rsidRPr="00A41015">
        <w:t xml:space="preserve">PATT includes representatives from </w:t>
      </w:r>
      <w:r w:rsidR="006004D5">
        <w:t>Department</w:t>
      </w:r>
      <w:r w:rsidRPr="00A41015">
        <w:t xml:space="preserve">s such as Energy, Environment, Education and Early Childhood Development, </w:t>
      </w:r>
      <w:proofErr w:type="gramStart"/>
      <w:r w:rsidR="00B17F32">
        <w:t>Seniors</w:t>
      </w:r>
      <w:proofErr w:type="gramEnd"/>
      <w:r w:rsidR="00B17F32">
        <w:t>, Tourism,</w:t>
      </w:r>
      <w:r w:rsidRPr="00A41015">
        <w:t xml:space="preserve"> </w:t>
      </w:r>
      <w:r w:rsidRPr="00A41015">
        <w:lastRenderedPageBreak/>
        <w:t xml:space="preserve">Justice, Service Nova Scotia and </w:t>
      </w:r>
      <w:r w:rsidR="008B5F4C">
        <w:t>Municipal</w:t>
      </w:r>
      <w:r w:rsidRPr="00A41015">
        <w:t xml:space="preserve"> Relations, and Transportation and Infrastructure Renewal. The committee meets every two weeks.</w:t>
      </w:r>
    </w:p>
    <w:p w14:paraId="1C8888B8" w14:textId="77777777" w:rsidR="00762D10" w:rsidRPr="00A41015" w:rsidRDefault="00762D10" w:rsidP="00762D10"/>
    <w:p w14:paraId="3CF1BD1E" w14:textId="3A1D1579" w:rsidR="00B17F32" w:rsidRPr="00365320" w:rsidRDefault="00762D10" w:rsidP="00A042FC">
      <w:pPr>
        <w:rPr>
          <w:rFonts w:cs="Calibri"/>
        </w:rPr>
      </w:pPr>
      <w:r w:rsidRPr="00A41015">
        <w:t>PATT has proven to foster collaboration to work inter</w:t>
      </w:r>
      <w:r w:rsidR="002C70E9">
        <w:t>d</w:t>
      </w:r>
      <w:r w:rsidR="006004D5">
        <w:t>epartment</w:t>
      </w:r>
      <w:r w:rsidRPr="00A41015">
        <w:t xml:space="preserve">ally within the </w:t>
      </w:r>
      <w:r w:rsidR="002C70E9">
        <w:t>P</w:t>
      </w:r>
      <w:r w:rsidRPr="00A41015">
        <w:t xml:space="preserve">rovince. PATT </w:t>
      </w:r>
      <w:r w:rsidR="00B17F32">
        <w:t xml:space="preserve">organized a Government Summit on Active Transportation, which brought together more than 50 </w:t>
      </w:r>
      <w:r w:rsidR="006004D5">
        <w:t>Department</w:t>
      </w:r>
      <w:r w:rsidR="00B17F32">
        <w:t xml:space="preserve"> representatives. </w:t>
      </w:r>
      <w:r w:rsidR="00B17F32" w:rsidRPr="00365320">
        <w:rPr>
          <w:rFonts w:cs="Calibri"/>
          <w:lang w:eastAsia="en-CA"/>
        </w:rPr>
        <w:t xml:space="preserve">The </w:t>
      </w:r>
      <w:r w:rsidR="00AA5FEE">
        <w:rPr>
          <w:rFonts w:cs="Calibri"/>
          <w:lang w:eastAsia="en-CA"/>
        </w:rPr>
        <w:t>S</w:t>
      </w:r>
      <w:r w:rsidR="00B17F32" w:rsidRPr="00365320">
        <w:rPr>
          <w:rFonts w:cs="Calibri"/>
          <w:lang w:eastAsia="en-CA"/>
        </w:rPr>
        <w:t xml:space="preserve">ummit provided the opportunity for </w:t>
      </w:r>
      <w:r w:rsidR="008B5F4C">
        <w:rPr>
          <w:rFonts w:cs="Calibri"/>
          <w:lang w:eastAsia="en-CA"/>
        </w:rPr>
        <w:t>Provincial</w:t>
      </w:r>
      <w:r w:rsidR="00B17F32" w:rsidRPr="00365320">
        <w:rPr>
          <w:rFonts w:cs="Calibri"/>
          <w:lang w:eastAsia="en-CA"/>
        </w:rPr>
        <w:t xml:space="preserve"> </w:t>
      </w:r>
      <w:r w:rsidR="006004D5">
        <w:rPr>
          <w:rFonts w:cs="Calibri"/>
          <w:lang w:eastAsia="en-CA"/>
        </w:rPr>
        <w:t>Department</w:t>
      </w:r>
      <w:r w:rsidR="00B17F32" w:rsidRPr="00365320">
        <w:rPr>
          <w:rFonts w:cs="Calibri"/>
          <w:lang w:eastAsia="en-CA"/>
        </w:rPr>
        <w:t xml:space="preserve"> representatives to: discuss the interests and benefits of advancing active transportation at the </w:t>
      </w:r>
      <w:r w:rsidR="008B5F4C">
        <w:rPr>
          <w:rFonts w:cs="Calibri"/>
          <w:lang w:eastAsia="en-CA"/>
        </w:rPr>
        <w:t>Provincial</w:t>
      </w:r>
      <w:r w:rsidR="00B17F32" w:rsidRPr="00365320">
        <w:rPr>
          <w:rFonts w:cs="Calibri"/>
          <w:lang w:eastAsia="en-CA"/>
        </w:rPr>
        <w:t xml:space="preserve"> level; consider the ways that </w:t>
      </w:r>
      <w:r w:rsidR="008B5F4C">
        <w:rPr>
          <w:rFonts w:cs="Calibri"/>
          <w:lang w:eastAsia="en-CA"/>
        </w:rPr>
        <w:t>Provincial</w:t>
      </w:r>
      <w:r w:rsidR="00B17F32" w:rsidRPr="00365320">
        <w:rPr>
          <w:rFonts w:cs="Calibri"/>
          <w:lang w:eastAsia="en-CA"/>
        </w:rPr>
        <w:t xml:space="preserve"> AT work supports government priorities in public health, road safety, climate change, transportation, community and economic development – particularly in the context of the Sustainable Transportation Strategy and the Thrive! </w:t>
      </w:r>
      <w:proofErr w:type="gramStart"/>
      <w:r w:rsidR="00B17F32" w:rsidRPr="00365320">
        <w:rPr>
          <w:rFonts w:cs="Calibri"/>
          <w:lang w:eastAsia="en-CA"/>
        </w:rPr>
        <w:t>plan</w:t>
      </w:r>
      <w:proofErr w:type="gramEnd"/>
      <w:r w:rsidR="00B17F32" w:rsidRPr="00365320">
        <w:rPr>
          <w:rFonts w:cs="Calibri"/>
          <w:lang w:eastAsia="en-CA"/>
        </w:rPr>
        <w:t xml:space="preserve"> for a healthier Nova Scotia; e</w:t>
      </w:r>
      <w:r w:rsidR="00B17F32" w:rsidRPr="00365320">
        <w:rPr>
          <w:rFonts w:cs="Calibri"/>
        </w:rPr>
        <w:t xml:space="preserve">xplore how Government </w:t>
      </w:r>
      <w:r w:rsidR="006004D5">
        <w:rPr>
          <w:rFonts w:cs="Calibri"/>
        </w:rPr>
        <w:t>Department</w:t>
      </w:r>
      <w:r w:rsidR="00B17F32" w:rsidRPr="00365320">
        <w:rPr>
          <w:rFonts w:cs="Calibri"/>
        </w:rPr>
        <w:t>s/agencies could be working together on AT in a more integrated way</w:t>
      </w:r>
      <w:r w:rsidR="00B51B5D" w:rsidRPr="00365320">
        <w:rPr>
          <w:rFonts w:cs="Calibri"/>
        </w:rPr>
        <w:t>; build</w:t>
      </w:r>
      <w:r w:rsidR="00B17F32" w:rsidRPr="00365320">
        <w:rPr>
          <w:rFonts w:cs="Calibri"/>
          <w:lang w:eastAsia="en-CA"/>
        </w:rPr>
        <w:t xml:space="preserve"> and sustain momentum to advance AT work in all </w:t>
      </w:r>
      <w:r w:rsidR="006004D5">
        <w:rPr>
          <w:rFonts w:cs="Calibri"/>
          <w:lang w:eastAsia="en-CA"/>
        </w:rPr>
        <w:t>Department</w:t>
      </w:r>
      <w:r w:rsidR="00B17F32" w:rsidRPr="00365320">
        <w:rPr>
          <w:rFonts w:cs="Calibri"/>
          <w:lang w:eastAsia="en-CA"/>
        </w:rPr>
        <w:t xml:space="preserve">s. The </w:t>
      </w:r>
      <w:r w:rsidR="008B5F4C">
        <w:rPr>
          <w:rFonts w:cs="Calibri"/>
          <w:lang w:eastAsia="en-CA"/>
        </w:rPr>
        <w:t>Provincial</w:t>
      </w:r>
      <w:r w:rsidR="00B17F32" w:rsidRPr="00365320">
        <w:rPr>
          <w:rFonts w:cs="Calibri"/>
          <w:lang w:eastAsia="en-CA"/>
        </w:rPr>
        <w:t xml:space="preserve"> Active Transportation Task Team also explained the next-steps planned for the development of an AT policy. </w:t>
      </w:r>
    </w:p>
    <w:p w14:paraId="20F107EC" w14:textId="77777777" w:rsidR="00B17F32" w:rsidRPr="00365320" w:rsidRDefault="00B17F32" w:rsidP="00B17F32">
      <w:pPr>
        <w:autoSpaceDE w:val="0"/>
        <w:autoSpaceDN w:val="0"/>
        <w:adjustRightInd w:val="0"/>
        <w:spacing w:line="360" w:lineRule="auto"/>
        <w:rPr>
          <w:rFonts w:cs="Calibri"/>
          <w:lang w:eastAsia="en-CA"/>
        </w:rPr>
      </w:pPr>
    </w:p>
    <w:p w14:paraId="59C9A6A0" w14:textId="6B008EED" w:rsidR="00B17F32" w:rsidRDefault="00B17F32" w:rsidP="00A042FC">
      <w:r>
        <w:t>In addition to gathering quality input into the policy framework,</w:t>
      </w:r>
      <w:r w:rsidRPr="00F75E1C">
        <w:t xml:space="preserve"> the </w:t>
      </w:r>
      <w:r w:rsidR="00AA5FEE">
        <w:t>S</w:t>
      </w:r>
      <w:r w:rsidRPr="00F75E1C">
        <w:t xml:space="preserve">ummit </w:t>
      </w:r>
      <w:r>
        <w:t xml:space="preserve">was effective in </w:t>
      </w:r>
      <w:r w:rsidRPr="00F75E1C">
        <w:t>gauging the engagement</w:t>
      </w:r>
      <w:r>
        <w:t xml:space="preserve"> </w:t>
      </w:r>
      <w:r w:rsidRPr="00F75E1C">
        <w:t xml:space="preserve">of </w:t>
      </w:r>
      <w:r w:rsidR="006004D5">
        <w:t>Department</w:t>
      </w:r>
      <w:r w:rsidRPr="00F75E1C">
        <w:t>al representatives</w:t>
      </w:r>
      <w:r>
        <w:t xml:space="preserve"> in AT</w:t>
      </w:r>
      <w:r w:rsidRPr="00F75E1C">
        <w:t xml:space="preserve">, deepening the collective understanding of </w:t>
      </w:r>
      <w:r w:rsidR="006004D5">
        <w:t>Department</w:t>
      </w:r>
      <w:r w:rsidRPr="00F75E1C">
        <w:t xml:space="preserve">al perspectives on AT and in creating more opportunities for communication and collaboration among </w:t>
      </w:r>
      <w:r w:rsidR="006004D5">
        <w:t>Department</w:t>
      </w:r>
      <w:r w:rsidRPr="00F75E1C">
        <w:t>s.</w:t>
      </w:r>
    </w:p>
    <w:p w14:paraId="280A2351" w14:textId="77777777" w:rsidR="00890636" w:rsidRPr="00F75E1C" w:rsidRDefault="00890636" w:rsidP="00A042FC"/>
    <w:p w14:paraId="27F99014" w14:textId="57340254" w:rsidR="00762D10" w:rsidRPr="00A41015" w:rsidRDefault="00762D10" w:rsidP="00762D10">
      <w:r w:rsidRPr="00A41015">
        <w:t xml:space="preserve">PATT also played a role in organizing the Nova Scotia Rural Active Transportation Summit, which was held in June 2011. The purpose of the </w:t>
      </w:r>
      <w:r w:rsidR="00AA5FEE">
        <w:t>S</w:t>
      </w:r>
      <w:r w:rsidRPr="00A41015">
        <w:t xml:space="preserve">ummit was to bring together government officials and community group representatives to discuss </w:t>
      </w:r>
      <w:r w:rsidR="00D97B9B" w:rsidRPr="00A41015">
        <w:t>AT</w:t>
      </w:r>
      <w:r w:rsidRPr="00A41015">
        <w:t xml:space="preserve"> with a rural perspective. This was an excellent platform for discussing AT between different government levels and organizations, and exemplifies some of the ways that PATT can help governments and organizations communicate within Nova Scotia.</w:t>
      </w:r>
    </w:p>
    <w:p w14:paraId="2C1904D7" w14:textId="77777777" w:rsidR="00762D10" w:rsidRDefault="00762D10" w:rsidP="00762D10"/>
    <w:p w14:paraId="56DB8113" w14:textId="77777777" w:rsidR="00762D10" w:rsidRPr="00E0408D" w:rsidRDefault="00886282" w:rsidP="00762D10">
      <w:pPr>
        <w:pStyle w:val="Heading2"/>
      </w:pPr>
      <w:bookmarkStart w:id="62" w:name="_Toc411858887"/>
      <w:r w:rsidRPr="00E0408D">
        <w:t>Governance Model, Manitoba</w:t>
      </w:r>
      <w:bookmarkEnd w:id="62"/>
    </w:p>
    <w:p w14:paraId="3DF38EFE" w14:textId="08CD8A5E" w:rsidR="00762D10" w:rsidRPr="00127779" w:rsidRDefault="00127779" w:rsidP="007045AD">
      <w:pPr>
        <w:pStyle w:val="CommentText"/>
      </w:pPr>
      <w:r w:rsidRPr="00127779">
        <w:t xml:space="preserve">Another noteworthy case is the governance structure within the </w:t>
      </w:r>
      <w:r w:rsidR="00AA5FEE">
        <w:t>P</w:t>
      </w:r>
      <w:r w:rsidRPr="00127779">
        <w:t>rovince of Manitoba. In 2012, Manitoba announced a three year, four point AT plan. The plan</w:t>
      </w:r>
      <w:r w:rsidR="00B34FD0">
        <w:t xml:space="preserve"> establishes priority areas and key goals for three years. It is intended to be a living and renewable document.</w:t>
      </w:r>
      <w:r w:rsidR="00AA5FEE">
        <w:t xml:space="preserve"> </w:t>
      </w:r>
      <w:r w:rsidRPr="00127779">
        <w:t xml:space="preserve"> </w:t>
      </w:r>
      <w:r w:rsidR="00B34FD0">
        <w:t xml:space="preserve">While one aim of the plan is to improve </w:t>
      </w:r>
      <w:r w:rsidR="00B34FD0" w:rsidRPr="00127779">
        <w:t>inter</w:t>
      </w:r>
      <w:r w:rsidR="002C70E9">
        <w:t>d</w:t>
      </w:r>
      <w:r w:rsidR="006004D5">
        <w:t>epartment</w:t>
      </w:r>
      <w:r w:rsidR="00B34FD0" w:rsidRPr="00127779">
        <w:t>al</w:t>
      </w:r>
      <w:r w:rsidRPr="00127779">
        <w:t xml:space="preserve"> collaboration and communication within the </w:t>
      </w:r>
      <w:r w:rsidR="00AA5FEE">
        <w:t>P</w:t>
      </w:r>
      <w:r w:rsidRPr="00127779">
        <w:t>rovince</w:t>
      </w:r>
      <w:r w:rsidR="00B34FD0">
        <w:t xml:space="preserve">, it is also meant to be broader than just </w:t>
      </w:r>
      <w:r w:rsidR="008B5F4C">
        <w:t>Provincial</w:t>
      </w:r>
      <w:r w:rsidR="00B34FD0">
        <w:t xml:space="preserve"> communications</w:t>
      </w:r>
      <w:r w:rsidRPr="00127779">
        <w:t xml:space="preserve">. The four priority areas of the three year plan are </w:t>
      </w:r>
      <w:sdt>
        <w:sdtPr>
          <w:id w:val="-1709333518"/>
          <w:citation/>
        </w:sdtPr>
        <w:sdtEndPr/>
        <w:sdtContent>
          <w:r w:rsidR="00886282" w:rsidRPr="00127779">
            <w:fldChar w:fldCharType="begin"/>
          </w:r>
          <w:r w:rsidR="00CB1C1B" w:rsidRPr="00127779">
            <w:instrText xml:space="preserve"> CITATION Pro131 \l 4105 </w:instrText>
          </w:r>
          <w:r w:rsidR="00886282" w:rsidRPr="00127779">
            <w:fldChar w:fldCharType="separate"/>
          </w:r>
          <w:r w:rsidR="005F1A31">
            <w:rPr>
              <w:noProof/>
            </w:rPr>
            <w:t>(Province of Manitoba, 2013)</w:t>
          </w:r>
          <w:r w:rsidR="00886282" w:rsidRPr="00127779">
            <w:fldChar w:fldCharType="end"/>
          </w:r>
        </w:sdtContent>
      </w:sdt>
      <w:r w:rsidR="00762D10" w:rsidRPr="00127779">
        <w:t>:</w:t>
      </w:r>
    </w:p>
    <w:p w14:paraId="43C17EFD" w14:textId="77777777" w:rsidR="00762D10" w:rsidRPr="00127779" w:rsidRDefault="00762D10" w:rsidP="00762D10"/>
    <w:p w14:paraId="71318C25" w14:textId="77777777" w:rsidR="00762D10" w:rsidRPr="00127779" w:rsidRDefault="00762D10" w:rsidP="00762D10">
      <w:pPr>
        <w:numPr>
          <w:ilvl w:val="0"/>
          <w:numId w:val="16"/>
        </w:numPr>
        <w:spacing w:line="240" w:lineRule="auto"/>
        <w:rPr>
          <w:b/>
        </w:rPr>
      </w:pPr>
      <w:r w:rsidRPr="00127779">
        <w:rPr>
          <w:b/>
        </w:rPr>
        <w:t>Single Window Coordinated Service</w:t>
      </w:r>
    </w:p>
    <w:p w14:paraId="14DA5849" w14:textId="77777777" w:rsidR="00762D10" w:rsidRPr="00127779" w:rsidRDefault="00762D10" w:rsidP="00762D10">
      <w:pPr>
        <w:numPr>
          <w:ilvl w:val="0"/>
          <w:numId w:val="16"/>
        </w:numPr>
        <w:spacing w:line="240" w:lineRule="auto"/>
        <w:rPr>
          <w:b/>
        </w:rPr>
      </w:pPr>
      <w:r w:rsidRPr="00127779">
        <w:rPr>
          <w:b/>
        </w:rPr>
        <w:t xml:space="preserve">Strategic Investments in </w:t>
      </w:r>
      <w:r w:rsidR="00D97B9B" w:rsidRPr="00127779">
        <w:rPr>
          <w:b/>
        </w:rPr>
        <w:t>AT</w:t>
      </w:r>
    </w:p>
    <w:p w14:paraId="1779B147" w14:textId="77777777" w:rsidR="00762D10" w:rsidRPr="00127779" w:rsidRDefault="00762D10" w:rsidP="00762D10">
      <w:pPr>
        <w:numPr>
          <w:ilvl w:val="0"/>
          <w:numId w:val="16"/>
        </w:numPr>
        <w:spacing w:line="240" w:lineRule="auto"/>
        <w:rPr>
          <w:b/>
        </w:rPr>
      </w:pPr>
      <w:r w:rsidRPr="00127779">
        <w:rPr>
          <w:b/>
        </w:rPr>
        <w:t xml:space="preserve">Improved </w:t>
      </w:r>
      <w:r w:rsidR="00D97B9B" w:rsidRPr="00127779">
        <w:rPr>
          <w:b/>
        </w:rPr>
        <w:t>AT</w:t>
      </w:r>
      <w:r w:rsidRPr="00127779">
        <w:rPr>
          <w:b/>
        </w:rPr>
        <w:t xml:space="preserve"> Policy</w:t>
      </w:r>
    </w:p>
    <w:p w14:paraId="3292B295" w14:textId="77777777" w:rsidR="00762D10" w:rsidRPr="00127779" w:rsidRDefault="00762D10" w:rsidP="00762D10">
      <w:pPr>
        <w:numPr>
          <w:ilvl w:val="0"/>
          <w:numId w:val="16"/>
        </w:numPr>
        <w:spacing w:line="240" w:lineRule="auto"/>
        <w:rPr>
          <w:b/>
        </w:rPr>
      </w:pPr>
      <w:r w:rsidRPr="00127779">
        <w:rPr>
          <w:b/>
        </w:rPr>
        <w:t xml:space="preserve">Expanded Access to </w:t>
      </w:r>
      <w:r w:rsidR="00D97B9B" w:rsidRPr="00127779">
        <w:rPr>
          <w:b/>
        </w:rPr>
        <w:t>AT</w:t>
      </w:r>
      <w:r w:rsidRPr="00127779">
        <w:rPr>
          <w:b/>
        </w:rPr>
        <w:t xml:space="preserve"> resources</w:t>
      </w:r>
    </w:p>
    <w:p w14:paraId="7FB95631" w14:textId="77777777" w:rsidR="00127779" w:rsidRPr="00127779" w:rsidRDefault="00127779" w:rsidP="00127779">
      <w:pPr>
        <w:spacing w:line="240" w:lineRule="auto"/>
        <w:ind w:left="720"/>
        <w:rPr>
          <w:b/>
        </w:rPr>
      </w:pPr>
    </w:p>
    <w:p w14:paraId="4EE73AAB" w14:textId="042CA36B" w:rsidR="00127779" w:rsidRPr="00127779" w:rsidRDefault="00127779" w:rsidP="00127779">
      <w:r w:rsidRPr="00127779">
        <w:t>Each priority area has a series of actions that are intended to be achieved within the short-medium term. Making improvements in these four priority areas is intended to enhance collaboration amongst sectors, while supporting and promoting AT across Manitoba. To support implementation of the three year plan, four AT committees have been created:</w:t>
      </w:r>
    </w:p>
    <w:p w14:paraId="17C28F09" w14:textId="77777777" w:rsidR="00127779" w:rsidRPr="00127779" w:rsidRDefault="00127779" w:rsidP="00127779"/>
    <w:p w14:paraId="1DF608BD" w14:textId="1DB38950" w:rsidR="00127779" w:rsidRPr="00127779" w:rsidRDefault="00127779" w:rsidP="00127779">
      <w:pPr>
        <w:pStyle w:val="ListBullet"/>
      </w:pPr>
      <w:r w:rsidRPr="00127779">
        <w:lastRenderedPageBreak/>
        <w:t xml:space="preserve">Ministerial Steering Committee </w:t>
      </w:r>
      <w:r>
        <w:t xml:space="preserve">(MSC) </w:t>
      </w:r>
    </w:p>
    <w:p w14:paraId="02BA048B" w14:textId="48F310AA" w:rsidR="00127779" w:rsidRPr="00127779" w:rsidRDefault="00127779" w:rsidP="00127779">
      <w:pPr>
        <w:pStyle w:val="ListBullet"/>
      </w:pPr>
      <w:r w:rsidRPr="00127779">
        <w:t xml:space="preserve">Deputy Minister Advisory Committee </w:t>
      </w:r>
      <w:r>
        <w:t>(DMAC)</w:t>
      </w:r>
    </w:p>
    <w:p w14:paraId="354CFFB8" w14:textId="5041EF98" w:rsidR="00127779" w:rsidRPr="00127779" w:rsidRDefault="00127779" w:rsidP="00127779">
      <w:pPr>
        <w:pStyle w:val="ListBullet"/>
      </w:pPr>
      <w:r w:rsidRPr="00127779">
        <w:t>Inter</w:t>
      </w:r>
      <w:r w:rsidR="002C70E9">
        <w:t>d</w:t>
      </w:r>
      <w:r w:rsidR="006004D5">
        <w:t>epartment</w:t>
      </w:r>
      <w:r w:rsidRPr="00127779">
        <w:t xml:space="preserve">al Working Group </w:t>
      </w:r>
      <w:r>
        <w:t>(IDWG)</w:t>
      </w:r>
    </w:p>
    <w:p w14:paraId="65FB0AAA" w14:textId="7BAC57DC" w:rsidR="00127779" w:rsidRPr="00127779" w:rsidRDefault="00127779" w:rsidP="00127779">
      <w:pPr>
        <w:pStyle w:val="ListBullet"/>
      </w:pPr>
      <w:r w:rsidRPr="00127779">
        <w:t>Public Stakeholder Advisory Group</w:t>
      </w:r>
      <w:r>
        <w:t xml:space="preserve"> (PSAG)</w:t>
      </w:r>
    </w:p>
    <w:p w14:paraId="081DD1E7" w14:textId="0C9183F2" w:rsidR="00127779" w:rsidRPr="00127779" w:rsidRDefault="00127779" w:rsidP="00127779">
      <w:r w:rsidRPr="00127779">
        <w:t xml:space="preserve">The  </w:t>
      </w:r>
      <w:r>
        <w:t>IDWG</w:t>
      </w:r>
      <w:r w:rsidRPr="00127779">
        <w:t xml:space="preserve"> is tasked with</w:t>
      </w:r>
      <w:r w:rsidRPr="00127779">
        <w:rPr>
          <w:rFonts w:cs="Arial"/>
        </w:rPr>
        <w:t xml:space="preserve"> improving </w:t>
      </w:r>
      <w:r w:rsidR="008B5F4C">
        <w:rPr>
          <w:rFonts w:cs="Arial"/>
        </w:rPr>
        <w:t>Provincial</w:t>
      </w:r>
      <w:r w:rsidRPr="00127779">
        <w:rPr>
          <w:rFonts w:cs="Arial"/>
        </w:rPr>
        <w:t xml:space="preserve"> coordination and support in the four priority areas and participates in </w:t>
      </w:r>
      <w:r>
        <w:rPr>
          <w:rFonts w:cs="Arial"/>
        </w:rPr>
        <w:t xml:space="preserve">the </w:t>
      </w:r>
      <w:r w:rsidRPr="00127779">
        <w:rPr>
          <w:rFonts w:cs="Arial"/>
        </w:rPr>
        <w:t xml:space="preserve">development of tools and resources to build awareness and support for AT. </w:t>
      </w:r>
      <w:r>
        <w:t>The</w:t>
      </w:r>
      <w:r w:rsidRPr="00127779">
        <w:t xml:space="preserve"> </w:t>
      </w:r>
      <w:r>
        <w:t xml:space="preserve">DMAC </w:t>
      </w:r>
      <w:r w:rsidRPr="00127779">
        <w:t>provides oversight and guidance to the work of the IDWG particularly where inter</w:t>
      </w:r>
      <w:r w:rsidR="002C70E9">
        <w:t>d</w:t>
      </w:r>
      <w:r w:rsidR="006004D5">
        <w:t>epartment</w:t>
      </w:r>
      <w:r w:rsidRPr="00127779">
        <w:t xml:space="preserve">al coordination is required to achieve key objectives and goals. The </w:t>
      </w:r>
      <w:r>
        <w:t xml:space="preserve">MSC </w:t>
      </w:r>
      <w:r w:rsidRPr="00127779">
        <w:t xml:space="preserve">establishes direction and approves </w:t>
      </w:r>
      <w:r w:rsidR="006004D5">
        <w:t>Department</w:t>
      </w:r>
      <w:r w:rsidRPr="00127779">
        <w:t xml:space="preserve">al recommendations.  Key </w:t>
      </w:r>
      <w:r w:rsidR="006004D5">
        <w:t>Department</w:t>
      </w:r>
      <w:r w:rsidRPr="00127779">
        <w:t xml:space="preserve">al players within these groups include </w:t>
      </w:r>
      <w:r w:rsidR="008B5F4C">
        <w:t>Municipal</w:t>
      </w:r>
      <w:r w:rsidRPr="00127779">
        <w:t xml:space="preserve"> Affairs, Healthy Living, Infrastructure and Transportation, as well as representatives from Manitoba Health, Housing and Community Development, Family Services, Conservation and </w:t>
      </w:r>
      <w:r w:rsidR="008B5F4C">
        <w:t>Provincial</w:t>
      </w:r>
      <w:r w:rsidRPr="00127779">
        <w:t xml:space="preserve"> Parks, and Manitoba Public Insurance. These different </w:t>
      </w:r>
      <w:r w:rsidR="006004D5">
        <w:t>Department</w:t>
      </w:r>
      <w:r w:rsidRPr="00127779">
        <w:t xml:space="preserve">s are involved in all </w:t>
      </w:r>
      <w:r w:rsidR="009F58C4">
        <w:t xml:space="preserve">government </w:t>
      </w:r>
      <w:r w:rsidRPr="00127779">
        <w:t>committees (</w:t>
      </w:r>
      <w:r w:rsidR="009F58C4">
        <w:t>MSC, DMAC, and IDWG)</w:t>
      </w:r>
      <w:r w:rsidRPr="00127779">
        <w:t xml:space="preserve">, while the Manitoba </w:t>
      </w:r>
      <w:r w:rsidR="008B5F4C">
        <w:t>Municipal</w:t>
      </w:r>
      <w:r w:rsidRPr="00127779">
        <w:t xml:space="preserve"> Government Minister is the lead Minister responsible for overseeing Manitoba’s commitment to AT.</w:t>
      </w:r>
    </w:p>
    <w:p w14:paraId="7B0A40F0" w14:textId="77777777" w:rsidR="00127779" w:rsidRPr="00127779" w:rsidRDefault="00127779" w:rsidP="00127779"/>
    <w:p w14:paraId="536A35F7" w14:textId="63A25B39" w:rsidR="00127779" w:rsidRDefault="004F2500" w:rsidP="00127779">
      <w:r>
        <w:t>The</w:t>
      </w:r>
      <w:r w:rsidR="00127779" w:rsidRPr="00127779">
        <w:t xml:space="preserve"> Public Stakeholder Advisory Committee provides advice to the lead </w:t>
      </w:r>
      <w:r w:rsidR="006004D5">
        <w:t>Department</w:t>
      </w:r>
      <w:r w:rsidR="00127779" w:rsidRPr="00127779">
        <w:t xml:space="preserve"> and </w:t>
      </w:r>
      <w:r>
        <w:t>MSC</w:t>
      </w:r>
      <w:r w:rsidR="00127779" w:rsidRPr="00127779">
        <w:t xml:space="preserve"> on:</w:t>
      </w:r>
    </w:p>
    <w:p w14:paraId="5020AF1F" w14:textId="77777777" w:rsidR="009F58C4" w:rsidRPr="00127779" w:rsidRDefault="009F58C4" w:rsidP="00127779"/>
    <w:p w14:paraId="70BBAE2F" w14:textId="41C075C4" w:rsidR="009F58C4" w:rsidRPr="009F58C4" w:rsidRDefault="00127779" w:rsidP="009F58C4">
      <w:pPr>
        <w:pStyle w:val="ListBullet"/>
        <w:rPr>
          <w:b/>
        </w:rPr>
      </w:pPr>
      <w:r w:rsidRPr="00127779">
        <w:t>Implementation of the Province’s 3-year, 4-point Active Transportation (AT) Action Plan</w:t>
      </w:r>
      <w:r w:rsidR="004F2500">
        <w:t>, and</w:t>
      </w:r>
    </w:p>
    <w:p w14:paraId="7B193C13" w14:textId="01E49BAC" w:rsidR="009F58C4" w:rsidRPr="009F58C4" w:rsidRDefault="00127779" w:rsidP="009F58C4">
      <w:pPr>
        <w:pStyle w:val="ListBullet"/>
        <w:rPr>
          <w:b/>
        </w:rPr>
      </w:pPr>
      <w:r w:rsidRPr="00127779">
        <w:t xml:space="preserve">Identifying and implementing partnerships across sectors to support AT promotion, awareness and increased safety. </w:t>
      </w:r>
    </w:p>
    <w:p w14:paraId="0B487CB4" w14:textId="16863A72" w:rsidR="00127779" w:rsidRPr="00127779" w:rsidRDefault="00127779" w:rsidP="00127779">
      <w:r w:rsidRPr="00127779">
        <w:t xml:space="preserve">AT has gained increasing prominence in Manitoba over the past decade. The increasing </w:t>
      </w:r>
      <w:r w:rsidR="008B5F4C">
        <w:t>Provincial</w:t>
      </w:r>
      <w:r w:rsidRPr="00127779">
        <w:t xml:space="preserve"> capital investments in AT and attention to AT policy changes were a result of strong partnerships with several community and advocacy groups as well as local urban and rural </w:t>
      </w:r>
      <w:r w:rsidR="008B5F4C">
        <w:t>Municipal</w:t>
      </w:r>
      <w:r w:rsidRPr="00127779">
        <w:t xml:space="preserve">ities. These groups (such as the Green Action Centre, Chronic Disease Collaboration, Heart and Stroke Foundation, Manitoba Public Insurance, Winnipeg in Motion, etc.) came together to form the Physical Action Coalition of Manitoba with AT as one of their initiatives. This group developed several different proposals for the </w:t>
      </w:r>
      <w:r w:rsidR="00AA5FEE">
        <w:t>P</w:t>
      </w:r>
      <w:r w:rsidRPr="00127779">
        <w:t xml:space="preserve">rovince, striving to get an AT work position within the </w:t>
      </w:r>
      <w:r w:rsidR="00AA5FEE">
        <w:t>P</w:t>
      </w:r>
      <w:r w:rsidRPr="00127779">
        <w:t xml:space="preserve">rovince and establish a </w:t>
      </w:r>
      <w:r w:rsidR="008B5F4C">
        <w:t>Provincial</w:t>
      </w:r>
      <w:r w:rsidRPr="00127779">
        <w:t xml:space="preserve"> AT program. They lobbied for several years to achieve many of the points laid out in Manitoba’s three year plan for AT. Several local governments have taken a leadership role in AT in Manitoba and have achieved increased investments in AT infrastructure and promotion through partnerships with the </w:t>
      </w:r>
      <w:r w:rsidR="00AA5FEE">
        <w:t>P</w:t>
      </w:r>
      <w:r w:rsidRPr="00127779">
        <w:t>rovince.</w:t>
      </w:r>
    </w:p>
    <w:p w14:paraId="76E4C753" w14:textId="77777777" w:rsidR="00127779" w:rsidRPr="00127779" w:rsidRDefault="00127779" w:rsidP="00127779"/>
    <w:p w14:paraId="41BFB55C" w14:textId="6692836E" w:rsidR="00127779" w:rsidRPr="00127779" w:rsidRDefault="00127779" w:rsidP="00127779">
      <w:r w:rsidRPr="00127779">
        <w:t xml:space="preserve">Overall, there are several areas for structured collaboration within the Manitoba government that allows for sharing and translation of knowledge between </w:t>
      </w:r>
      <w:r w:rsidR="006004D5">
        <w:t>Department</w:t>
      </w:r>
      <w:r w:rsidRPr="00127779">
        <w:t xml:space="preserve">s, sectors, and government levels. Building these partnerships can be beneficial to maximize </w:t>
      </w:r>
      <w:r w:rsidR="008B5F4C">
        <w:t>Provincial</w:t>
      </w:r>
      <w:r w:rsidRPr="00127779">
        <w:t xml:space="preserve"> investments, develop multi-disciplinary approaches and solutions; share knowledge, and build strong relationships.</w:t>
      </w:r>
      <w:r w:rsidR="00C7627E">
        <w:t xml:space="preserve"> The model is meant to be a living </w:t>
      </w:r>
      <w:r w:rsidR="003C0563">
        <w:t>document,</w:t>
      </w:r>
      <w:r w:rsidRPr="00127779">
        <w:t xml:space="preserve"> </w:t>
      </w:r>
      <w:r w:rsidR="00C7627E">
        <w:t xml:space="preserve">and </w:t>
      </w:r>
      <w:r w:rsidRPr="00127779">
        <w:t>there are many lessons to be learned from Manitoba’s endeavor to create an effective AT governance model.</w:t>
      </w:r>
    </w:p>
    <w:p w14:paraId="473746AD" w14:textId="77777777" w:rsidR="00762D10" w:rsidRDefault="00762D10" w:rsidP="00762D10"/>
    <w:p w14:paraId="48420B73" w14:textId="77777777" w:rsidR="003D44E3" w:rsidRPr="00A41015" w:rsidRDefault="003D44E3" w:rsidP="00762D10"/>
    <w:p w14:paraId="2E9F3B0F" w14:textId="16DCDBB6" w:rsidR="00762D10" w:rsidRPr="00E0408D" w:rsidRDefault="00046741" w:rsidP="00762D10">
      <w:pPr>
        <w:pStyle w:val="Heading2"/>
      </w:pPr>
      <w:bookmarkStart w:id="63" w:name="_Toc411858888"/>
      <w:r>
        <w:lastRenderedPageBreak/>
        <w:t>Vélo</w:t>
      </w:r>
      <w:r w:rsidR="00886282" w:rsidRPr="00E0408D">
        <w:t xml:space="preserve"> </w:t>
      </w:r>
      <w:r>
        <w:t>Québec</w:t>
      </w:r>
      <w:r w:rsidR="00344635">
        <w:t xml:space="preserve"> &amp; Transports </w:t>
      </w:r>
      <w:r>
        <w:t>Québec</w:t>
      </w:r>
      <w:r w:rsidR="00344635">
        <w:t>, Québec</w:t>
      </w:r>
      <w:bookmarkEnd w:id="63"/>
    </w:p>
    <w:p w14:paraId="2DA96A9E" w14:textId="3C694152" w:rsidR="00762D10" w:rsidRPr="00A41015" w:rsidRDefault="00762D10" w:rsidP="00762D10">
      <w:pPr>
        <w:rPr>
          <w:rFonts w:cs="Calibri"/>
        </w:rPr>
      </w:pPr>
      <w:r w:rsidRPr="00D41564">
        <w:rPr>
          <w:rFonts w:cs="Calibri"/>
        </w:rPr>
        <w:t xml:space="preserve">Throughout the years, </w:t>
      </w:r>
      <w:r w:rsidR="00046741">
        <w:rPr>
          <w:rFonts w:cs="Calibri"/>
        </w:rPr>
        <w:t>Québec</w:t>
      </w:r>
      <w:r w:rsidRPr="00D41564">
        <w:rPr>
          <w:rFonts w:cs="Calibri"/>
        </w:rPr>
        <w:t xml:space="preserve"> has seen significant </w:t>
      </w:r>
      <w:r w:rsidR="00D97B9B" w:rsidRPr="00D41564">
        <w:rPr>
          <w:rFonts w:cs="Calibri"/>
        </w:rPr>
        <w:t>AT</w:t>
      </w:r>
      <w:r w:rsidRPr="00137B75">
        <w:rPr>
          <w:rFonts w:cs="Calibri"/>
        </w:rPr>
        <w:t xml:space="preserve"> related progress. </w:t>
      </w:r>
      <w:r w:rsidR="00B074B6" w:rsidRPr="00D41564">
        <w:rPr>
          <w:rFonts w:cs="Calibri"/>
        </w:rPr>
        <w:t xml:space="preserve">There are </w:t>
      </w:r>
      <w:r w:rsidR="00B51B5D" w:rsidRPr="00D41564">
        <w:rPr>
          <w:rFonts w:cs="Calibri"/>
        </w:rPr>
        <w:t xml:space="preserve">several </w:t>
      </w:r>
      <w:r w:rsidR="00B51B5D" w:rsidRPr="00137B75">
        <w:rPr>
          <w:rFonts w:cs="Calibri"/>
        </w:rPr>
        <w:t>exemplary</w:t>
      </w:r>
      <w:r w:rsidRPr="00137B75">
        <w:rPr>
          <w:rFonts w:cs="Calibri"/>
        </w:rPr>
        <w:t xml:space="preserve"> </w:t>
      </w:r>
      <w:r w:rsidR="00B074B6" w:rsidRPr="00A41015">
        <w:rPr>
          <w:rFonts w:cs="Calibri"/>
        </w:rPr>
        <w:t xml:space="preserve">AT </w:t>
      </w:r>
      <w:r w:rsidRPr="00A41015">
        <w:rPr>
          <w:rFonts w:cs="Calibri"/>
        </w:rPr>
        <w:t xml:space="preserve">initiatives implemented throughout the </w:t>
      </w:r>
      <w:r w:rsidR="00AA5FEE">
        <w:rPr>
          <w:rFonts w:cs="Calibri"/>
        </w:rPr>
        <w:t>P</w:t>
      </w:r>
      <w:r w:rsidRPr="00A41015">
        <w:rPr>
          <w:rFonts w:cs="Calibri"/>
        </w:rPr>
        <w:t xml:space="preserve">rovince, but perhaps the most influential is </w:t>
      </w:r>
      <w:r w:rsidR="00344635">
        <w:rPr>
          <w:rFonts w:cs="Calibri"/>
        </w:rPr>
        <w:t xml:space="preserve">the Route Verte, which is managed by </w:t>
      </w:r>
      <w:r w:rsidRPr="00A41015">
        <w:rPr>
          <w:rFonts w:cs="Calibri"/>
        </w:rPr>
        <w:t>V</w:t>
      </w:r>
      <w:r w:rsidR="00046741">
        <w:rPr>
          <w:rFonts w:cs="Calibri"/>
        </w:rPr>
        <w:t>é</w:t>
      </w:r>
      <w:r w:rsidRPr="00A41015">
        <w:rPr>
          <w:rFonts w:cs="Calibri"/>
        </w:rPr>
        <w:t xml:space="preserve">lo </w:t>
      </w:r>
      <w:r w:rsidR="00046741">
        <w:rPr>
          <w:rFonts w:cs="Calibri"/>
        </w:rPr>
        <w:t>Québe</w:t>
      </w:r>
      <w:r w:rsidR="00565771">
        <w:rPr>
          <w:rFonts w:cs="Calibri"/>
        </w:rPr>
        <w:t xml:space="preserve">c, </w:t>
      </w:r>
      <w:r w:rsidR="00344635">
        <w:rPr>
          <w:rFonts w:cs="Calibri"/>
        </w:rPr>
        <w:t>and is largely</w:t>
      </w:r>
      <w:r w:rsidR="00565771">
        <w:rPr>
          <w:rFonts w:cs="Calibri"/>
        </w:rPr>
        <w:t xml:space="preserve"> funded by </w:t>
      </w:r>
      <w:r w:rsidR="00AF450C">
        <w:rPr>
          <w:rFonts w:cs="Calibri"/>
        </w:rPr>
        <w:t xml:space="preserve">Transports </w:t>
      </w:r>
      <w:r w:rsidR="00565771">
        <w:rPr>
          <w:rFonts w:cs="Calibri"/>
        </w:rPr>
        <w:t>Qu</w:t>
      </w:r>
      <w:r w:rsidR="00AF450C">
        <w:rPr>
          <w:rFonts w:cs="Calibri"/>
        </w:rPr>
        <w:t>é</w:t>
      </w:r>
      <w:r w:rsidR="00565771">
        <w:rPr>
          <w:rFonts w:cs="Calibri"/>
        </w:rPr>
        <w:t>bec</w:t>
      </w:r>
      <w:r w:rsidR="00AF450C">
        <w:rPr>
          <w:rFonts w:cs="Calibri"/>
        </w:rPr>
        <w:t>.</w:t>
      </w:r>
    </w:p>
    <w:p w14:paraId="576C03C4" w14:textId="77777777" w:rsidR="00762D10" w:rsidRPr="00A41015" w:rsidRDefault="00762D10" w:rsidP="00762D10">
      <w:pPr>
        <w:rPr>
          <w:rFonts w:cs="Calibri"/>
        </w:rPr>
      </w:pPr>
    </w:p>
    <w:p w14:paraId="65D96445" w14:textId="2CFBC354" w:rsidR="00762D10" w:rsidRPr="00A41015" w:rsidRDefault="00046741" w:rsidP="00762D10">
      <w:pPr>
        <w:rPr>
          <w:rFonts w:cs="Calibri"/>
        </w:rPr>
      </w:pPr>
      <w:r>
        <w:rPr>
          <w:rFonts w:cs="Calibri"/>
        </w:rPr>
        <w:t>Vélo</w:t>
      </w:r>
      <w:r w:rsidR="00762D10" w:rsidRPr="00A41015">
        <w:rPr>
          <w:rFonts w:cs="Calibri"/>
        </w:rPr>
        <w:t xml:space="preserve"> </w:t>
      </w:r>
      <w:r>
        <w:rPr>
          <w:rFonts w:cs="Calibri"/>
        </w:rPr>
        <w:t>Québec</w:t>
      </w:r>
      <w:r w:rsidR="00762D10" w:rsidRPr="00A41015">
        <w:rPr>
          <w:rFonts w:cs="Calibri"/>
        </w:rPr>
        <w:t xml:space="preserve"> is a not-profit organization founded in 1967. Since its inception, it has catalyzed positive change for </w:t>
      </w:r>
      <w:r w:rsidR="00ED54D0" w:rsidRPr="00A41015">
        <w:rPr>
          <w:rFonts w:cs="Calibri"/>
        </w:rPr>
        <w:t>AT</w:t>
      </w:r>
      <w:r w:rsidR="00762D10" w:rsidRPr="00A41015">
        <w:rPr>
          <w:rFonts w:cs="Calibri"/>
        </w:rPr>
        <w:t xml:space="preserve"> in </w:t>
      </w:r>
      <w:r>
        <w:rPr>
          <w:rFonts w:cs="Calibri"/>
        </w:rPr>
        <w:t>Québec</w:t>
      </w:r>
      <w:r w:rsidR="00762D10" w:rsidRPr="00A41015">
        <w:rPr>
          <w:rFonts w:cs="Calibri"/>
        </w:rPr>
        <w:t xml:space="preserve">, specifically for cycling. </w:t>
      </w:r>
      <w:r w:rsidR="00ED54D0" w:rsidRPr="00A41015">
        <w:rPr>
          <w:rFonts w:cs="Calibri"/>
        </w:rPr>
        <w:t xml:space="preserve">One of the most influential </w:t>
      </w:r>
      <w:r>
        <w:rPr>
          <w:rFonts w:cs="Calibri"/>
        </w:rPr>
        <w:t>Vélo</w:t>
      </w:r>
      <w:r w:rsidR="00ED54D0" w:rsidRPr="00A41015">
        <w:rPr>
          <w:rFonts w:cs="Calibri"/>
        </w:rPr>
        <w:t xml:space="preserve"> </w:t>
      </w:r>
      <w:r>
        <w:rPr>
          <w:rFonts w:cs="Calibri"/>
        </w:rPr>
        <w:t>Québec</w:t>
      </w:r>
      <w:r w:rsidR="00ED54D0" w:rsidRPr="00A41015">
        <w:rPr>
          <w:rFonts w:cs="Calibri"/>
        </w:rPr>
        <w:t xml:space="preserve"> initiative</w:t>
      </w:r>
      <w:r w:rsidR="006B7E31">
        <w:rPr>
          <w:rFonts w:cs="Calibri"/>
        </w:rPr>
        <w:t>s</w:t>
      </w:r>
      <w:r w:rsidR="00ED54D0" w:rsidRPr="00A41015">
        <w:rPr>
          <w:rFonts w:cs="Calibri"/>
        </w:rPr>
        <w:t xml:space="preserve"> was possibly </w:t>
      </w:r>
      <w:r w:rsidR="00762D10" w:rsidRPr="00A41015">
        <w:rPr>
          <w:rFonts w:cs="Calibri"/>
        </w:rPr>
        <w:t xml:space="preserve">the Conference </w:t>
      </w:r>
      <w:proofErr w:type="spellStart"/>
      <w:r>
        <w:rPr>
          <w:rFonts w:cs="Calibri"/>
        </w:rPr>
        <w:t>Vélo</w:t>
      </w:r>
      <w:proofErr w:type="spellEnd"/>
      <w:r w:rsidR="00762D10" w:rsidRPr="00A41015">
        <w:rPr>
          <w:rFonts w:cs="Calibri"/>
        </w:rPr>
        <w:t xml:space="preserve"> </w:t>
      </w:r>
      <w:proofErr w:type="spellStart"/>
      <w:r w:rsidR="00762D10" w:rsidRPr="00A41015">
        <w:rPr>
          <w:rFonts w:cs="Calibri"/>
        </w:rPr>
        <w:t>Mondial</w:t>
      </w:r>
      <w:proofErr w:type="spellEnd"/>
      <w:r w:rsidR="00762D10" w:rsidRPr="00A41015">
        <w:rPr>
          <w:rFonts w:cs="Calibri"/>
        </w:rPr>
        <w:t>, held in Montreal in 1992.</w:t>
      </w:r>
      <w:r w:rsidR="00B074B6" w:rsidRPr="00A41015">
        <w:rPr>
          <w:rFonts w:cs="Calibri"/>
        </w:rPr>
        <w:t xml:space="preserve"> </w:t>
      </w:r>
      <w:r w:rsidR="00762D10" w:rsidRPr="00A41015">
        <w:rPr>
          <w:rFonts w:cs="Calibri"/>
        </w:rPr>
        <w:t xml:space="preserve">The Conference </w:t>
      </w:r>
      <w:proofErr w:type="spellStart"/>
      <w:r>
        <w:rPr>
          <w:rFonts w:cs="Calibri"/>
        </w:rPr>
        <w:t>Vélo</w:t>
      </w:r>
      <w:proofErr w:type="spellEnd"/>
      <w:r w:rsidR="00762D10" w:rsidRPr="00A41015">
        <w:rPr>
          <w:rFonts w:cs="Calibri"/>
        </w:rPr>
        <w:t xml:space="preserve"> </w:t>
      </w:r>
      <w:proofErr w:type="spellStart"/>
      <w:r w:rsidR="00762D10" w:rsidRPr="00A41015">
        <w:rPr>
          <w:rFonts w:cs="Calibri"/>
        </w:rPr>
        <w:t>Mondial</w:t>
      </w:r>
      <w:proofErr w:type="spellEnd"/>
      <w:r w:rsidR="00762D10" w:rsidRPr="00A41015">
        <w:rPr>
          <w:rFonts w:cs="Calibri"/>
        </w:rPr>
        <w:t xml:space="preserve"> was the first international cycling conference held in Canada, which attracted 630 participants from 30 different countries</w:t>
      </w:r>
      <w:r w:rsidR="0097713F" w:rsidRPr="00A41015">
        <w:rPr>
          <w:rFonts w:cs="Calibri"/>
        </w:rPr>
        <w:t xml:space="preserve">, and inspired </w:t>
      </w:r>
      <w:r w:rsidR="00762D10" w:rsidRPr="00A41015">
        <w:rPr>
          <w:rFonts w:cs="Calibri"/>
        </w:rPr>
        <w:t xml:space="preserve">cycling changes </w:t>
      </w:r>
      <w:r w:rsidR="0097713F" w:rsidRPr="00A41015">
        <w:rPr>
          <w:rFonts w:cs="Calibri"/>
        </w:rPr>
        <w:t>with</w:t>
      </w:r>
      <w:r w:rsidR="00762D10" w:rsidRPr="00A41015">
        <w:rPr>
          <w:rFonts w:cs="Calibri"/>
        </w:rPr>
        <w:t xml:space="preserve">in </w:t>
      </w:r>
      <w:r w:rsidR="00340EB2" w:rsidRPr="00A41015">
        <w:rPr>
          <w:rFonts w:cs="Calibri"/>
        </w:rPr>
        <w:t xml:space="preserve">the </w:t>
      </w:r>
      <w:r>
        <w:rPr>
          <w:rFonts w:cs="Calibri"/>
        </w:rPr>
        <w:t>Québec</w:t>
      </w:r>
      <w:r w:rsidR="00340EB2" w:rsidRPr="00A41015">
        <w:rPr>
          <w:rFonts w:cs="Calibri"/>
        </w:rPr>
        <w:t xml:space="preserve"> government</w:t>
      </w:r>
      <w:r w:rsidR="00762D10" w:rsidRPr="00A41015">
        <w:rPr>
          <w:rFonts w:cs="Calibri"/>
        </w:rPr>
        <w:t xml:space="preserve">. The Minister of Transportation at the time was the Chair of the event, and during the conference stated that </w:t>
      </w:r>
      <w:r>
        <w:rPr>
          <w:rFonts w:cs="Calibri"/>
        </w:rPr>
        <w:t>Québec</w:t>
      </w:r>
      <w:r w:rsidR="00762D10" w:rsidRPr="00A41015">
        <w:rPr>
          <w:rFonts w:cs="Calibri"/>
        </w:rPr>
        <w:t xml:space="preserve"> needed a </w:t>
      </w:r>
      <w:r w:rsidR="008B5F4C">
        <w:rPr>
          <w:rFonts w:cs="Calibri"/>
        </w:rPr>
        <w:t>Provincial</w:t>
      </w:r>
      <w:r w:rsidR="00762D10" w:rsidRPr="00A41015">
        <w:rPr>
          <w:rFonts w:cs="Calibri"/>
        </w:rPr>
        <w:t xml:space="preserve"> bicycle policy. The Conference </w:t>
      </w:r>
      <w:proofErr w:type="spellStart"/>
      <w:r>
        <w:rPr>
          <w:rFonts w:cs="Calibri"/>
        </w:rPr>
        <w:t>Vélo</w:t>
      </w:r>
      <w:proofErr w:type="spellEnd"/>
      <w:r w:rsidR="00762D10" w:rsidRPr="00A41015">
        <w:rPr>
          <w:rFonts w:cs="Calibri"/>
        </w:rPr>
        <w:t xml:space="preserve"> </w:t>
      </w:r>
      <w:proofErr w:type="spellStart"/>
      <w:r w:rsidR="00762D10" w:rsidRPr="00A41015">
        <w:rPr>
          <w:rFonts w:cs="Calibri"/>
        </w:rPr>
        <w:t>Mondial</w:t>
      </w:r>
      <w:proofErr w:type="spellEnd"/>
      <w:r w:rsidR="00762D10" w:rsidRPr="00A41015">
        <w:rPr>
          <w:rFonts w:cs="Calibri"/>
        </w:rPr>
        <w:t xml:space="preserve"> also served as a platform for </w:t>
      </w:r>
      <w:r>
        <w:rPr>
          <w:rFonts w:cs="Calibri"/>
        </w:rPr>
        <w:t>Vélo</w:t>
      </w:r>
      <w:r w:rsidR="00762D10" w:rsidRPr="00A41015">
        <w:rPr>
          <w:rFonts w:cs="Calibri"/>
        </w:rPr>
        <w:t xml:space="preserve"> </w:t>
      </w:r>
      <w:r>
        <w:rPr>
          <w:rFonts w:cs="Calibri"/>
        </w:rPr>
        <w:t>Québec</w:t>
      </w:r>
      <w:r w:rsidR="00762D10" w:rsidRPr="00A41015">
        <w:rPr>
          <w:rFonts w:cs="Calibri"/>
        </w:rPr>
        <w:t xml:space="preserve"> to present their concept for the Route Verte.</w:t>
      </w:r>
    </w:p>
    <w:p w14:paraId="5FE8A4C0" w14:textId="77777777" w:rsidR="00762D10" w:rsidRPr="00A41015" w:rsidRDefault="00762D10" w:rsidP="00762D10">
      <w:pPr>
        <w:rPr>
          <w:rFonts w:cs="Calibri"/>
        </w:rPr>
      </w:pPr>
    </w:p>
    <w:p w14:paraId="7B0532FC" w14:textId="63BB8C59" w:rsidR="00762D10" w:rsidRPr="00A41015" w:rsidRDefault="00762D10" w:rsidP="00762D10">
      <w:pPr>
        <w:rPr>
          <w:rFonts w:cs="Calibri"/>
        </w:rPr>
      </w:pPr>
      <w:r w:rsidRPr="00A41015">
        <w:rPr>
          <w:rFonts w:cs="Calibri"/>
        </w:rPr>
        <w:t xml:space="preserve">Shortly after the conference, </w:t>
      </w:r>
      <w:r w:rsidR="00046741">
        <w:rPr>
          <w:rFonts w:cs="Calibri"/>
        </w:rPr>
        <w:t>Québec</w:t>
      </w:r>
      <w:r w:rsidRPr="00A41015">
        <w:rPr>
          <w:rFonts w:cs="Calibri"/>
        </w:rPr>
        <w:t xml:space="preserve">’s </w:t>
      </w:r>
      <w:r w:rsidR="008B5F4C">
        <w:rPr>
          <w:rFonts w:cs="Calibri"/>
        </w:rPr>
        <w:t>Provincial</w:t>
      </w:r>
      <w:r w:rsidRPr="00A41015">
        <w:rPr>
          <w:rFonts w:cs="Calibri"/>
        </w:rPr>
        <w:t xml:space="preserve"> bicycle policy</w:t>
      </w:r>
      <w:r w:rsidRPr="00D41564">
        <w:rPr>
          <w:rFonts w:cs="Calibri"/>
        </w:rPr>
        <w:t xml:space="preserve"> was developed and adopted</w:t>
      </w:r>
      <w:r w:rsidR="00B074B6" w:rsidRPr="00D41564">
        <w:rPr>
          <w:rFonts w:cs="Calibri"/>
        </w:rPr>
        <w:t xml:space="preserve"> (1995)</w:t>
      </w:r>
      <w:r w:rsidRPr="00137B75">
        <w:rPr>
          <w:rFonts w:cs="Calibri"/>
        </w:rPr>
        <w:t xml:space="preserve">. Subsequently in 1995, in collaboration with </w:t>
      </w:r>
      <w:r w:rsidR="00046741">
        <w:rPr>
          <w:rFonts w:cs="Calibri"/>
        </w:rPr>
        <w:t>Vélo</w:t>
      </w:r>
      <w:r w:rsidRPr="00137B75">
        <w:rPr>
          <w:rFonts w:cs="Calibri"/>
        </w:rPr>
        <w:t xml:space="preserve"> </w:t>
      </w:r>
      <w:r w:rsidR="00046741">
        <w:rPr>
          <w:rFonts w:cs="Calibri"/>
        </w:rPr>
        <w:t>Québec</w:t>
      </w:r>
      <w:r w:rsidRPr="00137B75">
        <w:rPr>
          <w:rFonts w:cs="Calibri"/>
        </w:rPr>
        <w:t>, the government launched the Route Verte project as a way o</w:t>
      </w:r>
      <w:r w:rsidRPr="00A41015">
        <w:rPr>
          <w:rFonts w:cs="Calibri"/>
        </w:rPr>
        <w:t xml:space="preserve">f </w:t>
      </w:r>
      <w:r w:rsidR="0097713F" w:rsidRPr="00A41015">
        <w:rPr>
          <w:rFonts w:cs="Calibri"/>
        </w:rPr>
        <w:t>implementing</w:t>
      </w:r>
      <w:r w:rsidRPr="00A41015">
        <w:rPr>
          <w:rFonts w:cs="Calibri"/>
        </w:rPr>
        <w:t xml:space="preserve"> the bicycle policy. </w:t>
      </w:r>
      <w:r w:rsidR="007045DA">
        <w:rPr>
          <w:rFonts w:cs="Calibri"/>
        </w:rPr>
        <w:t>The Québec government  invested $</w:t>
      </w:r>
      <w:r w:rsidRPr="00A41015">
        <w:rPr>
          <w:rFonts w:cs="Calibri"/>
        </w:rPr>
        <w:t>88.5 million</w:t>
      </w:r>
      <w:r w:rsidR="007045DA">
        <w:rPr>
          <w:rFonts w:cs="Calibri"/>
        </w:rPr>
        <w:t xml:space="preserve"> </w:t>
      </w:r>
      <w:r w:rsidRPr="00A41015">
        <w:rPr>
          <w:rFonts w:cs="Calibri"/>
        </w:rPr>
        <w:t>over ten years to develop the Route Verte, which today is 4,000 k</w:t>
      </w:r>
      <w:r w:rsidR="006B553C" w:rsidRPr="00A41015">
        <w:rPr>
          <w:rFonts w:cs="Calibri"/>
        </w:rPr>
        <w:t>ilometres</w:t>
      </w:r>
      <w:r w:rsidRPr="00A41015">
        <w:rPr>
          <w:rFonts w:cs="Calibri"/>
        </w:rPr>
        <w:t xml:space="preserve"> long and serves as a major tourist and commuter route for cyclists across </w:t>
      </w:r>
      <w:r w:rsidR="00046741">
        <w:rPr>
          <w:rFonts w:cs="Calibri"/>
        </w:rPr>
        <w:t>Québec</w:t>
      </w:r>
      <w:r w:rsidRPr="00A41015">
        <w:rPr>
          <w:rFonts w:cs="Calibri"/>
        </w:rPr>
        <w:t xml:space="preserve">. </w:t>
      </w:r>
    </w:p>
    <w:p w14:paraId="1181FA91" w14:textId="77777777" w:rsidR="00762D10" w:rsidRPr="00A41015" w:rsidRDefault="00762D10" w:rsidP="00762D10">
      <w:pPr>
        <w:rPr>
          <w:rFonts w:cs="Calibri"/>
        </w:rPr>
      </w:pPr>
    </w:p>
    <w:p w14:paraId="42763A75" w14:textId="4B7BAD87" w:rsidR="00762D10" w:rsidRPr="00A41015" w:rsidRDefault="00762D10" w:rsidP="00762D10">
      <w:pPr>
        <w:rPr>
          <w:rFonts w:cs="Calibri"/>
        </w:rPr>
      </w:pPr>
      <w:r w:rsidRPr="00A41015">
        <w:rPr>
          <w:rFonts w:cs="Calibri"/>
        </w:rPr>
        <w:t xml:space="preserve">The Route Verte itself was a great catalyst as it resulted in many </w:t>
      </w:r>
      <w:r w:rsidR="008B5F4C">
        <w:rPr>
          <w:rFonts w:cs="Calibri"/>
        </w:rPr>
        <w:t>Municipal</w:t>
      </w:r>
      <w:r w:rsidRPr="00A41015">
        <w:rPr>
          <w:rFonts w:cs="Calibri"/>
        </w:rPr>
        <w:t xml:space="preserve">ities including cycling as part of their Community Plans. The Route Verte motivated </w:t>
      </w:r>
      <w:r w:rsidR="008B5F4C">
        <w:rPr>
          <w:rFonts w:cs="Calibri"/>
        </w:rPr>
        <w:t>Municipal</w:t>
      </w:r>
      <w:r w:rsidRPr="00A41015">
        <w:rPr>
          <w:rFonts w:cs="Calibri"/>
        </w:rPr>
        <w:t xml:space="preserve">ities in rural, suburban, and urban </w:t>
      </w:r>
      <w:r w:rsidR="00046741">
        <w:rPr>
          <w:rFonts w:cs="Calibri"/>
        </w:rPr>
        <w:t>Québec</w:t>
      </w:r>
      <w:r w:rsidRPr="00A41015">
        <w:rPr>
          <w:rFonts w:cs="Calibri"/>
        </w:rPr>
        <w:t xml:space="preserve"> to build more cycling infrastructure, like separated bike lanes and bike routes. The program also provided them with funding and incentives to do so. </w:t>
      </w:r>
    </w:p>
    <w:p w14:paraId="4CAD73AB" w14:textId="77777777" w:rsidR="00762D10" w:rsidRPr="00A41015" w:rsidRDefault="00762D10" w:rsidP="00762D10">
      <w:pPr>
        <w:rPr>
          <w:rFonts w:cs="Calibri"/>
        </w:rPr>
      </w:pPr>
    </w:p>
    <w:p w14:paraId="353B46CE" w14:textId="1E443490" w:rsidR="00762D10" w:rsidRDefault="00762D10" w:rsidP="00762D10">
      <w:pPr>
        <w:rPr>
          <w:rFonts w:cs="Calibri"/>
        </w:rPr>
      </w:pPr>
      <w:r w:rsidRPr="00A41015">
        <w:rPr>
          <w:rFonts w:cs="Calibri"/>
        </w:rPr>
        <w:t xml:space="preserve">The </w:t>
      </w:r>
      <w:r w:rsidR="00046741">
        <w:rPr>
          <w:rFonts w:cs="Calibri"/>
        </w:rPr>
        <w:t>Québec</w:t>
      </w:r>
      <w:r w:rsidR="00340EB2" w:rsidRPr="00A41015">
        <w:rPr>
          <w:rFonts w:cs="Calibri"/>
        </w:rPr>
        <w:t xml:space="preserve"> government initially positioned the </w:t>
      </w:r>
      <w:r w:rsidRPr="00A41015">
        <w:rPr>
          <w:rFonts w:cs="Calibri"/>
        </w:rPr>
        <w:t xml:space="preserve">Route Verte as a project that </w:t>
      </w:r>
      <w:r w:rsidR="00340EB2" w:rsidRPr="00A41015">
        <w:rPr>
          <w:rFonts w:cs="Calibri"/>
        </w:rPr>
        <w:t>would</w:t>
      </w:r>
      <w:r w:rsidR="0097713F" w:rsidRPr="00A41015">
        <w:rPr>
          <w:rFonts w:cs="Calibri"/>
        </w:rPr>
        <w:t xml:space="preserve"> </w:t>
      </w:r>
      <w:r w:rsidRPr="00A41015">
        <w:rPr>
          <w:rFonts w:cs="Calibri"/>
        </w:rPr>
        <w:t xml:space="preserve">help fuel tourism and economic development in rural areas, and bring several </w:t>
      </w:r>
      <w:proofErr w:type="gramStart"/>
      <w:r w:rsidRPr="00A41015">
        <w:rPr>
          <w:rFonts w:cs="Calibri"/>
        </w:rPr>
        <w:t>health</w:t>
      </w:r>
      <w:proofErr w:type="gramEnd"/>
      <w:r w:rsidRPr="00A41015">
        <w:rPr>
          <w:rFonts w:cs="Calibri"/>
        </w:rPr>
        <w:t xml:space="preserve">, environmental, and economic benefits. Hence it had broad support across </w:t>
      </w:r>
      <w:r w:rsidR="00046741">
        <w:rPr>
          <w:rFonts w:cs="Calibri"/>
        </w:rPr>
        <w:t>Québec</w:t>
      </w:r>
      <w:r w:rsidRPr="00A41015">
        <w:rPr>
          <w:rFonts w:cs="Calibri"/>
        </w:rPr>
        <w:t xml:space="preserve"> and was politically appealing as a project. </w:t>
      </w:r>
      <w:r w:rsidR="00344635">
        <w:rPr>
          <w:rFonts w:cs="Calibri"/>
        </w:rPr>
        <w:t xml:space="preserve">Today, Transports </w:t>
      </w:r>
      <w:r w:rsidR="00B51B5D">
        <w:rPr>
          <w:rFonts w:cs="Calibri"/>
        </w:rPr>
        <w:t>Québec</w:t>
      </w:r>
      <w:r w:rsidR="00B51B5D" w:rsidRPr="00A41015">
        <w:rPr>
          <w:rFonts w:cs="Calibri"/>
        </w:rPr>
        <w:t xml:space="preserve"> </w:t>
      </w:r>
      <w:r w:rsidR="00B51B5D">
        <w:rPr>
          <w:rFonts w:cs="Calibri"/>
        </w:rPr>
        <w:t>funds</w:t>
      </w:r>
      <w:r w:rsidR="00344635">
        <w:rPr>
          <w:rFonts w:cs="Calibri"/>
        </w:rPr>
        <w:t xml:space="preserve"> </w:t>
      </w:r>
      <w:r w:rsidR="00B51B5D">
        <w:rPr>
          <w:rFonts w:cs="Calibri"/>
        </w:rPr>
        <w:t>Vélo</w:t>
      </w:r>
      <w:r w:rsidR="00344635">
        <w:rPr>
          <w:rFonts w:cs="Calibri"/>
        </w:rPr>
        <w:t xml:space="preserve"> Québec</w:t>
      </w:r>
      <w:r w:rsidR="00344635" w:rsidRPr="00A41015">
        <w:rPr>
          <w:rFonts w:cs="Calibri"/>
        </w:rPr>
        <w:t xml:space="preserve"> </w:t>
      </w:r>
      <w:r w:rsidR="00344635">
        <w:rPr>
          <w:rFonts w:cs="Calibri"/>
        </w:rPr>
        <w:t xml:space="preserve">about $400,000 per year to promote, plan, and manage, Route Verte. </w:t>
      </w:r>
      <w:r w:rsidRPr="00A41015">
        <w:rPr>
          <w:rFonts w:cs="Calibri"/>
        </w:rPr>
        <w:t xml:space="preserve">An important lesson learned through the Route Verte, is one way to ensure that </w:t>
      </w:r>
      <w:r w:rsidR="00D97B9B" w:rsidRPr="00A41015">
        <w:rPr>
          <w:rFonts w:cs="Calibri"/>
        </w:rPr>
        <w:t>AT</w:t>
      </w:r>
      <w:r w:rsidRPr="00A41015">
        <w:rPr>
          <w:rFonts w:cs="Calibri"/>
        </w:rPr>
        <w:t xml:space="preserve"> becomes a popular transportation mode, being promoting AT as a fun, </w:t>
      </w:r>
      <w:r w:rsidRPr="00D41564">
        <w:rPr>
          <w:rFonts w:cs="Calibri"/>
        </w:rPr>
        <w:t>recreational activity. Then, the population begins to use AT for fun, and they become more willing to cycle for utilitarian purposes as well. This also generates more support for AT infrastructure funding and investments. The Route Verte is a</w:t>
      </w:r>
      <w:r w:rsidR="001C7A51" w:rsidRPr="00137B75">
        <w:rPr>
          <w:rFonts w:cs="Calibri"/>
        </w:rPr>
        <w:t xml:space="preserve">n </w:t>
      </w:r>
      <w:r w:rsidRPr="00A41015">
        <w:rPr>
          <w:rFonts w:cs="Calibri"/>
        </w:rPr>
        <w:t xml:space="preserve">example of this; the project began as a way to provide residents with a recreational activity, and now more and more people are using the route for daily life. </w:t>
      </w:r>
    </w:p>
    <w:p w14:paraId="3E1824F4" w14:textId="77777777" w:rsidR="00845437" w:rsidRDefault="00845437" w:rsidP="00762D10">
      <w:pPr>
        <w:rPr>
          <w:rFonts w:cs="Calibri"/>
        </w:rPr>
      </w:pPr>
    </w:p>
    <w:p w14:paraId="3F4E6F7F" w14:textId="1DC8F81E" w:rsidR="00845437" w:rsidRDefault="00845437" w:rsidP="00762D10">
      <w:pPr>
        <w:rPr>
          <w:rFonts w:cs="Calibri"/>
        </w:rPr>
      </w:pPr>
      <w:r>
        <w:rPr>
          <w:rFonts w:cs="Calibri"/>
        </w:rPr>
        <w:t>Vélo</w:t>
      </w:r>
      <w:r w:rsidRPr="00A41015">
        <w:rPr>
          <w:rFonts w:cs="Calibri"/>
        </w:rPr>
        <w:t xml:space="preserve"> </w:t>
      </w:r>
      <w:r>
        <w:rPr>
          <w:rFonts w:cs="Calibri"/>
        </w:rPr>
        <w:t>Québec</w:t>
      </w:r>
      <w:r w:rsidRPr="00A41015">
        <w:rPr>
          <w:rFonts w:cs="Calibri"/>
        </w:rPr>
        <w:t xml:space="preserve"> and the </w:t>
      </w:r>
      <w:r>
        <w:rPr>
          <w:rFonts w:cs="Calibri"/>
        </w:rPr>
        <w:t>Québec</w:t>
      </w:r>
      <w:r w:rsidRPr="00A41015">
        <w:rPr>
          <w:rFonts w:cs="Calibri"/>
        </w:rPr>
        <w:t xml:space="preserve"> government </w:t>
      </w:r>
      <w:r>
        <w:rPr>
          <w:rFonts w:cs="Calibri"/>
        </w:rPr>
        <w:t>are</w:t>
      </w:r>
      <w:r w:rsidRPr="00A41015">
        <w:rPr>
          <w:rFonts w:cs="Calibri"/>
        </w:rPr>
        <w:t xml:space="preserve"> responsible </w:t>
      </w:r>
      <w:r>
        <w:rPr>
          <w:rFonts w:cs="Calibri"/>
        </w:rPr>
        <w:t xml:space="preserve">for the </w:t>
      </w:r>
      <w:r w:rsidRPr="00A41015">
        <w:rPr>
          <w:rFonts w:cs="Calibri"/>
        </w:rPr>
        <w:t xml:space="preserve">development of Route Verte, but </w:t>
      </w:r>
      <w:r>
        <w:rPr>
          <w:rFonts w:cs="Calibri"/>
        </w:rPr>
        <w:t>it</w:t>
      </w:r>
      <w:r w:rsidRPr="00A41015">
        <w:rPr>
          <w:rFonts w:cs="Calibri"/>
        </w:rPr>
        <w:t xml:space="preserve"> also requires significant involvement of different </w:t>
      </w:r>
      <w:r w:rsidR="008B5F4C">
        <w:rPr>
          <w:rFonts w:cs="Calibri"/>
        </w:rPr>
        <w:t>Municipal</w:t>
      </w:r>
      <w:r w:rsidRPr="00A41015">
        <w:rPr>
          <w:rFonts w:cs="Calibri"/>
        </w:rPr>
        <w:t xml:space="preserve">ities, regions, and </w:t>
      </w:r>
      <w:r w:rsidR="008B5F4C">
        <w:rPr>
          <w:rFonts w:cs="Calibri"/>
        </w:rPr>
        <w:t>Provincial</w:t>
      </w:r>
      <w:r w:rsidRPr="00A41015">
        <w:rPr>
          <w:rFonts w:cs="Calibri"/>
        </w:rPr>
        <w:t xml:space="preserve"> </w:t>
      </w:r>
      <w:r w:rsidR="00277161">
        <w:rPr>
          <w:rFonts w:cs="Calibri"/>
        </w:rPr>
        <w:t>Ministries</w:t>
      </w:r>
      <w:r w:rsidRPr="00A41015">
        <w:rPr>
          <w:rFonts w:cs="Calibri"/>
        </w:rPr>
        <w:t xml:space="preserve">, which is coordinated within </w:t>
      </w:r>
      <w:r>
        <w:rPr>
          <w:rFonts w:cs="Calibri"/>
        </w:rPr>
        <w:t>Transports Québec</w:t>
      </w:r>
      <w:r w:rsidRPr="00A41015">
        <w:rPr>
          <w:rFonts w:cs="Calibri"/>
        </w:rPr>
        <w:t>.  The collaboration between the different government levels demonstrates the effectiveness of collaboration and cross-jurisdictional relationships.</w:t>
      </w:r>
    </w:p>
    <w:p w14:paraId="3F182039" w14:textId="77777777" w:rsidR="00344635" w:rsidRDefault="00344635" w:rsidP="00762D10">
      <w:pPr>
        <w:rPr>
          <w:rFonts w:cs="Calibri"/>
        </w:rPr>
      </w:pPr>
    </w:p>
    <w:p w14:paraId="1B98F051" w14:textId="415BDA46" w:rsidR="00344635" w:rsidRPr="00A41015" w:rsidRDefault="00344635" w:rsidP="00762D10">
      <w:pPr>
        <w:rPr>
          <w:rFonts w:cs="Calibri"/>
        </w:rPr>
      </w:pPr>
      <w:r w:rsidRPr="00DA6410">
        <w:rPr>
          <w:rFonts w:cs="Calibri"/>
        </w:rPr>
        <w:lastRenderedPageBreak/>
        <w:t xml:space="preserve">Furthermore, Transports Québec funds </w:t>
      </w:r>
      <w:r w:rsidR="00B51B5D" w:rsidRPr="00A042FC">
        <w:rPr>
          <w:rFonts w:cs="Calibri"/>
        </w:rPr>
        <w:t>Vélo</w:t>
      </w:r>
      <w:r w:rsidRPr="00DA6410">
        <w:rPr>
          <w:rFonts w:cs="Calibri"/>
        </w:rPr>
        <w:t xml:space="preserve"> Québec to </w:t>
      </w:r>
      <w:r w:rsidR="00845437" w:rsidRPr="00DA6410">
        <w:rPr>
          <w:rFonts w:cs="Calibri"/>
        </w:rPr>
        <w:t xml:space="preserve">conduct a cycling survey every 5 years, which began in 1995. The latest cycling survey, called “Bicycling in </w:t>
      </w:r>
      <w:r w:rsidR="00845437" w:rsidRPr="00DA6410">
        <w:t>Québec in 2010”</w:t>
      </w:r>
      <w:r w:rsidR="00845437" w:rsidRPr="00DA6410">
        <w:rPr>
          <w:rFonts w:cs="Calibri"/>
        </w:rPr>
        <w:t xml:space="preserve"> shows how cycling mode shares have changed, attempts to quantify associated health outcomes, and analyzes the socio-demographics of </w:t>
      </w:r>
      <w:r w:rsidR="00845437" w:rsidRPr="00DA6410">
        <w:t xml:space="preserve">Québec cyclists, and analyzes cyclist origins and destinations. </w:t>
      </w:r>
      <w:r w:rsidR="00511189" w:rsidRPr="00DA6410">
        <w:t xml:space="preserve">Data is acquired through different surveys (general survey, Statistics Canada, origin-destination survey) and bicycle counts using permanent count stations and manual counters. There are about 20 permanent counters installed throughout the Route Verte, and some installed in </w:t>
      </w:r>
      <w:r w:rsidR="008B5F4C">
        <w:t>Municipal</w:t>
      </w:r>
      <w:r w:rsidR="00511189" w:rsidRPr="00DA6410">
        <w:t>ities. Once the data is analyzed, a report is generated and</w:t>
      </w:r>
      <w:r w:rsidR="00845437" w:rsidRPr="00DA6410">
        <w:t xml:space="preserve"> published on </w:t>
      </w:r>
      <w:r w:rsidR="00B51B5D" w:rsidRPr="00A042FC">
        <w:rPr>
          <w:rFonts w:cs="Calibri"/>
        </w:rPr>
        <w:t>Vélo</w:t>
      </w:r>
      <w:r w:rsidR="00845437" w:rsidRPr="00DA6410">
        <w:rPr>
          <w:rFonts w:cs="Calibri"/>
        </w:rPr>
        <w:t xml:space="preserve"> Québec’s website for </w:t>
      </w:r>
      <w:r w:rsidR="00FB4E96" w:rsidRPr="00DA6410">
        <w:rPr>
          <w:rFonts w:cs="Calibri"/>
        </w:rPr>
        <w:t xml:space="preserve">public </w:t>
      </w:r>
      <w:r w:rsidR="00845437" w:rsidRPr="00DA6410">
        <w:rPr>
          <w:rFonts w:cs="Calibri"/>
        </w:rPr>
        <w:t>access. Overall, the report</w:t>
      </w:r>
      <w:r w:rsidR="00845437" w:rsidRPr="00DA6410">
        <w:t xml:space="preserve"> </w:t>
      </w:r>
      <w:r w:rsidR="00511189" w:rsidRPr="00DA6410">
        <w:t xml:space="preserve">is </w:t>
      </w:r>
      <w:r w:rsidR="00845437" w:rsidRPr="00DA6410">
        <w:t xml:space="preserve">intended for the use of the </w:t>
      </w:r>
      <w:r w:rsidR="008B5F4C">
        <w:t>Provincial</w:t>
      </w:r>
      <w:r w:rsidR="00845437" w:rsidRPr="00DA6410">
        <w:t xml:space="preserve"> government, </w:t>
      </w:r>
      <w:r w:rsidR="008B5F4C">
        <w:t>Municipal</w:t>
      </w:r>
      <w:r w:rsidR="00845437" w:rsidRPr="00DA6410">
        <w:t>ities, universities, and the g</w:t>
      </w:r>
      <w:r w:rsidR="00FB4E96" w:rsidRPr="00DA6410">
        <w:t>eneral public to further their active transportation goals.</w:t>
      </w:r>
    </w:p>
    <w:p w14:paraId="409F1B96" w14:textId="77777777" w:rsidR="00762D10" w:rsidRPr="00A41015" w:rsidRDefault="00762D10" w:rsidP="00762D10"/>
    <w:p w14:paraId="32F2335E" w14:textId="77777777" w:rsidR="00762D10" w:rsidRPr="00E0408D" w:rsidRDefault="00886282" w:rsidP="00762D10">
      <w:pPr>
        <w:pStyle w:val="Heading2"/>
      </w:pPr>
      <w:bookmarkStart w:id="64" w:name="_Toc411858889"/>
      <w:r w:rsidRPr="00E0408D">
        <w:t>Various Funding &amp; Infrastructure Investment Programs, British Columbia</w:t>
      </w:r>
      <w:bookmarkEnd w:id="64"/>
    </w:p>
    <w:p w14:paraId="10A969E1" w14:textId="6F463BDB" w:rsidR="00762D10" w:rsidRPr="00A41015" w:rsidRDefault="00762D10" w:rsidP="00762D10">
      <w:pPr>
        <w:rPr>
          <w:b/>
        </w:rPr>
      </w:pPr>
      <w:r w:rsidRPr="00D41564">
        <w:t xml:space="preserve">The majority of trips in British Columbia are taken on </w:t>
      </w:r>
      <w:r w:rsidR="008B5F4C">
        <w:t>Municipal</w:t>
      </w:r>
      <w:r w:rsidRPr="00D41564">
        <w:t xml:space="preserve"> roads, so local governments are </w:t>
      </w:r>
      <w:r w:rsidR="00CF6387" w:rsidRPr="00D41564">
        <w:t>primarily</w:t>
      </w:r>
      <w:r w:rsidRPr="00137B75">
        <w:t xml:space="preserve"> involved in AT work within the </w:t>
      </w:r>
      <w:r w:rsidR="00AA5FEE">
        <w:t>P</w:t>
      </w:r>
      <w:r w:rsidRPr="00137B75">
        <w:t xml:space="preserve">rovince. One successful means </w:t>
      </w:r>
      <w:r w:rsidR="00CF6387" w:rsidRPr="00A41015">
        <w:t>of</w:t>
      </w:r>
      <w:r w:rsidRPr="00A41015">
        <w:t xml:space="preserve"> encouragement and support </w:t>
      </w:r>
      <w:r w:rsidR="00CF6387" w:rsidRPr="00A41015">
        <w:t>at</w:t>
      </w:r>
      <w:r w:rsidRPr="00A41015">
        <w:t xml:space="preserve"> the </w:t>
      </w:r>
      <w:r w:rsidR="008B5F4C">
        <w:t>Provincial</w:t>
      </w:r>
      <w:r w:rsidRPr="00A41015">
        <w:t xml:space="preserve"> level is to build partnerships with local governments and help </w:t>
      </w:r>
      <w:r w:rsidR="007A7B66" w:rsidRPr="00A41015">
        <w:t xml:space="preserve">provide </w:t>
      </w:r>
      <w:r w:rsidRPr="00A41015">
        <w:t xml:space="preserve">funding. </w:t>
      </w:r>
      <w:r w:rsidR="00CF6387" w:rsidRPr="00A41015">
        <w:t xml:space="preserve">In </w:t>
      </w:r>
      <w:r w:rsidRPr="00A41015">
        <w:t xml:space="preserve">BC, </w:t>
      </w:r>
      <w:r w:rsidR="00CF6387" w:rsidRPr="00A41015">
        <w:t xml:space="preserve">one </w:t>
      </w:r>
      <w:r w:rsidRPr="00A41015">
        <w:t xml:space="preserve">of the main approaches used is cost sharing through partnerships as a more </w:t>
      </w:r>
      <w:r w:rsidR="007A7B66" w:rsidRPr="00A41015">
        <w:t>manageable</w:t>
      </w:r>
      <w:r w:rsidRPr="00A41015">
        <w:t xml:space="preserve"> way to generate funding.</w:t>
      </w:r>
      <w:r w:rsidRPr="00A41015">
        <w:rPr>
          <w:b/>
        </w:rPr>
        <w:t xml:space="preserve"> </w:t>
      </w:r>
    </w:p>
    <w:p w14:paraId="4E4F9037" w14:textId="77777777" w:rsidR="007A7B66" w:rsidRPr="00A41015" w:rsidRDefault="007A7B66" w:rsidP="00762D10">
      <w:pPr>
        <w:rPr>
          <w:b/>
        </w:rPr>
      </w:pPr>
    </w:p>
    <w:p w14:paraId="5D5C5FA7" w14:textId="134BD992" w:rsidR="00762D10" w:rsidRPr="00A41015" w:rsidRDefault="00762D10" w:rsidP="00762D10">
      <w:r w:rsidRPr="00A41015">
        <w:t>B</w:t>
      </w:r>
      <w:r w:rsidR="00AA5FEE">
        <w:t xml:space="preserve">ritish </w:t>
      </w:r>
      <w:r w:rsidRPr="00A41015">
        <w:t>C</w:t>
      </w:r>
      <w:r w:rsidR="00AA5FEE">
        <w:t>olumbia</w:t>
      </w:r>
      <w:r w:rsidRPr="00A41015">
        <w:t xml:space="preserve"> has several programs</w:t>
      </w:r>
      <w:r w:rsidR="00E71FA5" w:rsidRPr="00A41015">
        <w:t xml:space="preserve"> that provide</w:t>
      </w:r>
      <w:r w:rsidR="0097713F" w:rsidRPr="00A41015">
        <w:t xml:space="preserve"> </w:t>
      </w:r>
      <w:r w:rsidRPr="00A41015">
        <w:t xml:space="preserve">funding to help </w:t>
      </w:r>
      <w:r w:rsidR="008B5F4C">
        <w:t>Municipal</w:t>
      </w:r>
      <w:r w:rsidRPr="00A41015">
        <w:t xml:space="preserve">ities </w:t>
      </w:r>
      <w:r w:rsidR="00E71FA5" w:rsidRPr="00A41015">
        <w:t xml:space="preserve">with </w:t>
      </w:r>
      <w:r w:rsidR="00D97B9B" w:rsidRPr="00A41015">
        <w:t>AT</w:t>
      </w:r>
      <w:r w:rsidRPr="00A41015">
        <w:t xml:space="preserve"> programs and infrastructure. </w:t>
      </w:r>
      <w:r w:rsidR="00E71FA5" w:rsidRPr="00A41015">
        <w:t>These investments by the BC government are notable in</w:t>
      </w:r>
      <w:r w:rsidR="0097713F" w:rsidRPr="00A41015">
        <w:t xml:space="preserve"> </w:t>
      </w:r>
      <w:r w:rsidRPr="00A41015">
        <w:t>advanc</w:t>
      </w:r>
      <w:r w:rsidR="00E71FA5" w:rsidRPr="00A41015">
        <w:t>ing</w:t>
      </w:r>
      <w:r w:rsidRPr="00A41015">
        <w:t xml:space="preserve"> </w:t>
      </w:r>
      <w:r w:rsidR="00D97B9B" w:rsidRPr="00A41015">
        <w:t>AT</w:t>
      </w:r>
      <w:r w:rsidR="00E71FA5" w:rsidRPr="00A41015">
        <w:t xml:space="preserve"> efforts</w:t>
      </w:r>
      <w:r w:rsidRPr="00A41015">
        <w:t xml:space="preserve"> throughout the </w:t>
      </w:r>
      <w:r w:rsidR="00AA5FEE">
        <w:t>P</w:t>
      </w:r>
      <w:r w:rsidRPr="00A41015">
        <w:t>rovince.</w:t>
      </w:r>
    </w:p>
    <w:p w14:paraId="3BCE630F" w14:textId="77777777" w:rsidR="00762D10" w:rsidRPr="00A41015" w:rsidRDefault="00762D10" w:rsidP="00762D10"/>
    <w:p w14:paraId="77BB04AC" w14:textId="77777777" w:rsidR="00762D10" w:rsidRPr="00D41564" w:rsidRDefault="00762D10" w:rsidP="00762D10">
      <w:r w:rsidRPr="00A41015">
        <w:t>Some of these programs include</w:t>
      </w:r>
      <w:r w:rsidRPr="00D41564">
        <w:t>:</w:t>
      </w:r>
    </w:p>
    <w:p w14:paraId="5CAF2C99" w14:textId="77777777" w:rsidR="00671D48" w:rsidRDefault="00671D48" w:rsidP="00E0408D"/>
    <w:p w14:paraId="474EDBFF" w14:textId="77777777" w:rsidR="00762D10" w:rsidRPr="00D41564" w:rsidRDefault="00762D10" w:rsidP="00762D10">
      <w:pPr>
        <w:numPr>
          <w:ilvl w:val="0"/>
          <w:numId w:val="17"/>
        </w:numPr>
        <w:spacing w:line="240" w:lineRule="auto"/>
        <w:rPr>
          <w:b/>
        </w:rPr>
      </w:pPr>
      <w:r w:rsidRPr="00D41564">
        <w:rPr>
          <w:b/>
        </w:rPr>
        <w:t>Bike BC</w:t>
      </w:r>
    </w:p>
    <w:p w14:paraId="375AAD7D" w14:textId="48E54852" w:rsidR="00762D10" w:rsidRPr="00137B75" w:rsidRDefault="00762D10" w:rsidP="00762D10">
      <w:pPr>
        <w:ind w:left="360"/>
      </w:pPr>
      <w:r w:rsidRPr="00137B75">
        <w:t>Bike BC</w:t>
      </w:r>
      <w:r w:rsidR="00E71FA5" w:rsidRPr="00137B75">
        <w:t xml:space="preserve"> is a</w:t>
      </w:r>
      <w:r w:rsidRPr="00A41015">
        <w:t xml:space="preserve"> $31 million program for cycling infrastructure which commenced in 2001</w:t>
      </w:r>
      <w:r w:rsidRPr="00D41564">
        <w:t xml:space="preserve">. </w:t>
      </w:r>
      <w:r w:rsidR="008B5F4C">
        <w:t>Municipal</w:t>
      </w:r>
      <w:r w:rsidRPr="00D41564">
        <w:t xml:space="preserve">ities and </w:t>
      </w:r>
      <w:r w:rsidR="006004D5">
        <w:t>Regional</w:t>
      </w:r>
      <w:r w:rsidRPr="00D41564">
        <w:t xml:space="preserve"> districts are able to apply for funding from Bike BC through the Cycling Infrastructure Partnerships Program (CIPP). The purpose of this funding, which is cost shared between the BC </w:t>
      </w:r>
      <w:r w:rsidR="006004D5">
        <w:t>Ministry</w:t>
      </w:r>
      <w:r w:rsidRPr="00D41564">
        <w:t xml:space="preserve"> of Transportation and Infrastructure and local governments, is to help local governments construct cycling infrastructure to promote commuter cycling. For the 2012 – 2013 application </w:t>
      </w:r>
      <w:proofErr w:type="gramStart"/>
      <w:r w:rsidRPr="00D41564">
        <w:t>year</w:t>
      </w:r>
      <w:proofErr w:type="gramEnd"/>
      <w:r w:rsidRPr="00D41564">
        <w:t>, loc</w:t>
      </w:r>
      <w:r w:rsidRPr="00137B75">
        <w:t>al governments were eligible to apply for up to $100,000 in CIPP funding.</w:t>
      </w:r>
    </w:p>
    <w:p w14:paraId="2CBE64CF" w14:textId="77777777" w:rsidR="00762D10" w:rsidRPr="00A41015" w:rsidRDefault="00762D10" w:rsidP="00762D10">
      <w:pPr>
        <w:ind w:left="360"/>
      </w:pPr>
    </w:p>
    <w:p w14:paraId="1F2E2F38" w14:textId="77777777" w:rsidR="00762D10" w:rsidRPr="00A41015" w:rsidRDefault="00762D10" w:rsidP="00762D10">
      <w:pPr>
        <w:numPr>
          <w:ilvl w:val="0"/>
          <w:numId w:val="17"/>
        </w:numPr>
        <w:spacing w:line="240" w:lineRule="auto"/>
        <w:rPr>
          <w:b/>
        </w:rPr>
      </w:pPr>
      <w:r w:rsidRPr="00A41015">
        <w:rPr>
          <w:b/>
        </w:rPr>
        <w:t>The Gateway Program - Cycling</w:t>
      </w:r>
    </w:p>
    <w:p w14:paraId="3CBF73E2" w14:textId="30C55F1B" w:rsidR="003D44E3" w:rsidRDefault="00762D10" w:rsidP="00762D10">
      <w:pPr>
        <w:spacing w:line="240" w:lineRule="auto"/>
        <w:ind w:left="360"/>
      </w:pPr>
      <w:r w:rsidRPr="00A41015">
        <w:t xml:space="preserve">The Gateway Program – Cycling (GPC) is a $10 million funding program that </w:t>
      </w:r>
      <w:r w:rsidR="00E71FA5" w:rsidRPr="00A41015">
        <w:t>ended</w:t>
      </w:r>
      <w:r w:rsidRPr="00A41015">
        <w:t xml:space="preserve"> in September 2012. It offered cost-shar</w:t>
      </w:r>
      <w:r w:rsidR="00E71FA5" w:rsidRPr="00A41015">
        <w:t>e</w:t>
      </w:r>
      <w:r w:rsidRPr="00A41015">
        <w:t xml:space="preserve"> funding with </w:t>
      </w:r>
      <w:r w:rsidR="008B5F4C">
        <w:t>Municipal</w:t>
      </w:r>
      <w:r w:rsidRPr="00A41015">
        <w:t>ities for cycling infrastructure near the new Gateway Program infrastructure in the lower mainland of BC. The goal of the funding program was to encourage a better cycling network in the area in</w:t>
      </w:r>
      <w:r w:rsidR="00E71FA5" w:rsidRPr="00A41015">
        <w:t xml:space="preserve"> an</w:t>
      </w:r>
      <w:r w:rsidRPr="00A41015">
        <w:t xml:space="preserve"> effort to decrease congestion, provide </w:t>
      </w:r>
      <w:r w:rsidRPr="00DA6410">
        <w:t>better connections and improve safety and reliability on the region’s cycling network. Eligible infrastructure projects included bike lanes, separated bike paths, shared roadways, shoulder bikeways, and end use facilities.</w:t>
      </w:r>
    </w:p>
    <w:p w14:paraId="5DA6455D" w14:textId="77777777" w:rsidR="003D44E3" w:rsidRPr="00A41015" w:rsidRDefault="003D44E3" w:rsidP="00762D10">
      <w:pPr>
        <w:spacing w:line="240" w:lineRule="auto"/>
        <w:ind w:left="360"/>
      </w:pPr>
    </w:p>
    <w:p w14:paraId="43A0F457" w14:textId="3EA604BE" w:rsidR="003D44E3" w:rsidRDefault="003D44E3" w:rsidP="003D44E3">
      <w:pPr>
        <w:spacing w:line="240" w:lineRule="auto"/>
        <w:ind w:left="360"/>
      </w:pPr>
    </w:p>
    <w:p w14:paraId="77093908" w14:textId="437CD750" w:rsidR="004E6A8E" w:rsidRPr="00CE0A7F" w:rsidRDefault="004E6A8E" w:rsidP="003D44E3">
      <w:pPr>
        <w:pStyle w:val="Heading2"/>
      </w:pPr>
      <w:bookmarkStart w:id="65" w:name="_Toc411858890"/>
      <w:r w:rsidRPr="00CE0A7F">
        <w:lastRenderedPageBreak/>
        <w:t>Ontario’s Cycling Policy</w:t>
      </w:r>
      <w:bookmarkEnd w:id="65"/>
    </w:p>
    <w:p w14:paraId="37DDDC58" w14:textId="1F145239" w:rsidR="004E6A8E" w:rsidRDefault="004E6A8E" w:rsidP="004E6A8E">
      <w:r w:rsidRPr="00CE0A7F">
        <w:t xml:space="preserve">Ontario’s Cycling </w:t>
      </w:r>
      <w:r>
        <w:t>Strategy</w:t>
      </w:r>
      <w:r w:rsidRPr="00CE0A7F">
        <w:t xml:space="preserve">, referred </w:t>
      </w:r>
      <w:r>
        <w:t xml:space="preserve">to </w:t>
      </w:r>
      <w:r w:rsidRPr="00CE0A7F">
        <w:t>as #</w:t>
      </w:r>
      <w:proofErr w:type="spellStart"/>
      <w:r w:rsidRPr="00CE0A7F">
        <w:t>CycleON</w:t>
      </w:r>
      <w:proofErr w:type="spellEnd"/>
      <w:r w:rsidRPr="00CE0A7F">
        <w:t xml:space="preserve">, </w:t>
      </w:r>
      <w:proofErr w:type="gramStart"/>
      <w:r>
        <w:t>was</w:t>
      </w:r>
      <w:proofErr w:type="gramEnd"/>
      <w:r>
        <w:t xml:space="preserve"> released in the summer of 2013. #</w:t>
      </w:r>
      <w:proofErr w:type="spellStart"/>
      <w:r>
        <w:t>CycleON</w:t>
      </w:r>
      <w:proofErr w:type="spellEnd"/>
      <w:r>
        <w:t xml:space="preserve"> encompasses a 20-year vision for the future of cycling in Ontario. Perhaps one of the most noteworthy components of the strategy is how it was formed, which strongly represents the power of partnerships. In November 2012, a draft of the cycling strategy was released for public consultation. Based on the 2012 draft, the government accepted input from residents and local organizations to create the final cycling strategy. They received feedback from 1,000 cyclists in the </w:t>
      </w:r>
      <w:r w:rsidR="00AA5FEE">
        <w:t>P</w:t>
      </w:r>
      <w:r>
        <w:t xml:space="preserve">rovince and held a one day workshop. The workshop involved several </w:t>
      </w:r>
      <w:r w:rsidR="00B51B5D">
        <w:t>Ontarian</w:t>
      </w:r>
      <w:r>
        <w:t xml:space="preserve"> organizations, including NGOs, </w:t>
      </w:r>
      <w:r w:rsidR="008B5F4C">
        <w:t>Municipal</w:t>
      </w:r>
      <w:r>
        <w:t xml:space="preserve">ities, Ontario </w:t>
      </w:r>
      <w:r w:rsidR="008B5F4C">
        <w:t>Provincial</w:t>
      </w:r>
      <w:r>
        <w:t xml:space="preserve"> Police, public health units, as well as infrastructure experts and cycling advocates. After receiving input, the </w:t>
      </w:r>
      <w:r w:rsidR="006004D5">
        <w:t>Ministry</w:t>
      </w:r>
      <w:r>
        <w:t xml:space="preserve"> of Transportation generated the Ontario’s final cycling strategy.</w:t>
      </w:r>
    </w:p>
    <w:p w14:paraId="555B004C" w14:textId="77777777" w:rsidR="004E6A8E" w:rsidRDefault="004E6A8E" w:rsidP="004E6A8E">
      <w:r>
        <w:t>The five main goals of #</w:t>
      </w:r>
      <w:proofErr w:type="spellStart"/>
      <w:r>
        <w:t>CycleON</w:t>
      </w:r>
      <w:proofErr w:type="spellEnd"/>
      <w:r>
        <w:t xml:space="preserve"> are to:</w:t>
      </w:r>
    </w:p>
    <w:p w14:paraId="1F2745C5" w14:textId="77777777" w:rsidR="004E6A8E" w:rsidRDefault="004E6A8E" w:rsidP="004E6A8E"/>
    <w:p w14:paraId="40AC4818" w14:textId="336F36B7" w:rsidR="004E6A8E" w:rsidRPr="000274C0" w:rsidRDefault="004E6A8E" w:rsidP="004E6A8E">
      <w:pPr>
        <w:pStyle w:val="ListParagraph"/>
        <w:numPr>
          <w:ilvl w:val="0"/>
          <w:numId w:val="55"/>
        </w:numPr>
        <w:spacing w:after="200" w:line="276" w:lineRule="auto"/>
      </w:pPr>
      <w:r w:rsidRPr="00686271">
        <w:rPr>
          <w:b/>
        </w:rPr>
        <w:t>Design healthy,</w:t>
      </w:r>
      <w:r>
        <w:rPr>
          <w:b/>
        </w:rPr>
        <w:t xml:space="preserve"> </w:t>
      </w:r>
      <w:r w:rsidRPr="00686271">
        <w:rPr>
          <w:b/>
        </w:rPr>
        <w:t>active, and prosperous communities</w:t>
      </w:r>
      <w:r>
        <w:t xml:space="preserve"> – Specifically, #</w:t>
      </w:r>
      <w:proofErr w:type="spellStart"/>
      <w:r>
        <w:t>CycleON</w:t>
      </w:r>
      <w:proofErr w:type="spellEnd"/>
      <w:r>
        <w:t xml:space="preserve"> aspires to make Ontario known as the best </w:t>
      </w:r>
      <w:r w:rsidR="005C6BE3">
        <w:t>P</w:t>
      </w:r>
      <w:r>
        <w:t xml:space="preserve">rovince for cycling in Canada, ranked among the top 10 places to cycle in the world, and make at least on </w:t>
      </w:r>
      <w:r w:rsidR="00B51B5D">
        <w:t>Ontarian</w:t>
      </w:r>
      <w:r>
        <w:t xml:space="preserve"> city one of the top 10 most cycling friendly cities in the world. </w:t>
      </w:r>
    </w:p>
    <w:p w14:paraId="2C569D08" w14:textId="77777777" w:rsidR="004E6A8E" w:rsidRPr="000274C0" w:rsidRDefault="004E6A8E" w:rsidP="004E6A8E">
      <w:pPr>
        <w:pStyle w:val="ListParagraph"/>
        <w:numPr>
          <w:ilvl w:val="0"/>
          <w:numId w:val="55"/>
        </w:numPr>
        <w:spacing w:after="200" w:line="276" w:lineRule="auto"/>
      </w:pPr>
      <w:r w:rsidRPr="00686271">
        <w:rPr>
          <w:b/>
        </w:rPr>
        <w:t>Improve cycling infrastructure</w:t>
      </w:r>
      <w:r>
        <w:t xml:space="preserve"> – The strategy states that to achieve this goal they plan to develop a built </w:t>
      </w:r>
      <w:r w:rsidR="00B51B5D">
        <w:t>environment</w:t>
      </w:r>
      <w:r>
        <w:t xml:space="preserve"> that supports cycling trips 5 km and less.</w:t>
      </w:r>
    </w:p>
    <w:p w14:paraId="11D30D5B" w14:textId="77777777" w:rsidR="004E6A8E" w:rsidRDefault="004E6A8E" w:rsidP="004E6A8E">
      <w:pPr>
        <w:pStyle w:val="ListParagraph"/>
        <w:numPr>
          <w:ilvl w:val="0"/>
          <w:numId w:val="55"/>
        </w:numPr>
        <w:spacing w:after="200" w:line="276" w:lineRule="auto"/>
      </w:pPr>
      <w:r w:rsidRPr="00686271">
        <w:rPr>
          <w:b/>
        </w:rPr>
        <w:t>Make highways and streets safer</w:t>
      </w:r>
      <w:r>
        <w:t xml:space="preserve"> – #</w:t>
      </w:r>
      <w:proofErr w:type="spellStart"/>
      <w:r>
        <w:t>CycleON</w:t>
      </w:r>
      <w:proofErr w:type="spellEnd"/>
      <w:r>
        <w:t xml:space="preserve"> states that they will strive to achieve a record of zero fatalities and few serious injuries related to cycling by creating an environment safe for people of all ages for cycling.</w:t>
      </w:r>
    </w:p>
    <w:p w14:paraId="68B4208A" w14:textId="77777777" w:rsidR="004E6A8E" w:rsidRPr="000274C0" w:rsidRDefault="004E6A8E" w:rsidP="004E6A8E">
      <w:pPr>
        <w:pStyle w:val="ListParagraph"/>
        <w:numPr>
          <w:ilvl w:val="0"/>
          <w:numId w:val="55"/>
        </w:numPr>
        <w:spacing w:after="200" w:line="276" w:lineRule="auto"/>
      </w:pPr>
      <w:r w:rsidRPr="00686271">
        <w:rPr>
          <w:b/>
        </w:rPr>
        <w:t>Promote awareness and behavioural shifts</w:t>
      </w:r>
      <w:r>
        <w:t xml:space="preserve"> – To promote these shifts, Ontario will encourage interconnected and integrated networks to enable cycling for daily </w:t>
      </w:r>
      <w:r w:rsidR="00B51B5D">
        <w:t>utilitarian</w:t>
      </w:r>
      <w:r>
        <w:t xml:space="preserve"> purposes.</w:t>
      </w:r>
    </w:p>
    <w:p w14:paraId="61514F15" w14:textId="36E416C7" w:rsidR="004E6A8E" w:rsidRDefault="004E6A8E" w:rsidP="004E6A8E">
      <w:pPr>
        <w:pStyle w:val="ListParagraph"/>
        <w:numPr>
          <w:ilvl w:val="0"/>
          <w:numId w:val="55"/>
        </w:numPr>
        <w:spacing w:after="200" w:line="276" w:lineRule="auto"/>
      </w:pPr>
      <w:r w:rsidRPr="00686271">
        <w:rPr>
          <w:b/>
        </w:rPr>
        <w:t>Increase cycling tourism opportunities</w:t>
      </w:r>
      <w:r>
        <w:t xml:space="preserve"> – to create an integrated </w:t>
      </w:r>
      <w:r w:rsidR="005C6BE3">
        <w:t>P</w:t>
      </w:r>
      <w:r>
        <w:t xml:space="preserve">rovince-wide network of cycling routes within the </w:t>
      </w:r>
      <w:r w:rsidR="005C6BE3">
        <w:t>P</w:t>
      </w:r>
      <w:r>
        <w:t xml:space="preserve">rovince. </w:t>
      </w:r>
    </w:p>
    <w:p w14:paraId="0753C9A0" w14:textId="77777777" w:rsidR="004E6A8E" w:rsidRDefault="004E6A8E" w:rsidP="004E6A8E">
      <w:r>
        <w:t xml:space="preserve">There are three basic principles that guide the development of strategies that will enable Ontario to achieve the Vision. </w:t>
      </w:r>
    </w:p>
    <w:p w14:paraId="346AAF4E" w14:textId="77777777" w:rsidR="004E6A8E" w:rsidRDefault="004E6A8E" w:rsidP="004E6A8E">
      <w:pPr>
        <w:pStyle w:val="ListParagraph"/>
        <w:numPr>
          <w:ilvl w:val="0"/>
          <w:numId w:val="54"/>
        </w:numPr>
        <w:spacing w:after="200" w:line="276" w:lineRule="auto"/>
      </w:pPr>
      <w:r w:rsidRPr="000274C0">
        <w:rPr>
          <w:b/>
        </w:rPr>
        <w:t>Safety</w:t>
      </w:r>
      <w:r>
        <w:t xml:space="preserve"> – safety of all road users is paramount</w:t>
      </w:r>
    </w:p>
    <w:p w14:paraId="7BD4154E" w14:textId="77777777" w:rsidR="004E6A8E" w:rsidRDefault="004E6A8E" w:rsidP="004E6A8E">
      <w:pPr>
        <w:pStyle w:val="ListParagraph"/>
        <w:numPr>
          <w:ilvl w:val="0"/>
          <w:numId w:val="54"/>
        </w:numPr>
        <w:spacing w:after="200" w:line="276" w:lineRule="auto"/>
      </w:pPr>
      <w:r w:rsidRPr="000274C0">
        <w:rPr>
          <w:b/>
        </w:rPr>
        <w:t>Partnership</w:t>
      </w:r>
      <w:r>
        <w:t xml:space="preserve"> – partnerships and collaborations between all stakeholders (cyclists, all levels of government, industry and researchers)</w:t>
      </w:r>
    </w:p>
    <w:p w14:paraId="1242469A" w14:textId="77777777" w:rsidR="004E6A8E" w:rsidRDefault="004E6A8E" w:rsidP="004E6A8E">
      <w:pPr>
        <w:pStyle w:val="ListParagraph"/>
        <w:numPr>
          <w:ilvl w:val="0"/>
          <w:numId w:val="54"/>
        </w:numPr>
        <w:spacing w:after="200" w:line="276" w:lineRule="auto"/>
      </w:pPr>
      <w:r w:rsidRPr="000274C0">
        <w:rPr>
          <w:b/>
        </w:rPr>
        <w:t>Accessibility and Connectivity</w:t>
      </w:r>
      <w:r>
        <w:t xml:space="preserve"> – accessibility for all ages and abilities, interconnected and integrated networks.</w:t>
      </w:r>
    </w:p>
    <w:p w14:paraId="139B3FC4" w14:textId="1ED4DD83" w:rsidR="00F41377" w:rsidRDefault="004E6A8E">
      <w:r w:rsidRPr="000274C0">
        <w:t xml:space="preserve">To achieve the plan, the strategy has been broken down into ongoing multi-year </w:t>
      </w:r>
      <w:r w:rsidR="00EA5391">
        <w:t>a</w:t>
      </w:r>
      <w:r w:rsidRPr="000274C0">
        <w:t xml:space="preserve">ction </w:t>
      </w:r>
      <w:r w:rsidR="00EA5391">
        <w:t>p</w:t>
      </w:r>
      <w:r w:rsidRPr="000274C0">
        <w:t xml:space="preserve">lans. The </w:t>
      </w:r>
      <w:r w:rsidR="00EA5391">
        <w:t>a</w:t>
      </w:r>
      <w:r w:rsidRPr="000274C0">
        <w:t xml:space="preserve">ction </w:t>
      </w:r>
      <w:r w:rsidR="00EA5391">
        <w:t>p</w:t>
      </w:r>
      <w:r w:rsidRPr="000274C0">
        <w:t>lans are also planned to be de</w:t>
      </w:r>
      <w:r>
        <w:t>v</w:t>
      </w:r>
      <w:r w:rsidRPr="000274C0">
        <w:t xml:space="preserve">eloped with partners. Each </w:t>
      </w:r>
      <w:r w:rsidR="00EA5391">
        <w:t>a</w:t>
      </w:r>
      <w:r w:rsidRPr="000274C0">
        <w:t xml:space="preserve">ction </w:t>
      </w:r>
      <w:r w:rsidR="00EA5391">
        <w:t>p</w:t>
      </w:r>
      <w:r w:rsidR="00EA5391" w:rsidRPr="000274C0">
        <w:t xml:space="preserve">lan </w:t>
      </w:r>
      <w:r w:rsidRPr="000274C0">
        <w:t xml:space="preserve">is also going to include specific performance metrics and indicators, report on progress to date, discuss new issues and emerging trends, </w:t>
      </w:r>
      <w:r w:rsidR="00B51B5D" w:rsidRPr="000274C0">
        <w:t>and identify</w:t>
      </w:r>
      <w:r w:rsidRPr="000274C0">
        <w:t xml:space="preserve"> projects and the partnerships that will be needed to achieve results.</w:t>
      </w:r>
      <w:r>
        <w:t xml:space="preserve"> Overall, #</w:t>
      </w:r>
      <w:proofErr w:type="spellStart"/>
      <w:r>
        <w:t>CycleON</w:t>
      </w:r>
      <w:proofErr w:type="spellEnd"/>
      <w:r>
        <w:t xml:space="preserve"> addresses many of the recommendations made within this report; measures of success, awareness campaigns, changing behaviours, improving safety, and partnering with other levels of government and NGOs. How the cycling strategy is attacked in the future will be very interesting to see.</w:t>
      </w:r>
    </w:p>
    <w:p w14:paraId="45E9F00F" w14:textId="77777777" w:rsidR="00F41377" w:rsidRDefault="00F41377"/>
    <w:p w14:paraId="1257181F" w14:textId="77777777" w:rsidR="00F41377" w:rsidRPr="006735FE" w:rsidRDefault="00F41377" w:rsidP="00A042FC">
      <w:pPr>
        <w:ind w:left="360"/>
        <w:sectPr w:rsidR="00F41377" w:rsidRPr="006735FE" w:rsidSect="00A042FC">
          <w:type w:val="continuous"/>
          <w:pgSz w:w="12240" w:h="15840" w:code="9"/>
          <w:pgMar w:top="1440" w:right="1440" w:bottom="1440" w:left="1440" w:header="1134" w:footer="284" w:gutter="0"/>
          <w:pgNumType w:start="1"/>
          <w:cols w:space="708"/>
          <w:titlePg/>
          <w:docGrid w:linePitch="360"/>
        </w:sectPr>
      </w:pPr>
    </w:p>
    <w:p w14:paraId="76EAC4AB" w14:textId="3D307C32" w:rsidR="002A6244" w:rsidRPr="00A41015" w:rsidRDefault="00A63AD6" w:rsidP="00A87104">
      <w:pPr>
        <w:pStyle w:val="Heading1"/>
      </w:pPr>
      <w:bookmarkStart w:id="66" w:name="_Toc369857389"/>
      <w:bookmarkStart w:id="67" w:name="_Toc411858891"/>
      <w:bookmarkEnd w:id="66"/>
      <w:r w:rsidRPr="00A41015">
        <w:lastRenderedPageBreak/>
        <w:t>Conclusions</w:t>
      </w:r>
      <w:r w:rsidR="00D21BB6" w:rsidRPr="00A41015">
        <w:t xml:space="preserve"> and </w:t>
      </w:r>
      <w:r w:rsidR="00BC7B3C">
        <w:t>Considerations</w:t>
      </w:r>
      <w:bookmarkEnd w:id="67"/>
    </w:p>
    <w:p w14:paraId="2787C1E5" w14:textId="77777777" w:rsidR="00022332" w:rsidRPr="00E0408D" w:rsidRDefault="00886282" w:rsidP="00022332">
      <w:pPr>
        <w:pStyle w:val="Heading2"/>
      </w:pPr>
      <w:bookmarkStart w:id="68" w:name="_Toc411858892"/>
      <w:r w:rsidRPr="00E0408D">
        <w:t>Conclusions</w:t>
      </w:r>
      <w:bookmarkEnd w:id="68"/>
    </w:p>
    <w:p w14:paraId="1E2625B7" w14:textId="274CDEEB" w:rsidR="00671444" w:rsidRPr="00A41015" w:rsidRDefault="00D14FB3" w:rsidP="00671444">
      <w:r>
        <w:t>There are many benefits to AT, and in</w:t>
      </w:r>
      <w:r w:rsidR="00671444" w:rsidRPr="00A41015">
        <w:t xml:space="preserve"> summary, these advantages include:</w:t>
      </w:r>
    </w:p>
    <w:p w14:paraId="3881A7CF" w14:textId="77777777" w:rsidR="00671444" w:rsidRPr="00A41015" w:rsidRDefault="00671444" w:rsidP="00671444"/>
    <w:p w14:paraId="610F913B" w14:textId="1A23629B" w:rsidR="00671444" w:rsidRDefault="00671444" w:rsidP="00671444">
      <w:pPr>
        <w:pStyle w:val="ListBullet"/>
        <w:rPr>
          <w:b/>
        </w:rPr>
      </w:pPr>
      <w:r w:rsidRPr="00A41015">
        <w:rPr>
          <w:b/>
        </w:rPr>
        <w:t xml:space="preserve">Health – </w:t>
      </w:r>
      <w:r w:rsidRPr="00A41015">
        <w:t>increased physical activity, improved safety for road users, and reduced stress on the health care system.</w:t>
      </w:r>
    </w:p>
    <w:p w14:paraId="2D4366E4" w14:textId="77777777" w:rsidR="00671444" w:rsidRDefault="00671444" w:rsidP="00671444">
      <w:pPr>
        <w:pStyle w:val="ListBullet"/>
        <w:rPr>
          <w:b/>
        </w:rPr>
      </w:pPr>
      <w:r w:rsidRPr="00A41015">
        <w:rPr>
          <w:b/>
        </w:rPr>
        <w:t xml:space="preserve">Environment – </w:t>
      </w:r>
      <w:r w:rsidRPr="00A41015">
        <w:t>reduced toxic emissions</w:t>
      </w:r>
      <w:r>
        <w:t>,</w:t>
      </w:r>
      <w:r w:rsidRPr="00A41015">
        <w:t xml:space="preserve"> and improved air and water quality. </w:t>
      </w:r>
    </w:p>
    <w:p w14:paraId="0DCF063C" w14:textId="77777777" w:rsidR="00671444" w:rsidRDefault="00671444" w:rsidP="00671444">
      <w:pPr>
        <w:pStyle w:val="ListBullet"/>
      </w:pPr>
      <w:r w:rsidRPr="00A41015">
        <w:rPr>
          <w:b/>
        </w:rPr>
        <w:t xml:space="preserve">Economics </w:t>
      </w:r>
      <w:r w:rsidRPr="00A41015">
        <w:t>– reduced need for more expensive vehicular infrastructure, reduced expenses for individuals’ car ownership, reduced economic impacts on the health care system.</w:t>
      </w:r>
    </w:p>
    <w:p w14:paraId="5A2ED142" w14:textId="77777777" w:rsidR="00671444" w:rsidRDefault="00671444" w:rsidP="00671444">
      <w:pPr>
        <w:pStyle w:val="ListBullet"/>
      </w:pPr>
      <w:r w:rsidRPr="00A41015">
        <w:rPr>
          <w:b/>
        </w:rPr>
        <w:t>Social</w:t>
      </w:r>
      <w:r w:rsidRPr="00A41015">
        <w:t xml:space="preserve"> – increased social interactions, improved quality of life, improved mental health,</w:t>
      </w:r>
      <w:r>
        <w:t xml:space="preserve"> and</w:t>
      </w:r>
      <w:r w:rsidRPr="00A41015">
        <w:t xml:space="preserve"> more enjoyable commutes.</w:t>
      </w:r>
    </w:p>
    <w:p w14:paraId="511ECA49" w14:textId="77777777" w:rsidR="00671444" w:rsidRDefault="00671444" w:rsidP="00671444">
      <w:pPr>
        <w:pStyle w:val="ListBullet"/>
      </w:pPr>
      <w:r w:rsidRPr="00A41015">
        <w:rPr>
          <w:b/>
        </w:rPr>
        <w:t>Transportation</w:t>
      </w:r>
      <w:r w:rsidRPr="00A41015">
        <w:t xml:space="preserve"> – more transportation options and connectivity, decreased traffic congestion, reduced collisions, and improved transportation safety.</w:t>
      </w:r>
    </w:p>
    <w:p w14:paraId="1D79B20D" w14:textId="4B387079" w:rsidR="00A03856" w:rsidRPr="00A41015" w:rsidRDefault="00022332" w:rsidP="00022332">
      <w:r w:rsidRPr="00137B75">
        <w:t xml:space="preserve">The need for more </w:t>
      </w:r>
      <w:r w:rsidR="00D97B9B" w:rsidRPr="00A41015">
        <w:t>AT</w:t>
      </w:r>
      <w:r w:rsidRPr="00A41015">
        <w:t xml:space="preserve"> initiatives across Canada is </w:t>
      </w:r>
      <w:r w:rsidR="00D14FB3">
        <w:t>important</w:t>
      </w:r>
      <w:r w:rsidR="00D14FB3" w:rsidRPr="00A41015">
        <w:t xml:space="preserve"> </w:t>
      </w:r>
      <w:r w:rsidRPr="00A41015">
        <w:t xml:space="preserve">from the lens of many different sectors (health, transportation, infrastructure, environment, </w:t>
      </w:r>
      <w:r w:rsidR="006B553C" w:rsidRPr="00A41015">
        <w:t>etc.</w:t>
      </w:r>
      <w:r w:rsidRPr="00A41015">
        <w:t xml:space="preserve">) and different levels of </w:t>
      </w:r>
      <w:r w:rsidR="00A6256F">
        <w:t>G</w:t>
      </w:r>
      <w:r w:rsidRPr="00A41015">
        <w:t>overnment (</w:t>
      </w:r>
      <w:r w:rsidR="008B5F4C">
        <w:t>Municipal</w:t>
      </w:r>
      <w:r w:rsidRPr="00A41015">
        <w:t xml:space="preserve">, </w:t>
      </w:r>
      <w:r w:rsidR="006004D5">
        <w:t>Regional</w:t>
      </w:r>
      <w:r w:rsidRPr="00A41015">
        <w:t xml:space="preserve">, </w:t>
      </w:r>
      <w:r w:rsidR="008B5F4C">
        <w:t>Provincial</w:t>
      </w:r>
      <w:r w:rsidRPr="00A41015">
        <w:t>/</w:t>
      </w:r>
      <w:r w:rsidR="00EA5391">
        <w:t>T</w:t>
      </w:r>
      <w:r w:rsidRPr="00A41015">
        <w:t xml:space="preserve">erritorial, and </w:t>
      </w:r>
      <w:r w:rsidR="00BC634D">
        <w:t>F</w:t>
      </w:r>
      <w:r w:rsidRPr="00A41015">
        <w:t xml:space="preserve">ederal). Therefore, it is important to understand how collaboration and communication between these different </w:t>
      </w:r>
      <w:r w:rsidR="006004D5">
        <w:t>Department</w:t>
      </w:r>
      <w:r w:rsidRPr="00A41015">
        <w:t xml:space="preserve">s and government levels can be achieved to ensure the success of </w:t>
      </w:r>
      <w:r w:rsidR="00D97B9B" w:rsidRPr="00A41015">
        <w:t>AT</w:t>
      </w:r>
      <w:r w:rsidRPr="00A41015">
        <w:t xml:space="preserve">, and benefit the lives of Canadians across the country. </w:t>
      </w:r>
    </w:p>
    <w:p w14:paraId="724582D1" w14:textId="14490CC4" w:rsidR="00671D48" w:rsidRDefault="00671D48" w:rsidP="00A042FC"/>
    <w:p w14:paraId="6FB890C5" w14:textId="414DAE75" w:rsidR="00022332" w:rsidRPr="00A41015" w:rsidRDefault="00A838D3" w:rsidP="00022332">
      <w:r w:rsidRPr="00A41015">
        <w:t xml:space="preserve">Although communication between </w:t>
      </w:r>
      <w:r w:rsidR="006004D5">
        <w:t>Department</w:t>
      </w:r>
      <w:r w:rsidRPr="00A41015">
        <w:t xml:space="preserve">s and </w:t>
      </w:r>
      <w:r w:rsidR="00A6256F">
        <w:t>G</w:t>
      </w:r>
      <w:r w:rsidRPr="00A41015">
        <w:t>overnment levels is essential, throughout</w:t>
      </w:r>
      <w:r w:rsidR="00022332" w:rsidRPr="00A41015">
        <w:t xml:space="preserve"> this research, it was found that in most </w:t>
      </w:r>
      <w:r w:rsidR="008B5F4C">
        <w:t>Provinces</w:t>
      </w:r>
      <w:r w:rsidR="00022332" w:rsidRPr="00A41015">
        <w:t>, AT was not identified as a priority</w:t>
      </w:r>
      <w:r w:rsidRPr="00A41015">
        <w:t xml:space="preserve">. AT initiatives are </w:t>
      </w:r>
      <w:r w:rsidR="00022332" w:rsidRPr="00A41015">
        <w:t xml:space="preserve">competing with many other factors such as unemployment, the economy, and acute care health issues. The </w:t>
      </w:r>
      <w:r w:rsidR="008E137D">
        <w:t xml:space="preserve">type and extent of </w:t>
      </w:r>
      <w:r w:rsidR="00022332" w:rsidRPr="00A41015">
        <w:t xml:space="preserve">AT initiatives from </w:t>
      </w:r>
      <w:r w:rsidR="00EA5391">
        <w:t>P</w:t>
      </w:r>
      <w:r w:rsidR="00022332" w:rsidRPr="00A41015">
        <w:t xml:space="preserve">rovince to </w:t>
      </w:r>
      <w:r w:rsidR="00EA5391">
        <w:t>P</w:t>
      </w:r>
      <w:r w:rsidR="00022332" w:rsidRPr="00A41015">
        <w:t xml:space="preserve">rovince </w:t>
      </w:r>
      <w:r w:rsidR="008E137D">
        <w:t xml:space="preserve">varied </w:t>
      </w:r>
      <w:r w:rsidR="00022332" w:rsidRPr="00A41015">
        <w:t xml:space="preserve">since there are different levels of AT prioritization. Therefore, it is essential to understand how advancement in AT </w:t>
      </w:r>
      <w:proofErr w:type="spellStart"/>
      <w:r w:rsidR="00022332" w:rsidRPr="00A41015">
        <w:t>at</w:t>
      </w:r>
      <w:proofErr w:type="spellEnd"/>
      <w:r w:rsidR="00022332" w:rsidRPr="00A41015">
        <w:t xml:space="preserve"> the </w:t>
      </w:r>
      <w:r w:rsidR="008B5F4C">
        <w:t>Provincial</w:t>
      </w:r>
      <w:r w:rsidR="00022332" w:rsidRPr="00A41015">
        <w:t xml:space="preserve"> level can be improved through inter</w:t>
      </w:r>
      <w:r w:rsidR="00A6256F">
        <w:t>d</w:t>
      </w:r>
      <w:r w:rsidR="006004D5">
        <w:t>epartment</w:t>
      </w:r>
      <w:r w:rsidR="00022332" w:rsidRPr="00A41015">
        <w:t xml:space="preserve">al and intergovernmental communications. Below is a </w:t>
      </w:r>
      <w:r w:rsidR="00BF505C" w:rsidRPr="00A41015">
        <w:t xml:space="preserve">brief </w:t>
      </w:r>
      <w:r w:rsidR="00022332" w:rsidRPr="00A41015">
        <w:t>summary of the research findings with regards to AT catalysts, collaborative models, senior management</w:t>
      </w:r>
      <w:r w:rsidR="00156439">
        <w:t xml:space="preserve"> engagement</w:t>
      </w:r>
      <w:r w:rsidR="00022332" w:rsidRPr="00A41015">
        <w:t xml:space="preserve">, facilitators, and barriers. </w:t>
      </w:r>
    </w:p>
    <w:p w14:paraId="1696D7B8" w14:textId="77777777" w:rsidR="00884E1F" w:rsidRPr="00A41015" w:rsidRDefault="00884E1F" w:rsidP="00022332"/>
    <w:p w14:paraId="19877410" w14:textId="18084890" w:rsidR="007144DF" w:rsidRPr="00A41015" w:rsidRDefault="00886282" w:rsidP="007144DF">
      <w:pPr>
        <w:pStyle w:val="ListBullet"/>
      </w:pPr>
      <w:r w:rsidRPr="00E0408D">
        <w:rPr>
          <w:b/>
        </w:rPr>
        <w:t>Catalysts</w:t>
      </w:r>
      <w:r w:rsidR="00AC35FF" w:rsidRPr="00D41564">
        <w:rPr>
          <w:b/>
        </w:rPr>
        <w:t xml:space="preserve"> – </w:t>
      </w:r>
      <w:r w:rsidR="00AC35FF" w:rsidRPr="00D41564">
        <w:t>T</w:t>
      </w:r>
      <w:r w:rsidR="00884E1F" w:rsidRPr="00D41564">
        <w:t xml:space="preserve">he catalysts inspiring AT advancement </w:t>
      </w:r>
      <w:r w:rsidR="00884E1F" w:rsidRPr="00137B75">
        <w:t xml:space="preserve">were typically a health focus, but largely depended on the specific lens of different </w:t>
      </w:r>
      <w:r w:rsidR="006004D5">
        <w:t>Department</w:t>
      </w:r>
      <w:r w:rsidR="00884E1F" w:rsidRPr="00137B75">
        <w:t xml:space="preserve">s </w:t>
      </w:r>
      <w:r w:rsidR="00884E1F" w:rsidRPr="00A41015">
        <w:t>(</w:t>
      </w:r>
      <w:r w:rsidR="006B553C" w:rsidRPr="00A41015">
        <w:t>e.g.</w:t>
      </w:r>
      <w:r w:rsidR="00884E1F" w:rsidRPr="00A41015">
        <w:t xml:space="preserve"> environment focuses on emissions, education focuses on safe routes to school, health focuses on improved health impacts, </w:t>
      </w:r>
      <w:r w:rsidR="008B5F4C">
        <w:t>Municipal</w:t>
      </w:r>
      <w:r w:rsidR="007144DF">
        <w:t xml:space="preserve"> affairs focuses on transportation and land-use planning</w:t>
      </w:r>
      <w:r w:rsidR="007144DF" w:rsidRPr="00A41015">
        <w:t xml:space="preserve"> etc.).</w:t>
      </w:r>
    </w:p>
    <w:p w14:paraId="78397693" w14:textId="7CD05D08" w:rsidR="00671D48" w:rsidRDefault="00886282" w:rsidP="00E0408D">
      <w:pPr>
        <w:pStyle w:val="ListBullet"/>
      </w:pPr>
      <w:r w:rsidRPr="007144DF">
        <w:rPr>
          <w:b/>
        </w:rPr>
        <w:t>Collaborative Models</w:t>
      </w:r>
      <w:r w:rsidR="00AC35FF" w:rsidRPr="007144DF">
        <w:rPr>
          <w:b/>
        </w:rPr>
        <w:t xml:space="preserve"> – </w:t>
      </w:r>
      <w:r w:rsidR="008B5F4C">
        <w:t>Provinces</w:t>
      </w:r>
      <w:r w:rsidR="00884E1F" w:rsidRPr="00D41564">
        <w:t xml:space="preserve"> who were more involved with AT had </w:t>
      </w:r>
      <w:r w:rsidR="00455082">
        <w:t xml:space="preserve">some of the </w:t>
      </w:r>
      <w:r w:rsidR="00884E1F" w:rsidRPr="00D41564">
        <w:t>four key components that made up their collaborative model:</w:t>
      </w:r>
    </w:p>
    <w:p w14:paraId="4F86DF9C" w14:textId="14F84320" w:rsidR="00671D48" w:rsidRDefault="008E137D" w:rsidP="00A042FC">
      <w:pPr>
        <w:pStyle w:val="ListNumber3"/>
        <w:numPr>
          <w:ilvl w:val="2"/>
          <w:numId w:val="59"/>
        </w:numPr>
      </w:pPr>
      <w:r>
        <w:t xml:space="preserve">An </w:t>
      </w:r>
      <w:r w:rsidR="00D97B9B" w:rsidRPr="00F81EB3">
        <w:t>AT</w:t>
      </w:r>
      <w:r w:rsidR="00884E1F" w:rsidRPr="00F81EB3">
        <w:t xml:space="preserve"> plan that formalized the intent to work on AT</w:t>
      </w:r>
    </w:p>
    <w:p w14:paraId="043D4768" w14:textId="43862AE3" w:rsidR="00671D48" w:rsidRDefault="008E137D" w:rsidP="00E0408D">
      <w:pPr>
        <w:pStyle w:val="ListNumber3"/>
      </w:pPr>
      <w:r>
        <w:t>A c</w:t>
      </w:r>
      <w:r w:rsidR="00884E1F" w:rsidRPr="00F81EB3">
        <w:t>ross-</w:t>
      </w:r>
      <w:r w:rsidR="006004D5">
        <w:t>Ministry</w:t>
      </w:r>
      <w:r w:rsidR="00884E1F" w:rsidRPr="00F81EB3">
        <w:t xml:space="preserve"> structure to work on AT (</w:t>
      </w:r>
      <w:r w:rsidR="006B553C" w:rsidRPr="00F81EB3">
        <w:t>e.g.</w:t>
      </w:r>
      <w:r w:rsidR="00884E1F" w:rsidRPr="00F81EB3">
        <w:t xml:space="preserve"> Committee)</w:t>
      </w:r>
    </w:p>
    <w:p w14:paraId="3DE90B31" w14:textId="0D282421" w:rsidR="00671D48" w:rsidRDefault="00884E1F" w:rsidP="00E0408D">
      <w:pPr>
        <w:pStyle w:val="ListNumber3"/>
      </w:pPr>
      <w:r w:rsidRPr="00F81EB3">
        <w:t xml:space="preserve">A lead </w:t>
      </w:r>
      <w:r w:rsidR="006004D5">
        <w:t>Department</w:t>
      </w:r>
      <w:r w:rsidRPr="00F81EB3">
        <w:t xml:space="preserve"> in charge of AT</w:t>
      </w:r>
    </w:p>
    <w:p w14:paraId="305F294C" w14:textId="77777777" w:rsidR="00671D48" w:rsidRPr="00E0408D" w:rsidRDefault="00884E1F" w:rsidP="00E0408D">
      <w:pPr>
        <w:pStyle w:val="ListNumber3"/>
        <w:rPr>
          <w:b/>
        </w:rPr>
      </w:pPr>
      <w:r w:rsidRPr="00F81EB3">
        <w:t>Leadership</w:t>
      </w:r>
      <w:r w:rsidRPr="00A41015">
        <w:t xml:space="preserve"> from advocacy organizations</w:t>
      </w:r>
    </w:p>
    <w:p w14:paraId="4DC021EC" w14:textId="752AA8EC" w:rsidR="00671D48" w:rsidRDefault="00886282" w:rsidP="00E0408D">
      <w:pPr>
        <w:pStyle w:val="ListBullet"/>
      </w:pPr>
      <w:r w:rsidRPr="00E0408D">
        <w:rPr>
          <w:b/>
        </w:rPr>
        <w:lastRenderedPageBreak/>
        <w:t>Senior Management</w:t>
      </w:r>
      <w:r w:rsidR="00AC35FF" w:rsidRPr="00D41564">
        <w:rPr>
          <w:b/>
        </w:rPr>
        <w:t xml:space="preserve"> </w:t>
      </w:r>
      <w:r w:rsidR="00B01564">
        <w:rPr>
          <w:b/>
        </w:rPr>
        <w:t>E</w:t>
      </w:r>
      <w:r w:rsidR="00156439">
        <w:rPr>
          <w:b/>
        </w:rPr>
        <w:t xml:space="preserve">ngagement </w:t>
      </w:r>
      <w:r w:rsidR="00AC35FF" w:rsidRPr="00D41564">
        <w:rPr>
          <w:b/>
        </w:rPr>
        <w:t xml:space="preserve">– </w:t>
      </w:r>
      <w:r w:rsidR="008B5F4C">
        <w:t>Provinces</w:t>
      </w:r>
      <w:r w:rsidR="00884E1F" w:rsidRPr="00D41564">
        <w:t xml:space="preserve"> with more AT involvement tended to have more involv</w:t>
      </w:r>
      <w:r w:rsidR="00884E1F" w:rsidRPr="00137B75">
        <w:t xml:space="preserve">ement from senior management and sometimes, </w:t>
      </w:r>
      <w:r w:rsidR="00AC35FF" w:rsidRPr="00A41015">
        <w:t>from</w:t>
      </w:r>
      <w:r w:rsidR="00884E1F" w:rsidRPr="00A41015">
        <w:t xml:space="preserve"> the political realm.</w:t>
      </w:r>
    </w:p>
    <w:p w14:paraId="5EE2485A" w14:textId="57FEBB69" w:rsidR="00671D48" w:rsidRDefault="00886282" w:rsidP="00E0408D">
      <w:pPr>
        <w:pStyle w:val="ListBullet"/>
      </w:pPr>
      <w:r w:rsidRPr="00E0408D">
        <w:rPr>
          <w:b/>
        </w:rPr>
        <w:t>Facilitators</w:t>
      </w:r>
      <w:r w:rsidR="00AC35FF" w:rsidRPr="00D41564">
        <w:rPr>
          <w:b/>
        </w:rPr>
        <w:t xml:space="preserve"> – </w:t>
      </w:r>
      <w:r w:rsidR="00AC35FF" w:rsidRPr="00D41564">
        <w:t xml:space="preserve">Several facilitators for AT advancement included: </w:t>
      </w:r>
      <w:r w:rsidR="00742813" w:rsidRPr="00D41564">
        <w:t>existing networks and structures</w:t>
      </w:r>
      <w:r w:rsidR="00AC35FF" w:rsidRPr="00137B75">
        <w:t xml:space="preserve"> within the governance model, shared benefits of AT</w:t>
      </w:r>
      <w:r w:rsidR="00742813" w:rsidRPr="00A41015">
        <w:t xml:space="preserve"> between </w:t>
      </w:r>
      <w:r w:rsidR="00AC35FF" w:rsidRPr="00A41015">
        <w:t xml:space="preserve">different </w:t>
      </w:r>
      <w:r w:rsidR="006004D5">
        <w:t>Department</w:t>
      </w:r>
      <w:r w:rsidR="00742813" w:rsidRPr="00A41015">
        <w:t>s, funding</w:t>
      </w:r>
      <w:r w:rsidR="00AC35FF" w:rsidRPr="00A41015">
        <w:t xml:space="preserve"> for AT</w:t>
      </w:r>
      <w:r w:rsidR="00742813" w:rsidRPr="00A41015">
        <w:t xml:space="preserve">, and </w:t>
      </w:r>
      <w:r w:rsidR="00B01564">
        <w:t>AT mandates.</w:t>
      </w:r>
    </w:p>
    <w:p w14:paraId="29FE9AEF" w14:textId="61B0C777" w:rsidR="00671D48" w:rsidRDefault="00886282" w:rsidP="00E0408D">
      <w:pPr>
        <w:pStyle w:val="ListBullet"/>
      </w:pPr>
      <w:r w:rsidRPr="00E0408D">
        <w:rPr>
          <w:b/>
        </w:rPr>
        <w:t>Barriers</w:t>
      </w:r>
      <w:r w:rsidR="00AC35FF" w:rsidRPr="00D41564">
        <w:rPr>
          <w:b/>
        </w:rPr>
        <w:t xml:space="preserve"> – </w:t>
      </w:r>
      <w:r w:rsidRPr="00E0408D">
        <w:t xml:space="preserve">Several barriers for AT advancement included: </w:t>
      </w:r>
      <w:r w:rsidR="00BF505C" w:rsidRPr="00D41564">
        <w:t xml:space="preserve">lack of </w:t>
      </w:r>
      <w:r w:rsidR="00742813" w:rsidRPr="00D41564">
        <w:t xml:space="preserve">awareness of </w:t>
      </w:r>
      <w:r w:rsidR="00BF505C" w:rsidRPr="00D41564">
        <w:t xml:space="preserve">the status of AT in different </w:t>
      </w:r>
      <w:r w:rsidR="006004D5">
        <w:t>Department</w:t>
      </w:r>
      <w:r w:rsidR="00BF505C" w:rsidRPr="00D41564">
        <w:t xml:space="preserve">s, lack of </w:t>
      </w:r>
      <w:r w:rsidR="00742813" w:rsidRPr="00137B75">
        <w:t xml:space="preserve">coordination between </w:t>
      </w:r>
      <w:r w:rsidR="006004D5">
        <w:t>Department</w:t>
      </w:r>
      <w:r w:rsidR="00742813" w:rsidRPr="00137B75">
        <w:t>s, lack of AT mandates</w:t>
      </w:r>
      <w:r w:rsidR="00BF505C" w:rsidRPr="00137B75">
        <w:t xml:space="preserve"> and policies</w:t>
      </w:r>
      <w:r w:rsidR="00742813" w:rsidRPr="00A41015">
        <w:t xml:space="preserve">, ambiguous roles and expectations of AT, lack of technical knowledge, lack of human and financial resources, </w:t>
      </w:r>
      <w:r w:rsidR="00BF505C" w:rsidRPr="00A41015">
        <w:t xml:space="preserve">current </w:t>
      </w:r>
      <w:r w:rsidR="00742813" w:rsidRPr="00A41015">
        <w:t xml:space="preserve">auto-dependent behaviours, </w:t>
      </w:r>
      <w:r w:rsidR="00BF505C" w:rsidRPr="00A41015">
        <w:t xml:space="preserve">limited </w:t>
      </w:r>
      <w:r w:rsidR="00742813" w:rsidRPr="00A41015">
        <w:t xml:space="preserve">measures of success of AT to support future AT initiatives, </w:t>
      </w:r>
      <w:r w:rsidR="00BF505C" w:rsidRPr="00A41015">
        <w:t xml:space="preserve">and the </w:t>
      </w:r>
      <w:r w:rsidR="00742813" w:rsidRPr="00A41015">
        <w:t>low perception of safety for AT usage.</w:t>
      </w:r>
    </w:p>
    <w:p w14:paraId="278A8E6E" w14:textId="147E676E" w:rsidR="00D13C61" w:rsidRPr="00A41015" w:rsidRDefault="00D13C61" w:rsidP="00022332">
      <w:pPr>
        <w:widowControl w:val="0"/>
        <w:autoSpaceDE w:val="0"/>
        <w:autoSpaceDN w:val="0"/>
        <w:adjustRightInd w:val="0"/>
      </w:pPr>
      <w:r w:rsidRPr="00D41564">
        <w:t xml:space="preserve">The highlighted </w:t>
      </w:r>
      <w:r w:rsidR="00455082">
        <w:t xml:space="preserve">promising </w:t>
      </w:r>
      <w:r w:rsidR="002244E7">
        <w:t>practices</w:t>
      </w:r>
      <w:r w:rsidRPr="00D41564">
        <w:t xml:space="preserve"> </w:t>
      </w:r>
      <w:r w:rsidR="00671444">
        <w:t>(</w:t>
      </w:r>
      <w:r w:rsidRPr="00D41564">
        <w:t xml:space="preserve">within Section </w:t>
      </w:r>
      <w:r w:rsidR="000516B9">
        <w:t>5</w:t>
      </w:r>
      <w:r w:rsidR="00671444">
        <w:t>)</w:t>
      </w:r>
      <w:r w:rsidRPr="00137B75">
        <w:t xml:space="preserve"> provided opportunities for learning and potential replication or adaptation. </w:t>
      </w:r>
      <w:r w:rsidR="002244E7">
        <w:t xml:space="preserve">These examples should be studied in depth in future phases of the MKAT study to provide a balanced perspective of the benefits and challenges.  </w:t>
      </w:r>
      <w:r w:rsidRPr="00137B75">
        <w:t xml:space="preserve">Some of the key lessons learned from these </w:t>
      </w:r>
      <w:r w:rsidR="002244E7">
        <w:t>practices</w:t>
      </w:r>
      <w:r w:rsidRPr="00A41015">
        <w:t xml:space="preserve"> included:</w:t>
      </w:r>
    </w:p>
    <w:p w14:paraId="0986D001" w14:textId="77777777" w:rsidR="00D13C61" w:rsidRPr="00A41015" w:rsidRDefault="00D13C61" w:rsidP="00022332">
      <w:pPr>
        <w:widowControl w:val="0"/>
        <w:autoSpaceDE w:val="0"/>
        <w:autoSpaceDN w:val="0"/>
        <w:adjustRightInd w:val="0"/>
      </w:pPr>
    </w:p>
    <w:p w14:paraId="13E67921" w14:textId="7B5BF948" w:rsidR="00671D48" w:rsidRDefault="00D13C61" w:rsidP="00E0408D">
      <w:pPr>
        <w:pStyle w:val="ListBullet"/>
      </w:pPr>
      <w:r w:rsidRPr="00A41015">
        <w:t xml:space="preserve">Policy and legislation that supports </w:t>
      </w:r>
      <w:r w:rsidR="00886282" w:rsidRPr="00E0408D">
        <w:t>AT</w:t>
      </w:r>
      <w:r w:rsidRPr="00D41564">
        <w:t xml:space="preserve"> reinforces the advancement of AT.</w:t>
      </w:r>
      <w:r w:rsidRPr="00137B75">
        <w:t xml:space="preserve"> This also sets the stage for </w:t>
      </w:r>
      <w:r w:rsidR="008B5F4C">
        <w:t>Municipal</w:t>
      </w:r>
      <w:r w:rsidRPr="00137B75">
        <w:t xml:space="preserve">ities who are often the </w:t>
      </w:r>
      <w:r w:rsidR="00886282" w:rsidRPr="00E0408D">
        <w:t>jurisdictions</w:t>
      </w:r>
      <w:r w:rsidRPr="00D41564">
        <w:t xml:space="preserve"> responsible for the majority of AT infrastructure.</w:t>
      </w:r>
      <w:r w:rsidR="00886282" w:rsidRPr="00E0408D">
        <w:t xml:space="preserve"> These can also overcome barriers to AT such as raising awareness and changing behaviours.</w:t>
      </w:r>
      <w:r w:rsidRPr="00D41564">
        <w:t xml:space="preserve"> </w:t>
      </w:r>
    </w:p>
    <w:p w14:paraId="0BC19466" w14:textId="55E0F832" w:rsidR="00671D48" w:rsidRDefault="00D13C61" w:rsidP="00E0408D">
      <w:pPr>
        <w:pStyle w:val="ListBullet"/>
      </w:pPr>
      <w:r w:rsidRPr="00D41564">
        <w:t xml:space="preserve">Since </w:t>
      </w:r>
      <w:r w:rsidR="00886282" w:rsidRPr="00E0408D">
        <w:t>AT</w:t>
      </w:r>
      <w:r w:rsidRPr="00D41564">
        <w:t xml:space="preserve"> is very interdisciplinary, a structured governance model is necessary for efficient collaboration between </w:t>
      </w:r>
      <w:r w:rsidR="006004D5">
        <w:t>Department</w:t>
      </w:r>
      <w:r w:rsidRPr="00D41564">
        <w:t>s.</w:t>
      </w:r>
    </w:p>
    <w:p w14:paraId="1C66C361" w14:textId="5237541F" w:rsidR="00671D48" w:rsidRDefault="00D13C61" w:rsidP="00E0408D">
      <w:pPr>
        <w:pStyle w:val="ListBullet"/>
      </w:pPr>
      <w:r w:rsidRPr="00D41564">
        <w:t xml:space="preserve">Marketing AT as </w:t>
      </w:r>
      <w:r w:rsidR="00671444">
        <w:t xml:space="preserve">a </w:t>
      </w:r>
      <w:r w:rsidRPr="00D41564">
        <w:t>fun and recreational</w:t>
      </w:r>
      <w:r w:rsidR="00886282" w:rsidRPr="00E0408D">
        <w:t xml:space="preserve"> tourist</w:t>
      </w:r>
      <w:r w:rsidRPr="00D41564">
        <w:t xml:space="preserve"> </w:t>
      </w:r>
      <w:r w:rsidR="00562513" w:rsidRPr="00D41564">
        <w:t>activity</w:t>
      </w:r>
      <w:r w:rsidRPr="00D41564">
        <w:t xml:space="preserve"> can</w:t>
      </w:r>
      <w:r w:rsidR="00886282" w:rsidRPr="00E0408D">
        <w:t xml:space="preserve"> encourage more people to try it</w:t>
      </w:r>
      <w:r w:rsidRPr="00D41564">
        <w:t xml:space="preserve">. Once users rediscover </w:t>
      </w:r>
      <w:r w:rsidR="00B01564">
        <w:t>AT</w:t>
      </w:r>
      <w:r w:rsidRPr="00D41564">
        <w:t>, they begin to use it for utilitarian purposes.</w:t>
      </w:r>
    </w:p>
    <w:p w14:paraId="2D622E2A" w14:textId="5633C517" w:rsidR="00671D48" w:rsidRDefault="00D13C61" w:rsidP="00E0408D">
      <w:pPr>
        <w:pStyle w:val="ListBullet"/>
      </w:pPr>
      <w:r w:rsidRPr="00137B75">
        <w:t xml:space="preserve">The foundational work completed by NGOs </w:t>
      </w:r>
      <w:r w:rsidR="00B01564">
        <w:t xml:space="preserve">is valuable for the advancement of AT within </w:t>
      </w:r>
      <w:r w:rsidR="008B5F4C">
        <w:t>Provincial</w:t>
      </w:r>
      <w:r w:rsidR="00B01564">
        <w:t xml:space="preserve"> governments and their input can help advance AT </w:t>
      </w:r>
      <w:proofErr w:type="spellStart"/>
      <w:r w:rsidR="00B01564">
        <w:t>at</w:t>
      </w:r>
      <w:proofErr w:type="spellEnd"/>
      <w:r w:rsidR="00B01564">
        <w:t xml:space="preserve"> the </w:t>
      </w:r>
      <w:r w:rsidR="008B5F4C">
        <w:t>Provincial</w:t>
      </w:r>
      <w:r w:rsidR="00B01564">
        <w:t xml:space="preserve"> level. </w:t>
      </w:r>
    </w:p>
    <w:p w14:paraId="380525F6" w14:textId="1B1CD661" w:rsidR="00022332" w:rsidRPr="00E0408D" w:rsidRDefault="008E137D" w:rsidP="008B48A4">
      <w:pPr>
        <w:pStyle w:val="Heading2"/>
      </w:pPr>
      <w:bookmarkStart w:id="69" w:name="_Toc369787708"/>
      <w:bookmarkStart w:id="70" w:name="_Toc369791065"/>
      <w:bookmarkStart w:id="71" w:name="_Toc369791124"/>
      <w:bookmarkStart w:id="72" w:name="_Toc369791179"/>
      <w:bookmarkStart w:id="73" w:name="_Toc369857392"/>
      <w:bookmarkStart w:id="74" w:name="_Toc411858893"/>
      <w:bookmarkEnd w:id="69"/>
      <w:bookmarkEnd w:id="70"/>
      <w:bookmarkEnd w:id="71"/>
      <w:bookmarkEnd w:id="72"/>
      <w:bookmarkEnd w:id="73"/>
      <w:r>
        <w:t>Lessons and Action Considerations</w:t>
      </w:r>
      <w:bookmarkEnd w:id="74"/>
    </w:p>
    <w:p w14:paraId="388E2DC0" w14:textId="5C2A8768" w:rsidR="00022332" w:rsidRPr="00A41015" w:rsidRDefault="00022332" w:rsidP="00022332">
      <w:r w:rsidRPr="00D41564">
        <w:t xml:space="preserve">Through the </w:t>
      </w:r>
      <w:r w:rsidR="00776ADC" w:rsidRPr="00D41564">
        <w:t>information gathering</w:t>
      </w:r>
      <w:r w:rsidRPr="00137B75">
        <w:t xml:space="preserve"> </w:t>
      </w:r>
      <w:r w:rsidR="00776ADC" w:rsidRPr="00137B75">
        <w:t xml:space="preserve">activities undertaken </w:t>
      </w:r>
      <w:r w:rsidRPr="00A41015">
        <w:t xml:space="preserve">for this </w:t>
      </w:r>
      <w:r w:rsidR="006B553C" w:rsidRPr="00A41015">
        <w:t>study, several</w:t>
      </w:r>
      <w:r w:rsidR="00D22C19" w:rsidRPr="00A41015">
        <w:t xml:space="preserve"> ideas, gaps, and suggestions for future work were identified. </w:t>
      </w:r>
      <w:r w:rsidRPr="00A41015">
        <w:t xml:space="preserve"> </w:t>
      </w:r>
      <w:r w:rsidR="00D22C19" w:rsidRPr="00A41015">
        <w:t xml:space="preserve">These include the following: </w:t>
      </w:r>
    </w:p>
    <w:p w14:paraId="417E015B" w14:textId="77777777" w:rsidR="00022332" w:rsidRPr="00A41015" w:rsidRDefault="00022332" w:rsidP="00022332"/>
    <w:p w14:paraId="1A06DB66" w14:textId="3C59049B" w:rsidR="00022332" w:rsidRPr="00A41015" w:rsidRDefault="006B553C" w:rsidP="00A87104">
      <w:pPr>
        <w:pStyle w:val="ListParagraph"/>
        <w:numPr>
          <w:ilvl w:val="0"/>
          <w:numId w:val="41"/>
        </w:numPr>
        <w:spacing w:after="160" w:line="259" w:lineRule="auto"/>
        <w:rPr>
          <w:b/>
        </w:rPr>
      </w:pPr>
      <w:r w:rsidRPr="00A41015">
        <w:rPr>
          <w:b/>
        </w:rPr>
        <w:t>AT</w:t>
      </w:r>
      <w:r w:rsidR="00022332" w:rsidRPr="00A41015">
        <w:rPr>
          <w:b/>
        </w:rPr>
        <w:t xml:space="preserve"> education and awareness campaign</w:t>
      </w:r>
      <w:r w:rsidR="000759FE" w:rsidRPr="00A41015">
        <w:rPr>
          <w:b/>
        </w:rPr>
        <w:t>s</w:t>
      </w:r>
    </w:p>
    <w:p w14:paraId="141B9BA5" w14:textId="669996DE" w:rsidR="0097713F" w:rsidRPr="00A41015" w:rsidRDefault="000759FE" w:rsidP="00022332">
      <w:pPr>
        <w:ind w:left="360"/>
      </w:pPr>
      <w:r w:rsidRPr="00A41015">
        <w:t xml:space="preserve">Such </w:t>
      </w:r>
      <w:r w:rsidR="00022332" w:rsidRPr="00A41015">
        <w:t>campaign</w:t>
      </w:r>
      <w:r w:rsidRPr="00A41015">
        <w:t>s</w:t>
      </w:r>
      <w:r w:rsidR="00022332" w:rsidRPr="00A41015">
        <w:t xml:space="preserve"> should target </w:t>
      </w:r>
      <w:r w:rsidR="006C262C">
        <w:t>the general public</w:t>
      </w:r>
      <w:r w:rsidR="001F1343">
        <w:t xml:space="preserve"> as well as</w:t>
      </w:r>
      <w:r w:rsidR="006C262C">
        <w:t xml:space="preserve"> polic</w:t>
      </w:r>
      <w:r w:rsidR="001F1343">
        <w:t>y</w:t>
      </w:r>
      <w:r w:rsidR="006C262C">
        <w:t xml:space="preserve"> decision makers</w:t>
      </w:r>
      <w:r w:rsidR="001F1343">
        <w:t>.</w:t>
      </w:r>
      <w:r w:rsidR="00A6256F">
        <w:t xml:space="preserve"> </w:t>
      </w:r>
      <w:r w:rsidR="00022332" w:rsidRPr="00A41015">
        <w:t xml:space="preserve">The </w:t>
      </w:r>
      <w:r w:rsidR="001F1343">
        <w:t xml:space="preserve">varied </w:t>
      </w:r>
      <w:r w:rsidR="00022332" w:rsidRPr="00A41015">
        <w:t xml:space="preserve">benefits of AT should be </w:t>
      </w:r>
      <w:r w:rsidR="001F1343">
        <w:t>highlighted</w:t>
      </w:r>
      <w:r w:rsidR="00022332" w:rsidRPr="00A41015">
        <w:t xml:space="preserve"> to spark the interest of different </w:t>
      </w:r>
      <w:r w:rsidR="006004D5">
        <w:t>Department</w:t>
      </w:r>
      <w:r w:rsidR="00022332" w:rsidRPr="00A41015">
        <w:t xml:space="preserve">s, whether it is health, environment, transportation, or tourism. The intent of </w:t>
      </w:r>
      <w:r w:rsidR="00776ADC" w:rsidRPr="00A41015">
        <w:t>such</w:t>
      </w:r>
      <w:r w:rsidR="00022332" w:rsidRPr="00A41015">
        <w:t xml:space="preserve"> campaign</w:t>
      </w:r>
      <w:r w:rsidR="00776ADC" w:rsidRPr="00A41015">
        <w:t>s</w:t>
      </w:r>
      <w:r w:rsidR="00022332" w:rsidRPr="00A41015">
        <w:t xml:space="preserve"> would be to inspire interest and make change.</w:t>
      </w:r>
      <w:r w:rsidR="00D13C61" w:rsidRPr="00A41015">
        <w:t xml:space="preserve"> </w:t>
      </w:r>
    </w:p>
    <w:p w14:paraId="022EB647" w14:textId="77777777" w:rsidR="00022332" w:rsidRPr="00A41015" w:rsidRDefault="00022332" w:rsidP="00022332">
      <w:pPr>
        <w:ind w:left="360"/>
      </w:pPr>
    </w:p>
    <w:p w14:paraId="55768CE2" w14:textId="6E26D404" w:rsidR="006C262C" w:rsidRPr="00A41015" w:rsidRDefault="00103EA9" w:rsidP="00022332">
      <w:pPr>
        <w:ind w:left="360"/>
      </w:pPr>
      <w:r>
        <w:t>To support</w:t>
      </w:r>
      <w:r w:rsidR="00A87104">
        <w:t xml:space="preserve"> making AT a mandate, an AT business case should be developed to quantify the financial benefits of increasing AT use through decreasing stress transportation, infrastructure, and health systems.</w:t>
      </w:r>
    </w:p>
    <w:p w14:paraId="6518AB17" w14:textId="77777777" w:rsidR="00F41377" w:rsidRDefault="00F41377" w:rsidP="00A042FC">
      <w:pPr>
        <w:ind w:left="360"/>
        <w:rPr>
          <w:b/>
        </w:rPr>
      </w:pPr>
    </w:p>
    <w:p w14:paraId="08196ECC" w14:textId="77777777" w:rsidR="00BC7B3C" w:rsidRDefault="00BC7B3C" w:rsidP="00A042FC">
      <w:pPr>
        <w:ind w:left="360"/>
        <w:rPr>
          <w:b/>
        </w:rPr>
      </w:pPr>
    </w:p>
    <w:p w14:paraId="52BC3969" w14:textId="77777777" w:rsidR="00BC7B3C" w:rsidRDefault="00BC7B3C" w:rsidP="00A042FC">
      <w:pPr>
        <w:ind w:left="360"/>
        <w:rPr>
          <w:b/>
        </w:rPr>
      </w:pPr>
    </w:p>
    <w:p w14:paraId="19F35EEB" w14:textId="77777777" w:rsidR="00BC7B3C" w:rsidRDefault="00BC7B3C" w:rsidP="00A042FC">
      <w:pPr>
        <w:ind w:left="360"/>
        <w:rPr>
          <w:b/>
        </w:rPr>
      </w:pPr>
    </w:p>
    <w:p w14:paraId="288D14D2" w14:textId="77777777" w:rsidR="00BC7B3C" w:rsidRDefault="00BC7B3C" w:rsidP="00A042FC">
      <w:pPr>
        <w:ind w:left="360"/>
        <w:rPr>
          <w:b/>
        </w:rPr>
      </w:pPr>
    </w:p>
    <w:p w14:paraId="7E68862A" w14:textId="62A07EC8" w:rsidR="00022332" w:rsidRPr="00A41015" w:rsidRDefault="001F1343" w:rsidP="00A87104">
      <w:pPr>
        <w:pStyle w:val="ListParagraph"/>
        <w:numPr>
          <w:ilvl w:val="0"/>
          <w:numId w:val="41"/>
        </w:numPr>
        <w:spacing w:after="160" w:line="259" w:lineRule="auto"/>
      </w:pPr>
      <w:r>
        <w:rPr>
          <w:b/>
        </w:rPr>
        <w:lastRenderedPageBreak/>
        <w:t>C</w:t>
      </w:r>
      <w:r w:rsidR="00022332" w:rsidRPr="00A41015">
        <w:rPr>
          <w:b/>
        </w:rPr>
        <w:t>ollaborative governance model</w:t>
      </w:r>
      <w:r>
        <w:rPr>
          <w:b/>
        </w:rPr>
        <w:t>s</w:t>
      </w:r>
    </w:p>
    <w:p w14:paraId="0AF00048" w14:textId="4D395308" w:rsidR="00CB5D36" w:rsidRDefault="00DC441C" w:rsidP="00A042FC">
      <w:pPr>
        <w:pStyle w:val="Normal2"/>
      </w:pPr>
      <w:r>
        <w:t xml:space="preserve">Multi-sector involvement in AT </w:t>
      </w:r>
      <w:proofErr w:type="gramStart"/>
      <w:r>
        <w:t>adds</w:t>
      </w:r>
      <w:proofErr w:type="gramEnd"/>
      <w:r>
        <w:t xml:space="preserve"> momentum to the issue as well as leverages necessary expertise of different disciplines. </w:t>
      </w:r>
      <w:r w:rsidR="001F15E2">
        <w:t xml:space="preserve"> F</w:t>
      </w:r>
      <w:r w:rsidR="001F15E2" w:rsidRPr="00A41015">
        <w:t xml:space="preserve">our </w:t>
      </w:r>
      <w:r w:rsidR="00022332" w:rsidRPr="00A41015">
        <w:t xml:space="preserve">key </w:t>
      </w:r>
      <w:r w:rsidR="001F1343">
        <w:t>com</w:t>
      </w:r>
      <w:r w:rsidR="001F15E2">
        <w:t>ponents are needed to</w:t>
      </w:r>
      <w:r w:rsidR="00A6256F">
        <w:t xml:space="preserve"> </w:t>
      </w:r>
      <w:r w:rsidR="00022332" w:rsidRPr="00A41015">
        <w:t>establish a successful collaborative governance model</w:t>
      </w:r>
      <w:r w:rsidR="00CB5D36">
        <w:t>:</w:t>
      </w:r>
    </w:p>
    <w:p w14:paraId="3782EC51" w14:textId="65E9E4C4" w:rsidR="00CB5D36" w:rsidRDefault="001F15E2" w:rsidP="00A042FC">
      <w:pPr>
        <w:pStyle w:val="ListNumber"/>
        <w:numPr>
          <w:ilvl w:val="1"/>
          <w:numId w:val="58"/>
        </w:numPr>
      </w:pPr>
      <w:r>
        <w:t xml:space="preserve">An </w:t>
      </w:r>
      <w:r w:rsidR="00CB5D36">
        <w:t>AT plan that formalizes the intent to work on AT</w:t>
      </w:r>
    </w:p>
    <w:p w14:paraId="34B0A124" w14:textId="695258E1" w:rsidR="00CB5D36" w:rsidRDefault="001F15E2" w:rsidP="00A042FC">
      <w:pPr>
        <w:pStyle w:val="ListNumber"/>
        <w:numPr>
          <w:ilvl w:val="1"/>
          <w:numId w:val="58"/>
        </w:numPr>
      </w:pPr>
      <w:r>
        <w:t>A c</w:t>
      </w:r>
      <w:r w:rsidR="00CB5D36">
        <w:t>ross-</w:t>
      </w:r>
      <w:r w:rsidR="006004D5">
        <w:t>Ministry</w:t>
      </w:r>
      <w:r w:rsidR="00CB5D36">
        <w:t xml:space="preserve"> structure to work in AT (e.g. Committee)</w:t>
      </w:r>
    </w:p>
    <w:p w14:paraId="7722A104" w14:textId="1728AD2C" w:rsidR="00CB5D36" w:rsidRDefault="00CB5D36" w:rsidP="00A042FC">
      <w:pPr>
        <w:pStyle w:val="ListNumber"/>
        <w:numPr>
          <w:ilvl w:val="1"/>
          <w:numId w:val="58"/>
        </w:numPr>
      </w:pPr>
      <w:r>
        <w:t xml:space="preserve">A lead </w:t>
      </w:r>
      <w:r w:rsidR="006004D5">
        <w:t>Department</w:t>
      </w:r>
      <w:r>
        <w:t xml:space="preserve"> in charge of AT</w:t>
      </w:r>
    </w:p>
    <w:p w14:paraId="0B22FE5B" w14:textId="77585789" w:rsidR="00B57F6C" w:rsidRPr="00A41015" w:rsidRDefault="00CB5D36" w:rsidP="00A042FC">
      <w:pPr>
        <w:pStyle w:val="ListNumber"/>
        <w:numPr>
          <w:ilvl w:val="1"/>
          <w:numId w:val="58"/>
        </w:numPr>
      </w:pPr>
      <w:r>
        <w:t>Leadership from advocacy organizations</w:t>
      </w:r>
    </w:p>
    <w:p w14:paraId="5884B21D" w14:textId="0DC15AD7" w:rsidR="00022332" w:rsidRPr="00A41015" w:rsidRDefault="00DC441C" w:rsidP="00A87104">
      <w:pPr>
        <w:pStyle w:val="ListParagraph"/>
        <w:numPr>
          <w:ilvl w:val="0"/>
          <w:numId w:val="41"/>
        </w:numPr>
        <w:spacing w:after="160" w:line="259" w:lineRule="auto"/>
      </w:pPr>
      <w:r>
        <w:rPr>
          <w:b/>
        </w:rPr>
        <w:t>L</w:t>
      </w:r>
      <w:r w:rsidR="00022332" w:rsidRPr="00A41015">
        <w:rPr>
          <w:b/>
        </w:rPr>
        <w:t xml:space="preserve">egislation that </w:t>
      </w:r>
      <w:r w:rsidR="00B57F6C" w:rsidRPr="00A41015">
        <w:rPr>
          <w:b/>
        </w:rPr>
        <w:t>s</w:t>
      </w:r>
      <w:r w:rsidR="00022332" w:rsidRPr="00A41015">
        <w:rPr>
          <w:b/>
        </w:rPr>
        <w:t xml:space="preserve">upports </w:t>
      </w:r>
      <w:r w:rsidR="00D97B9B" w:rsidRPr="00A41015">
        <w:rPr>
          <w:b/>
        </w:rPr>
        <w:t>AT</w:t>
      </w:r>
    </w:p>
    <w:p w14:paraId="75B1E031" w14:textId="2D3DA6AE" w:rsidR="00022332" w:rsidRPr="00A41015" w:rsidRDefault="00982DC8" w:rsidP="00022332">
      <w:pPr>
        <w:ind w:left="360"/>
      </w:pPr>
      <w:r>
        <w:t>Removing</w:t>
      </w:r>
      <w:r w:rsidR="00022332" w:rsidRPr="00A41015">
        <w:t xml:space="preserve"> legislative barriers to the advancement of AT</w:t>
      </w:r>
      <w:r>
        <w:t xml:space="preserve"> and </w:t>
      </w:r>
      <w:r w:rsidR="00022332" w:rsidRPr="00A41015">
        <w:t xml:space="preserve">supporting amendments to existing </w:t>
      </w:r>
      <w:r w:rsidR="008B5F4C">
        <w:t>Provincial</w:t>
      </w:r>
      <w:r w:rsidR="000759FE" w:rsidRPr="00A41015">
        <w:t xml:space="preserve"> </w:t>
      </w:r>
      <w:r w:rsidR="00022332" w:rsidRPr="00A41015">
        <w:t xml:space="preserve">legislation </w:t>
      </w:r>
      <w:r>
        <w:t xml:space="preserve">is </w:t>
      </w:r>
      <w:r w:rsidR="00022332" w:rsidRPr="00A41015">
        <w:t>beneficial. Much like Nova Scotia’s Innovative Transportation Act (ITA), th</w:t>
      </w:r>
      <w:r w:rsidR="000759FE" w:rsidRPr="00A41015">
        <w:t xml:space="preserve">is type of legislation </w:t>
      </w:r>
      <w:r w:rsidR="00022332" w:rsidRPr="00A41015">
        <w:t>allow</w:t>
      </w:r>
      <w:r>
        <w:t>s</w:t>
      </w:r>
      <w:r w:rsidR="00022332" w:rsidRPr="00A41015">
        <w:t xml:space="preserve"> for new ideas to be piloted and to potentially be included in future legislation and </w:t>
      </w:r>
      <w:r w:rsidR="008B5F4C">
        <w:t>Provincial</w:t>
      </w:r>
      <w:r w:rsidR="00022332" w:rsidRPr="00A41015">
        <w:t xml:space="preserve"> design guidelines.</w:t>
      </w:r>
    </w:p>
    <w:p w14:paraId="43F2B9F4" w14:textId="77777777" w:rsidR="00B57F6C" w:rsidRPr="00A41015" w:rsidRDefault="00B57F6C" w:rsidP="00B57F6C">
      <w:pPr>
        <w:ind w:left="360"/>
      </w:pPr>
    </w:p>
    <w:p w14:paraId="51D48CBF" w14:textId="5780D882" w:rsidR="00B57F6C" w:rsidRPr="00A41015" w:rsidRDefault="00B57F6C" w:rsidP="00B57F6C">
      <w:pPr>
        <w:ind w:left="360"/>
      </w:pPr>
      <w:r w:rsidRPr="00A41015">
        <w:t xml:space="preserve">Even though much of the </w:t>
      </w:r>
      <w:r w:rsidR="000759FE" w:rsidRPr="00A41015">
        <w:t xml:space="preserve">AT implementation </w:t>
      </w:r>
      <w:r w:rsidRPr="00A41015">
        <w:t xml:space="preserve">work is being undertaken by </w:t>
      </w:r>
      <w:r w:rsidR="008B5F4C">
        <w:t>Municipal</w:t>
      </w:r>
      <w:r w:rsidRPr="00A41015">
        <w:t xml:space="preserve">ities, consistency and guidelines from the </w:t>
      </w:r>
      <w:r w:rsidR="008B5F4C">
        <w:t>Provincial</w:t>
      </w:r>
      <w:r w:rsidRPr="00A41015">
        <w:t xml:space="preserve"> level can accelerate implementation of </w:t>
      </w:r>
      <w:r w:rsidR="00D97B9B" w:rsidRPr="00A41015">
        <w:t>AT</w:t>
      </w:r>
      <w:r w:rsidRPr="00A41015">
        <w:t xml:space="preserve"> </w:t>
      </w:r>
      <w:r w:rsidR="00787B3F" w:rsidRPr="00A41015">
        <w:t xml:space="preserve">initiatives </w:t>
      </w:r>
      <w:r w:rsidR="000759FE" w:rsidRPr="00A41015">
        <w:t xml:space="preserve">and support continuity of approaches across neighbouring communities. </w:t>
      </w:r>
      <w:r w:rsidR="006B553C" w:rsidRPr="00A41015">
        <w:t>Providing</w:t>
      </w:r>
      <w:r w:rsidR="00787B3F" w:rsidRPr="00A41015">
        <w:t xml:space="preserve"> a supportive </w:t>
      </w:r>
      <w:r w:rsidR="008B5F4C">
        <w:t>Provincial</w:t>
      </w:r>
      <w:r w:rsidR="000759FE" w:rsidRPr="00A41015">
        <w:t xml:space="preserve">-level </w:t>
      </w:r>
      <w:r w:rsidR="00787B3F" w:rsidRPr="00A41015">
        <w:t xml:space="preserve">framework allows for </w:t>
      </w:r>
      <w:r w:rsidR="008B5F4C">
        <w:t>Municipal</w:t>
      </w:r>
      <w:r w:rsidR="00787B3F" w:rsidRPr="00A41015">
        <w:t>ities to focus on other issues such as project identification and development</w:t>
      </w:r>
      <w:r w:rsidRPr="00A41015">
        <w:t>.</w:t>
      </w:r>
    </w:p>
    <w:p w14:paraId="622863AF" w14:textId="77777777" w:rsidR="00022332" w:rsidRPr="00A41015" w:rsidRDefault="00022332" w:rsidP="00022332">
      <w:pPr>
        <w:ind w:left="360"/>
        <w:rPr>
          <w:b/>
        </w:rPr>
      </w:pPr>
    </w:p>
    <w:p w14:paraId="42852AC8" w14:textId="04FED35D" w:rsidR="00B57F6C" w:rsidRPr="00A41015" w:rsidRDefault="00982DC8" w:rsidP="00A87104">
      <w:pPr>
        <w:pStyle w:val="ListParagraph"/>
        <w:numPr>
          <w:ilvl w:val="0"/>
          <w:numId w:val="41"/>
        </w:numPr>
        <w:spacing w:after="160" w:line="259" w:lineRule="auto"/>
      </w:pPr>
      <w:r>
        <w:rPr>
          <w:b/>
        </w:rPr>
        <w:t>M</w:t>
      </w:r>
      <w:r w:rsidR="00B57F6C" w:rsidRPr="00A41015">
        <w:rPr>
          <w:b/>
        </w:rPr>
        <w:t>atching funding</w:t>
      </w:r>
    </w:p>
    <w:p w14:paraId="09C71E51" w14:textId="0BBDBE54" w:rsidR="00B57F6C" w:rsidRPr="006C262C" w:rsidRDefault="00982DC8" w:rsidP="00B57F6C">
      <w:pPr>
        <w:ind w:left="360"/>
      </w:pPr>
      <w:r>
        <w:t>F</w:t>
      </w:r>
      <w:r w:rsidR="00B57F6C" w:rsidRPr="00A41015">
        <w:t xml:space="preserve">unding </w:t>
      </w:r>
      <w:r>
        <w:t xml:space="preserve">constraints are </w:t>
      </w:r>
      <w:r w:rsidR="00B57F6C" w:rsidRPr="00A41015">
        <w:t xml:space="preserve">a significant </w:t>
      </w:r>
      <w:r>
        <w:t xml:space="preserve">and continuing challenge </w:t>
      </w:r>
      <w:r w:rsidR="00B57F6C" w:rsidRPr="00A41015">
        <w:t>to implementation of AT infrastructure and programming.  Adopt</w:t>
      </w:r>
      <w:r w:rsidR="000759FE" w:rsidRPr="00A41015">
        <w:t>ion of</w:t>
      </w:r>
      <w:r w:rsidR="00B57F6C" w:rsidRPr="00A41015">
        <w:t xml:space="preserve"> cost sharing models between </w:t>
      </w:r>
      <w:r w:rsidR="008B5F4C">
        <w:t>Provincial</w:t>
      </w:r>
      <w:r w:rsidR="00B57F6C" w:rsidRPr="00A41015">
        <w:t xml:space="preserve"> and </w:t>
      </w:r>
      <w:r w:rsidR="008B5F4C">
        <w:t>Municipal</w:t>
      </w:r>
      <w:r w:rsidR="00B57F6C" w:rsidRPr="00A41015">
        <w:t xml:space="preserve"> levels of government help accelerate implementation of projects that serve AT needs</w:t>
      </w:r>
      <w:r w:rsidR="000759FE" w:rsidRPr="00A41015">
        <w:t xml:space="preserve"> and meet objectives for </w:t>
      </w:r>
      <w:r w:rsidR="000759FE" w:rsidRPr="006C262C">
        <w:t>multiple levels of government</w:t>
      </w:r>
      <w:r w:rsidR="00B57F6C" w:rsidRPr="006C262C">
        <w:t>.</w:t>
      </w:r>
    </w:p>
    <w:p w14:paraId="36E2ACDE" w14:textId="77777777" w:rsidR="00B57F6C" w:rsidRPr="006C262C" w:rsidRDefault="00B57F6C" w:rsidP="00B57F6C">
      <w:pPr>
        <w:ind w:left="360"/>
      </w:pPr>
    </w:p>
    <w:p w14:paraId="310E9744" w14:textId="2B333FBC" w:rsidR="00022332" w:rsidRPr="006C262C" w:rsidRDefault="00982DC8" w:rsidP="00A87104">
      <w:pPr>
        <w:pStyle w:val="ListParagraph"/>
        <w:numPr>
          <w:ilvl w:val="0"/>
          <w:numId w:val="41"/>
        </w:numPr>
        <w:spacing w:after="160" w:line="259" w:lineRule="auto"/>
        <w:rPr>
          <w:b/>
        </w:rPr>
      </w:pPr>
      <w:r>
        <w:rPr>
          <w:b/>
        </w:rPr>
        <w:t>M</w:t>
      </w:r>
      <w:r w:rsidR="00022332" w:rsidRPr="006C262C">
        <w:rPr>
          <w:b/>
        </w:rPr>
        <w:t>easur</w:t>
      </w:r>
      <w:r w:rsidR="00BC5EC5">
        <w:rPr>
          <w:b/>
        </w:rPr>
        <w:t>ing</w:t>
      </w:r>
      <w:r w:rsidR="00A6256F">
        <w:rPr>
          <w:b/>
        </w:rPr>
        <w:t xml:space="preserve"> </w:t>
      </w:r>
      <w:r w:rsidR="00B57F6C" w:rsidRPr="006C262C">
        <w:rPr>
          <w:b/>
        </w:rPr>
        <w:t>s</w:t>
      </w:r>
      <w:r w:rsidR="00022332" w:rsidRPr="006C262C">
        <w:rPr>
          <w:b/>
        </w:rPr>
        <w:t xml:space="preserve">uccess </w:t>
      </w:r>
      <w:r w:rsidR="00BC5EC5">
        <w:rPr>
          <w:b/>
        </w:rPr>
        <w:t xml:space="preserve">of </w:t>
      </w:r>
      <w:r w:rsidR="00022332" w:rsidRPr="006C262C">
        <w:rPr>
          <w:b/>
        </w:rPr>
        <w:t xml:space="preserve">AT </w:t>
      </w:r>
      <w:r w:rsidR="00B57F6C" w:rsidRPr="006C262C">
        <w:rPr>
          <w:b/>
        </w:rPr>
        <w:t>p</w:t>
      </w:r>
      <w:r w:rsidR="00022332" w:rsidRPr="006C262C">
        <w:rPr>
          <w:b/>
        </w:rPr>
        <w:t>rojects</w:t>
      </w:r>
      <w:r w:rsidR="00BB5BD4" w:rsidRPr="00A042FC">
        <w:rPr>
          <w:b/>
        </w:rPr>
        <w:t xml:space="preserve"> and collaboratively develop</w:t>
      </w:r>
      <w:r w:rsidR="00BC5EC5">
        <w:rPr>
          <w:b/>
        </w:rPr>
        <w:t>ing</w:t>
      </w:r>
      <w:r w:rsidR="00BB5BD4" w:rsidRPr="00A042FC">
        <w:rPr>
          <w:b/>
        </w:rPr>
        <w:t xml:space="preserve"> a robust data collection program framework </w:t>
      </w:r>
      <w:r w:rsidR="00BC5EC5">
        <w:rPr>
          <w:b/>
        </w:rPr>
        <w:t>that links</w:t>
      </w:r>
      <w:r w:rsidR="00BC5EC5" w:rsidRPr="00A042FC">
        <w:rPr>
          <w:b/>
        </w:rPr>
        <w:t xml:space="preserve"> </w:t>
      </w:r>
      <w:r w:rsidR="00BB5BD4" w:rsidRPr="00A042FC">
        <w:rPr>
          <w:b/>
        </w:rPr>
        <w:t>transportation data and health outcomes.</w:t>
      </w:r>
    </w:p>
    <w:p w14:paraId="50C958B8" w14:textId="1F67F527" w:rsidR="00BB5BD4" w:rsidRPr="00D41564" w:rsidRDefault="00022332" w:rsidP="006C262C">
      <w:pPr>
        <w:ind w:left="360"/>
      </w:pPr>
      <w:r w:rsidRPr="006C262C">
        <w:t xml:space="preserve">For any AT related initiatives, when possible, measurement of </w:t>
      </w:r>
      <w:r w:rsidR="000759FE" w:rsidRPr="006C262C">
        <w:t xml:space="preserve">outcomes and documentation of </w:t>
      </w:r>
      <w:r w:rsidRPr="006C262C">
        <w:t>success are crucial for the future advancement of AT. If there are numbers showing the success</w:t>
      </w:r>
      <w:r w:rsidR="00176E79" w:rsidRPr="006C262C">
        <w:t xml:space="preserve"> (</w:t>
      </w:r>
      <w:r w:rsidRPr="006C262C">
        <w:t>or failure</w:t>
      </w:r>
      <w:r w:rsidR="00176E79" w:rsidRPr="006C262C">
        <w:t>)</w:t>
      </w:r>
      <w:r w:rsidRPr="006C262C">
        <w:t xml:space="preserve"> of a particular initiative, this </w:t>
      </w:r>
      <w:r w:rsidR="00BC5EC5">
        <w:t>provides</w:t>
      </w:r>
      <w:r w:rsidRPr="006C262C">
        <w:t xml:space="preserve"> a strong indicator of whether </w:t>
      </w:r>
      <w:r w:rsidR="00BC5EC5">
        <w:t xml:space="preserve">or not </w:t>
      </w:r>
      <w:r w:rsidRPr="006C262C">
        <w:t>the initiative should be replicated</w:t>
      </w:r>
      <w:r w:rsidR="00BC5EC5">
        <w:t xml:space="preserve">. </w:t>
      </w:r>
      <w:r w:rsidRPr="006C262C">
        <w:t xml:space="preserve"> </w:t>
      </w:r>
      <w:r w:rsidRPr="00A41015">
        <w:t xml:space="preserve"> </w:t>
      </w:r>
      <w:r w:rsidR="00BB5BD4">
        <w:t xml:space="preserve">Despite this, </w:t>
      </w:r>
      <w:r w:rsidR="00BC5EC5">
        <w:t xml:space="preserve">little </w:t>
      </w:r>
      <w:r w:rsidR="00BB5BD4" w:rsidRPr="002F2963">
        <w:t>AT related data</w:t>
      </w:r>
      <w:r w:rsidR="00BC5EC5">
        <w:t xml:space="preserve"> is currently being collected. </w:t>
      </w:r>
      <w:r w:rsidR="00BB5BD4">
        <w:t xml:space="preserve"> </w:t>
      </w:r>
      <w:r w:rsidR="00BB5BD4" w:rsidRPr="002F2963">
        <w:t xml:space="preserve"> </w:t>
      </w:r>
      <w:r w:rsidR="00BC5EC5">
        <w:t>A</w:t>
      </w:r>
      <w:r w:rsidR="00BB5BD4" w:rsidRPr="002F2963">
        <w:t xml:space="preserve"> robust data collection program would help to </w:t>
      </w:r>
      <w:r w:rsidR="00BB5BD4">
        <w:t xml:space="preserve">understand AT trends </w:t>
      </w:r>
      <w:r w:rsidR="00BC5EC5">
        <w:t xml:space="preserve">and </w:t>
      </w:r>
      <w:r w:rsidR="00BB5BD4">
        <w:t xml:space="preserve">could be used to </w:t>
      </w:r>
      <w:r w:rsidR="00BB5BD4" w:rsidRPr="002F2963">
        <w:t xml:space="preserve">benchmark AT </w:t>
      </w:r>
      <w:r w:rsidR="00BB5BD4">
        <w:t>usage</w:t>
      </w:r>
      <w:r w:rsidR="00BB5BD4" w:rsidRPr="002F2963">
        <w:t>, users, and health impacts</w:t>
      </w:r>
      <w:r w:rsidR="00BB5BD4">
        <w:t>,</w:t>
      </w:r>
      <w:r w:rsidR="00BB5BD4" w:rsidRPr="002F2963">
        <w:t xml:space="preserve"> particularly </w:t>
      </w:r>
      <w:r w:rsidR="00BB5BD4">
        <w:t xml:space="preserve">with </w:t>
      </w:r>
      <w:r w:rsidR="00BB5BD4" w:rsidRPr="002F2963">
        <w:t xml:space="preserve">AT-related collision data.  That data could be used to </w:t>
      </w:r>
      <w:r w:rsidR="00562513" w:rsidRPr="002F2963">
        <w:t>set</w:t>
      </w:r>
      <w:r w:rsidR="00562513">
        <w:rPr>
          <w:rStyle w:val="CommentReference"/>
        </w:rPr>
        <w:t xml:space="preserve"> </w:t>
      </w:r>
      <w:r w:rsidR="008B5F4C">
        <w:rPr>
          <w:rStyle w:val="CommentReference"/>
          <w:sz w:val="22"/>
          <w:szCs w:val="22"/>
        </w:rPr>
        <w:t>Provincial</w:t>
      </w:r>
      <w:r w:rsidR="00BB5BD4" w:rsidRPr="002F2963">
        <w:t xml:space="preserve"> targets related to modal shift, health impacts, collision reduction (injury prevention) etc.  A common framework would allow for participation by all </w:t>
      </w:r>
      <w:r w:rsidR="008B5F4C">
        <w:t>Provinces</w:t>
      </w:r>
      <w:r w:rsidR="00BB5BD4" w:rsidRPr="002F2963">
        <w:t>, regardless of current AT involvement, to begin establishing the case of supporting AT.</w:t>
      </w:r>
    </w:p>
    <w:p w14:paraId="575D6F52" w14:textId="77777777" w:rsidR="00022332" w:rsidRPr="00D41564" w:rsidRDefault="00022332" w:rsidP="00022332">
      <w:pPr>
        <w:ind w:left="360"/>
      </w:pPr>
    </w:p>
    <w:p w14:paraId="36848CE2" w14:textId="3912979E" w:rsidR="00022332" w:rsidRPr="00A41015" w:rsidRDefault="00CB5D36" w:rsidP="00A87104">
      <w:pPr>
        <w:pStyle w:val="ListParagraph"/>
        <w:numPr>
          <w:ilvl w:val="0"/>
          <w:numId w:val="41"/>
        </w:numPr>
        <w:spacing w:after="160" w:line="259" w:lineRule="auto"/>
        <w:rPr>
          <w:b/>
        </w:rPr>
      </w:pPr>
      <w:r>
        <w:rPr>
          <w:b/>
        </w:rPr>
        <w:t xml:space="preserve">Pan-Canadian, </w:t>
      </w:r>
      <w:r w:rsidR="00B57F6C" w:rsidRPr="00137B75">
        <w:rPr>
          <w:b/>
        </w:rPr>
        <w:t xml:space="preserve">cross-discipline </w:t>
      </w:r>
      <w:r w:rsidR="00D97B9B" w:rsidRPr="00A41015">
        <w:rPr>
          <w:b/>
        </w:rPr>
        <w:t>AT</w:t>
      </w:r>
      <w:r w:rsidR="00022332" w:rsidRPr="00A41015">
        <w:rPr>
          <w:b/>
        </w:rPr>
        <w:t xml:space="preserve"> </w:t>
      </w:r>
      <w:r w:rsidR="00B57F6C" w:rsidRPr="00A41015">
        <w:rPr>
          <w:b/>
        </w:rPr>
        <w:t>t</w:t>
      </w:r>
      <w:r w:rsidR="00022332" w:rsidRPr="00A41015">
        <w:rPr>
          <w:b/>
        </w:rPr>
        <w:t xml:space="preserve">echnical </w:t>
      </w:r>
      <w:r w:rsidR="000759FE" w:rsidRPr="00A41015">
        <w:rPr>
          <w:b/>
        </w:rPr>
        <w:t xml:space="preserve">and </w:t>
      </w:r>
      <w:r w:rsidR="00B57F6C" w:rsidRPr="00A41015">
        <w:rPr>
          <w:b/>
        </w:rPr>
        <w:t>k</w:t>
      </w:r>
      <w:r w:rsidR="00022332" w:rsidRPr="00A41015">
        <w:rPr>
          <w:b/>
        </w:rPr>
        <w:t xml:space="preserve">nowledge </w:t>
      </w:r>
      <w:r w:rsidR="000759FE" w:rsidRPr="00A41015">
        <w:rPr>
          <w:b/>
        </w:rPr>
        <w:t xml:space="preserve">sharing </w:t>
      </w:r>
      <w:r w:rsidR="00B57F6C" w:rsidRPr="00A41015">
        <w:rPr>
          <w:b/>
        </w:rPr>
        <w:t>f</w:t>
      </w:r>
      <w:r w:rsidR="00022332" w:rsidRPr="00A41015">
        <w:rPr>
          <w:b/>
        </w:rPr>
        <w:t>orums</w:t>
      </w:r>
    </w:p>
    <w:p w14:paraId="09AD60F8" w14:textId="72348D9D" w:rsidR="00787B3F" w:rsidRDefault="00886282" w:rsidP="00787B3F">
      <w:pPr>
        <w:ind w:left="360"/>
      </w:pPr>
      <w:r w:rsidRPr="00E0408D">
        <w:t>A</w:t>
      </w:r>
      <w:r w:rsidR="00CB5D36">
        <w:t xml:space="preserve"> pan-</w:t>
      </w:r>
      <w:r w:rsidR="00562513">
        <w:t>Canadian</w:t>
      </w:r>
      <w:r w:rsidR="00CB5D36">
        <w:t xml:space="preserve"> </w:t>
      </w:r>
      <w:r w:rsidR="000759FE" w:rsidRPr="00D41564">
        <w:t xml:space="preserve">facilitated </w:t>
      </w:r>
      <w:r w:rsidR="00022332" w:rsidRPr="00D41564">
        <w:t xml:space="preserve">forum for exchanging knowledge on technical information and collaborative models for AT would be beneficial for </w:t>
      </w:r>
      <w:r w:rsidR="008B5F4C">
        <w:t>Provinces</w:t>
      </w:r>
      <w:r w:rsidR="00022332" w:rsidRPr="00D41564">
        <w:t xml:space="preserve"> to advance their own initiatives and </w:t>
      </w:r>
      <w:r w:rsidR="00B84F05">
        <w:lastRenderedPageBreak/>
        <w:t xml:space="preserve">showcase </w:t>
      </w:r>
      <w:r w:rsidR="000759FE" w:rsidRPr="00137B75">
        <w:t xml:space="preserve">possibilities for other </w:t>
      </w:r>
      <w:r w:rsidR="00562513">
        <w:t>j</w:t>
      </w:r>
      <w:r w:rsidR="00562513" w:rsidRPr="00137B75">
        <w:t>urisdictions</w:t>
      </w:r>
      <w:r w:rsidR="00562513" w:rsidRPr="00A41015">
        <w:t xml:space="preserve">. </w:t>
      </w:r>
      <w:r w:rsidR="00B84F05">
        <w:t xml:space="preserve">More </w:t>
      </w:r>
      <w:r w:rsidR="00787B3F" w:rsidRPr="00A41015">
        <w:t xml:space="preserve">knowledge sharing events </w:t>
      </w:r>
      <w:r w:rsidR="008B5F4C">
        <w:t>Provinces</w:t>
      </w:r>
      <w:r w:rsidR="000D1BD0">
        <w:t xml:space="preserve"> </w:t>
      </w:r>
      <w:r w:rsidR="00B84F05">
        <w:t xml:space="preserve">across jurisdictions would allow better learning about what works and what does not. </w:t>
      </w:r>
      <w:r w:rsidR="00787B3F" w:rsidRPr="00A41015">
        <w:t xml:space="preserve"> </w:t>
      </w:r>
    </w:p>
    <w:p w14:paraId="5B6DCBBB" w14:textId="77777777" w:rsidR="002F2963" w:rsidRDefault="002F2963" w:rsidP="00E0408D">
      <w:pPr>
        <w:ind w:left="360"/>
      </w:pPr>
    </w:p>
    <w:p w14:paraId="621935C6" w14:textId="77777777" w:rsidR="002F2963" w:rsidRPr="00A41015" w:rsidRDefault="002F2963" w:rsidP="00787B3F">
      <w:pPr>
        <w:ind w:left="360"/>
      </w:pPr>
    </w:p>
    <w:p w14:paraId="7C30D1A1" w14:textId="77777777" w:rsidR="00B3238B" w:rsidRPr="00E0408D" w:rsidRDefault="00B3238B" w:rsidP="00B3238B"/>
    <w:p w14:paraId="77E7127C" w14:textId="77777777" w:rsidR="00F41377" w:rsidRDefault="00F41377" w:rsidP="00E0408D">
      <w:pPr>
        <w:sectPr w:rsidR="00F41377" w:rsidSect="00A042FC">
          <w:type w:val="continuous"/>
          <w:pgSz w:w="12240" w:h="15840" w:code="9"/>
          <w:pgMar w:top="1871" w:right="1134" w:bottom="1418" w:left="1134" w:header="1134" w:footer="284" w:gutter="0"/>
          <w:cols w:space="708"/>
          <w:titlePg/>
          <w:docGrid w:linePitch="360"/>
        </w:sectPr>
      </w:pPr>
    </w:p>
    <w:p w14:paraId="2134DBCA" w14:textId="77777777" w:rsidR="00671D48" w:rsidRDefault="00671D48" w:rsidP="00E0408D"/>
    <w:p w14:paraId="66B1B00A" w14:textId="3DA120C9" w:rsidR="00D41564" w:rsidRPr="001F5C52" w:rsidRDefault="00D41564" w:rsidP="005F1A31">
      <w:pPr>
        <w:pStyle w:val="Heading1"/>
      </w:pPr>
      <w:bookmarkStart w:id="75" w:name="_Toc411858894"/>
      <w:r>
        <w:t>Highlighted Websites</w:t>
      </w:r>
      <w:bookmarkEnd w:id="75"/>
    </w:p>
    <w:p w14:paraId="49BB4C9E" w14:textId="77777777" w:rsidR="00671D48" w:rsidRDefault="00D41564" w:rsidP="00E0408D">
      <w:pPr>
        <w:pStyle w:val="Heading2"/>
      </w:pPr>
      <w:bookmarkStart w:id="76" w:name="_Toc411858895"/>
      <w:r>
        <w:t>British Columbia</w:t>
      </w:r>
      <w:bookmarkEnd w:id="76"/>
    </w:p>
    <w:p w14:paraId="31773333" w14:textId="0B425918" w:rsidR="00D41564" w:rsidRPr="001F5C52" w:rsidRDefault="00D41564" w:rsidP="00D4156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bCs/>
        </w:rPr>
      </w:pPr>
      <w:r w:rsidRPr="001F5C52">
        <w:t xml:space="preserve">BC </w:t>
      </w:r>
      <w:r w:rsidR="008B5F4C">
        <w:t>Provincial</w:t>
      </w:r>
      <w:r w:rsidRPr="001F5C52">
        <w:t xml:space="preserve"> Health Services Authority</w:t>
      </w:r>
      <w:r>
        <w:t>: Healthy 201 – A Knowledge-to-Action Framework for Creating Healthier Built Environments (2010)</w:t>
      </w:r>
      <w:r w:rsidRPr="001F5C52">
        <w:t>:</w:t>
      </w:r>
    </w:p>
    <w:p w14:paraId="44F3F149" w14:textId="77777777" w:rsidR="00D41564" w:rsidRDefault="00B425F8" w:rsidP="00D4156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hyperlink r:id="rId116" w:history="1">
        <w:r w:rsidR="00D41564" w:rsidRPr="001F5C52">
          <w:rPr>
            <w:rStyle w:val="Hyperlink"/>
            <w:color w:val="auto"/>
          </w:rPr>
          <w:t>http://www.phsa.ca/NR/rdonlyres/1BA928BA-FD62-40A8-B4D7-0278A3B80AD1/0/KnowledgetoActionFramework_final.pdf</w:t>
        </w:r>
      </w:hyperlink>
    </w:p>
    <w:p w14:paraId="5D7C5B7A" w14:textId="77777777" w:rsidR="00D41564" w:rsidRDefault="00D41564" w:rsidP="00D4156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p>
    <w:p w14:paraId="33B8D019" w14:textId="7A081C12" w:rsidR="00D41564" w:rsidRPr="001F5C52" w:rsidRDefault="00D41564" w:rsidP="00D41564">
      <w:pPr>
        <w:contextualSpacing/>
      </w:pPr>
      <w:r w:rsidRPr="001F5C52">
        <w:t>Victoria Transport Policy Institute</w:t>
      </w:r>
      <w:r w:rsidR="00B63B51">
        <w:t xml:space="preserve">: </w:t>
      </w:r>
      <w:hyperlink r:id="rId117" w:history="1">
        <w:r w:rsidRPr="001F5C52">
          <w:rPr>
            <w:rStyle w:val="Hyperlink"/>
            <w:color w:val="auto"/>
          </w:rPr>
          <w:t>http://www.vtpi.org/</w:t>
        </w:r>
      </w:hyperlink>
    </w:p>
    <w:p w14:paraId="54140B8C" w14:textId="77777777" w:rsidR="00D41564" w:rsidRPr="001F5C52" w:rsidRDefault="00D41564" w:rsidP="00D41564">
      <w:pPr>
        <w:contextualSpacing/>
      </w:pPr>
    </w:p>
    <w:p w14:paraId="0420C509" w14:textId="2429C6B1" w:rsidR="00D41564" w:rsidRPr="001F5C52" w:rsidRDefault="00D41564" w:rsidP="00D41564">
      <w:pPr>
        <w:contextualSpacing/>
      </w:pPr>
      <w:r w:rsidRPr="001F5C52">
        <w:t>Gateway Program – Cycling</w:t>
      </w:r>
      <w:r w:rsidR="00B63B51">
        <w:t xml:space="preserve">: </w:t>
      </w:r>
      <w:hyperlink r:id="rId118" w:history="1">
        <w:r w:rsidRPr="001F5C52">
          <w:rPr>
            <w:rStyle w:val="Hyperlink"/>
            <w:color w:val="auto"/>
          </w:rPr>
          <w:t>http://www.th.gov.bc.ca/BikeBC/gatewaycycling.html</w:t>
        </w:r>
      </w:hyperlink>
    </w:p>
    <w:p w14:paraId="783398B9" w14:textId="77777777" w:rsidR="00D41564" w:rsidRPr="001F5C52" w:rsidRDefault="00D41564" w:rsidP="00D41564">
      <w:pPr>
        <w:contextualSpacing/>
      </w:pPr>
    </w:p>
    <w:p w14:paraId="61E4B43D" w14:textId="71B83A35" w:rsidR="00D41564" w:rsidRPr="001F5C52" w:rsidRDefault="00D41564" w:rsidP="00D41564">
      <w:pPr>
        <w:contextualSpacing/>
      </w:pPr>
      <w:r w:rsidRPr="001F5C52">
        <w:t>Bike BC</w:t>
      </w:r>
      <w:r w:rsidR="00B63B51">
        <w:t xml:space="preserve">: </w:t>
      </w:r>
      <w:hyperlink r:id="rId119" w:history="1">
        <w:r w:rsidRPr="001F5C52">
          <w:rPr>
            <w:rStyle w:val="Hyperlink"/>
            <w:color w:val="auto"/>
          </w:rPr>
          <w:t>http://www.th.gov.bc.ca/BikeBC/</w:t>
        </w:r>
      </w:hyperlink>
    </w:p>
    <w:p w14:paraId="1DE36AB1" w14:textId="77777777" w:rsidR="00D41564" w:rsidRPr="001F5C52" w:rsidRDefault="00D41564" w:rsidP="00D41564">
      <w:pPr>
        <w:contextualSpacing/>
      </w:pPr>
    </w:p>
    <w:p w14:paraId="429E7A31" w14:textId="439DEF27" w:rsidR="00D41564" w:rsidRPr="001F5C52" w:rsidRDefault="00D41564" w:rsidP="00D41564">
      <w:pPr>
        <w:contextualSpacing/>
      </w:pPr>
      <w:r w:rsidRPr="001F5C52">
        <w:t>Cycling Infrastructure Partnerships Program (CIPP)</w:t>
      </w:r>
      <w:r w:rsidR="00B63B51">
        <w:t xml:space="preserve">: </w:t>
      </w:r>
      <w:hyperlink r:id="rId120" w:history="1">
        <w:r w:rsidRPr="001F5C52">
          <w:rPr>
            <w:rStyle w:val="Hyperlink"/>
            <w:color w:val="auto"/>
          </w:rPr>
          <w:t>http://www.th.gov.bc.ca/BikeBC/CIPP.html</w:t>
        </w:r>
      </w:hyperlink>
    </w:p>
    <w:p w14:paraId="54C27D1F" w14:textId="77777777" w:rsidR="00D41564" w:rsidRPr="001F5C52" w:rsidRDefault="00D41564" w:rsidP="00D41564">
      <w:pPr>
        <w:contextualSpacing/>
      </w:pPr>
    </w:p>
    <w:p w14:paraId="4446E780" w14:textId="510B6A8E" w:rsidR="00D41564" w:rsidRPr="001F5C52" w:rsidRDefault="00D41564" w:rsidP="00D41564">
      <w:pPr>
        <w:contextualSpacing/>
      </w:pPr>
      <w:r w:rsidRPr="001F5C52">
        <w:t>BEAT (Built Environment for Active Transportation)</w:t>
      </w:r>
      <w:r w:rsidR="00B63B51">
        <w:t xml:space="preserve">: </w:t>
      </w:r>
    </w:p>
    <w:p w14:paraId="6F2C0026" w14:textId="77777777" w:rsidR="00D41564" w:rsidRPr="001F5C52" w:rsidRDefault="00B425F8" w:rsidP="00D41564">
      <w:pPr>
        <w:contextualSpacing/>
      </w:pPr>
      <w:hyperlink r:id="rId121" w:history="1">
        <w:r w:rsidR="00D41564" w:rsidRPr="001F5C52">
          <w:rPr>
            <w:rStyle w:val="Hyperlink"/>
            <w:color w:val="auto"/>
          </w:rPr>
          <w:t>http://www.physicalactivitystrategy.ca/index.php/beat/</w:t>
        </w:r>
      </w:hyperlink>
    </w:p>
    <w:p w14:paraId="060EAC2B" w14:textId="77777777" w:rsidR="00D41564" w:rsidRPr="001F5C52" w:rsidRDefault="00D41564" w:rsidP="00D41564">
      <w:pPr>
        <w:contextualSpacing/>
      </w:pPr>
    </w:p>
    <w:p w14:paraId="30D666D8" w14:textId="1CEC743A" w:rsidR="00D41564" w:rsidRPr="001F5C52" w:rsidRDefault="00D41564" w:rsidP="00D41564">
      <w:pPr>
        <w:contextualSpacing/>
      </w:pPr>
      <w:proofErr w:type="spellStart"/>
      <w:r w:rsidRPr="001F5C52">
        <w:t>HASTe</w:t>
      </w:r>
      <w:proofErr w:type="spellEnd"/>
      <w:r w:rsidRPr="001F5C52">
        <w:t xml:space="preserve"> (Hub for Active School Travel)</w:t>
      </w:r>
      <w:r w:rsidR="00B63B51">
        <w:t xml:space="preserve">: </w:t>
      </w:r>
      <w:hyperlink r:id="rId122" w:history="1">
        <w:r w:rsidRPr="001F5C52">
          <w:rPr>
            <w:rStyle w:val="Hyperlink"/>
            <w:color w:val="auto"/>
          </w:rPr>
          <w:t>http://www.hastebc.org/</w:t>
        </w:r>
      </w:hyperlink>
    </w:p>
    <w:p w14:paraId="2C343FB7" w14:textId="77777777" w:rsidR="00D41564" w:rsidRDefault="00D41564" w:rsidP="00572AA0">
      <w:pPr>
        <w:pStyle w:val="BodyText"/>
      </w:pPr>
    </w:p>
    <w:p w14:paraId="6B7D21C0" w14:textId="77777777" w:rsidR="00D41564" w:rsidRDefault="00D41564" w:rsidP="00D41564">
      <w:pPr>
        <w:pStyle w:val="Heading2"/>
      </w:pPr>
      <w:bookmarkStart w:id="77" w:name="_Toc411858896"/>
      <w:r>
        <w:t>Manitoba</w:t>
      </w:r>
      <w:bookmarkEnd w:id="77"/>
    </w:p>
    <w:p w14:paraId="1ADFAFC6" w14:textId="36338C5E" w:rsidR="004F2500" w:rsidRPr="004F2500" w:rsidRDefault="004F2500" w:rsidP="004F25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w:bCs/>
        </w:rPr>
      </w:pPr>
      <w:r>
        <w:rPr>
          <w:rFonts w:eastAsia="Cambria" w:cs="Calibri"/>
          <w:lang w:val="en-US" w:eastAsia="en-US"/>
        </w:rPr>
        <w:t>Province of Manitoba Active Transportation Web Portal:</w:t>
      </w:r>
      <w:r w:rsidR="00B63B51">
        <w:rPr>
          <w:rFonts w:eastAsia="Cambria" w:cs="Calibri"/>
          <w:lang w:val="en-US" w:eastAsia="en-US"/>
        </w:rPr>
        <w:t xml:space="preserve"> </w:t>
      </w:r>
      <w:hyperlink r:id="rId123" w:history="1">
        <w:r w:rsidRPr="004F2500">
          <w:rPr>
            <w:rStyle w:val="Hyperlink"/>
            <w:rFonts w:cs="Times"/>
            <w:bCs/>
            <w:color w:val="auto"/>
          </w:rPr>
          <w:t>http://www.gov.mb.ca/ia/at/index.html</w:t>
        </w:r>
      </w:hyperlink>
    </w:p>
    <w:p w14:paraId="1267036B" w14:textId="77777777" w:rsidR="004F2500" w:rsidRDefault="004F2500" w:rsidP="00D4156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w:bCs/>
        </w:rPr>
      </w:pPr>
    </w:p>
    <w:p w14:paraId="3A84AD86" w14:textId="729CCDEF" w:rsidR="00D41564" w:rsidRPr="001F5C52" w:rsidRDefault="00D41564" w:rsidP="00D4156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w:bCs/>
        </w:rPr>
      </w:pPr>
      <w:r w:rsidRPr="001F5C52">
        <w:rPr>
          <w:rFonts w:cs="Times"/>
          <w:bCs/>
        </w:rPr>
        <w:t>Physical Activity Coalition of Manitoba:</w:t>
      </w:r>
      <w:r>
        <w:rPr>
          <w:rFonts w:cs="Times"/>
          <w:bCs/>
        </w:rPr>
        <w:t xml:space="preserve"> Resources on Active Transportation</w:t>
      </w:r>
      <w:r w:rsidR="00B63B51">
        <w:rPr>
          <w:rFonts w:cs="Times"/>
          <w:bCs/>
        </w:rPr>
        <w:t>:</w:t>
      </w:r>
    </w:p>
    <w:p w14:paraId="0F01C161" w14:textId="77777777" w:rsidR="00D41564" w:rsidRPr="001F5C52" w:rsidRDefault="00B425F8" w:rsidP="00D41564">
      <w:pPr>
        <w:pStyle w:val="BodyText"/>
      </w:pPr>
      <w:hyperlink r:id="rId124" w:history="1">
        <w:r w:rsidR="00D41564" w:rsidRPr="001F5C52">
          <w:rPr>
            <w:rStyle w:val="Hyperlink"/>
            <w:color w:val="auto"/>
          </w:rPr>
          <w:t>http://www.pacm.ca/main.asp?fxoid=FXMenu,3&amp;cat_ID=38&amp;sub_ID=182</w:t>
        </w:r>
      </w:hyperlink>
    </w:p>
    <w:p w14:paraId="11347A45" w14:textId="04953739" w:rsidR="00D41564" w:rsidRPr="001F5C52" w:rsidRDefault="00D41564" w:rsidP="00D41564">
      <w:pPr>
        <w:spacing w:line="240" w:lineRule="auto"/>
      </w:pPr>
      <w:r w:rsidRPr="001F5C52">
        <w:t>Trails Manitoba</w:t>
      </w:r>
      <w:r w:rsidR="00B63B51">
        <w:t xml:space="preserve">: </w:t>
      </w:r>
      <w:hyperlink r:id="rId125" w:history="1">
        <w:r w:rsidRPr="001F5C52">
          <w:rPr>
            <w:rStyle w:val="Hyperlink"/>
            <w:color w:val="auto"/>
          </w:rPr>
          <w:t>http://trailsmanitoba.ca/</w:t>
        </w:r>
      </w:hyperlink>
    </w:p>
    <w:p w14:paraId="25435893" w14:textId="77777777" w:rsidR="00D41564" w:rsidRPr="001F5C52" w:rsidRDefault="00D41564" w:rsidP="00D41564">
      <w:pPr>
        <w:spacing w:line="240" w:lineRule="auto"/>
      </w:pPr>
    </w:p>
    <w:p w14:paraId="412BE8CE" w14:textId="6B7440AC" w:rsidR="00D41564" w:rsidRPr="001F5C52" w:rsidRDefault="00D41564" w:rsidP="00D41564">
      <w:pPr>
        <w:spacing w:line="240" w:lineRule="auto"/>
      </w:pPr>
      <w:r w:rsidRPr="001F5C52">
        <w:t>Green Action Centre</w:t>
      </w:r>
      <w:r w:rsidR="00B63B51">
        <w:t xml:space="preserve">:  </w:t>
      </w:r>
      <w:hyperlink r:id="rId126" w:history="1">
        <w:r w:rsidRPr="001F5C52">
          <w:rPr>
            <w:rStyle w:val="Hyperlink"/>
            <w:color w:val="auto"/>
          </w:rPr>
          <w:t>http://greenactioncentre.ca/</w:t>
        </w:r>
      </w:hyperlink>
    </w:p>
    <w:p w14:paraId="4C8F0791" w14:textId="77777777" w:rsidR="00D41564" w:rsidRPr="001F5C52" w:rsidRDefault="00D41564" w:rsidP="00D41564">
      <w:pPr>
        <w:spacing w:line="240" w:lineRule="auto"/>
      </w:pPr>
    </w:p>
    <w:p w14:paraId="08FCDBA7" w14:textId="65E204D0" w:rsidR="00D41564" w:rsidRPr="001F5C52" w:rsidRDefault="00D41564" w:rsidP="0010471D">
      <w:pPr>
        <w:spacing w:line="240" w:lineRule="auto"/>
      </w:pPr>
      <w:r w:rsidRPr="001F5C52">
        <w:t>Manitoba Cycling Association</w:t>
      </w:r>
      <w:r w:rsidR="00B63B51">
        <w:t xml:space="preserve">: </w:t>
      </w:r>
      <w:hyperlink r:id="rId127" w:history="1">
        <w:r w:rsidRPr="001F5C52">
          <w:rPr>
            <w:rStyle w:val="Hyperlink"/>
            <w:color w:val="auto"/>
          </w:rPr>
          <w:t>http://mbcycling.ca/</w:t>
        </w:r>
      </w:hyperlink>
    </w:p>
    <w:p w14:paraId="678339A2" w14:textId="77777777" w:rsidR="00D41564" w:rsidRDefault="00D41564" w:rsidP="00572AA0">
      <w:pPr>
        <w:pStyle w:val="BodyText"/>
      </w:pPr>
    </w:p>
    <w:p w14:paraId="3046DCE3" w14:textId="77777777" w:rsidR="00D41564" w:rsidRDefault="00D41564" w:rsidP="00D41564">
      <w:pPr>
        <w:pStyle w:val="Heading2"/>
      </w:pPr>
      <w:bookmarkStart w:id="78" w:name="_Toc374435234"/>
      <w:bookmarkStart w:id="79" w:name="_Toc411858897"/>
      <w:bookmarkEnd w:id="78"/>
      <w:r>
        <w:t>Nova Scotia</w:t>
      </w:r>
      <w:bookmarkEnd w:id="79"/>
    </w:p>
    <w:p w14:paraId="4802C386" w14:textId="2ADF82D8" w:rsidR="00D41564" w:rsidRPr="001F5C52" w:rsidRDefault="00D41564" w:rsidP="00D41564">
      <w:pPr>
        <w:contextualSpacing/>
      </w:pPr>
      <w:r w:rsidRPr="001F5C52">
        <w:t>Nova Scotia’s Innovative Transportation Act</w:t>
      </w:r>
      <w:r w:rsidR="00B63B51">
        <w:t xml:space="preserve">: </w:t>
      </w:r>
      <w:hyperlink r:id="rId128" w:history="1">
        <w:r w:rsidRPr="001F5C52">
          <w:rPr>
            <w:rStyle w:val="Hyperlink"/>
            <w:color w:val="auto"/>
          </w:rPr>
          <w:t>http://nslegislature.ca/legc/bills/61st_5th/1st_read/b037.htm</w:t>
        </w:r>
      </w:hyperlink>
    </w:p>
    <w:p w14:paraId="2D13BEA0" w14:textId="77777777" w:rsidR="00D41564" w:rsidRDefault="00D41564" w:rsidP="00572AA0">
      <w:pPr>
        <w:pStyle w:val="BodyText"/>
      </w:pPr>
    </w:p>
    <w:p w14:paraId="6984DCE2" w14:textId="7500567F" w:rsidR="00D41564" w:rsidRDefault="00046741" w:rsidP="00D41564">
      <w:pPr>
        <w:pStyle w:val="Heading2"/>
      </w:pPr>
      <w:bookmarkStart w:id="80" w:name="_Toc411858898"/>
      <w:r>
        <w:lastRenderedPageBreak/>
        <w:t>Québec</w:t>
      </w:r>
      <w:bookmarkEnd w:id="80"/>
    </w:p>
    <w:p w14:paraId="291AC55C" w14:textId="06858354" w:rsidR="00D41564" w:rsidRPr="004F2500" w:rsidRDefault="00046741" w:rsidP="00D41564">
      <w:pPr>
        <w:contextualSpacing/>
      </w:pPr>
      <w:r w:rsidRPr="004F2500">
        <w:t>Vélo</w:t>
      </w:r>
      <w:r w:rsidR="00D41564" w:rsidRPr="004F2500">
        <w:t xml:space="preserve"> </w:t>
      </w:r>
      <w:r w:rsidRPr="004F2500">
        <w:t>Québec</w:t>
      </w:r>
    </w:p>
    <w:p w14:paraId="03122C8C" w14:textId="77777777" w:rsidR="00D41564" w:rsidRPr="004F2500" w:rsidRDefault="00D41564" w:rsidP="00D41564">
      <w:pPr>
        <w:contextualSpacing/>
      </w:pPr>
      <w:r w:rsidRPr="004F2500">
        <w:t xml:space="preserve">English: </w:t>
      </w:r>
      <w:hyperlink r:id="rId129" w:history="1">
        <w:r w:rsidRPr="004F2500">
          <w:rPr>
            <w:rStyle w:val="Hyperlink"/>
            <w:color w:val="auto"/>
          </w:rPr>
          <w:t>http://www.velo.qc.ca/en/Home</w:t>
        </w:r>
      </w:hyperlink>
    </w:p>
    <w:p w14:paraId="6B43AD54" w14:textId="77777777" w:rsidR="00D41564" w:rsidRPr="004F2500" w:rsidRDefault="00D41564" w:rsidP="00D41564">
      <w:pPr>
        <w:contextualSpacing/>
      </w:pPr>
      <w:r w:rsidRPr="004F2500">
        <w:t xml:space="preserve">French: </w:t>
      </w:r>
      <w:hyperlink r:id="rId130" w:history="1">
        <w:r w:rsidRPr="004F2500">
          <w:rPr>
            <w:rStyle w:val="Hyperlink"/>
            <w:color w:val="auto"/>
          </w:rPr>
          <w:t>http://www.velo.qc.ca/fr/accueil</w:t>
        </w:r>
      </w:hyperlink>
    </w:p>
    <w:p w14:paraId="1E5D71BF" w14:textId="77777777" w:rsidR="00D41564" w:rsidRPr="004F2500" w:rsidRDefault="00D41564" w:rsidP="00D41564"/>
    <w:p w14:paraId="01E16B1B" w14:textId="0B8922F9" w:rsidR="00D41564" w:rsidRPr="004F2500" w:rsidRDefault="00046741" w:rsidP="00D41564">
      <w:pPr>
        <w:rPr>
          <w:rFonts w:cstheme="majorHAnsi"/>
        </w:rPr>
      </w:pPr>
      <w:r w:rsidRPr="004F2500">
        <w:rPr>
          <w:rFonts w:cs="Helvetica"/>
          <w:bCs/>
        </w:rPr>
        <w:t>Vélo</w:t>
      </w:r>
      <w:r w:rsidR="00D41564" w:rsidRPr="004F2500">
        <w:rPr>
          <w:rFonts w:cs="Helvetica"/>
          <w:bCs/>
        </w:rPr>
        <w:t xml:space="preserve"> </w:t>
      </w:r>
      <w:r w:rsidRPr="004F2500">
        <w:rPr>
          <w:rFonts w:cs="Helvetica"/>
          <w:bCs/>
        </w:rPr>
        <w:t>Québec</w:t>
      </w:r>
      <w:r w:rsidR="00D41564" w:rsidRPr="004F2500">
        <w:rPr>
          <w:rFonts w:cs="Helvetica"/>
          <w:bCs/>
        </w:rPr>
        <w:t>: Planning and design for pedestrians and cyclists (need to pay for document)</w:t>
      </w:r>
      <w:r w:rsidR="00D41564" w:rsidRPr="004F2500">
        <w:rPr>
          <w:rFonts w:cstheme="majorHAnsi"/>
        </w:rPr>
        <w:t xml:space="preserve"> </w:t>
      </w:r>
    </w:p>
    <w:p w14:paraId="3FD69F8F" w14:textId="77777777" w:rsidR="00D41564" w:rsidRPr="004F2500" w:rsidRDefault="00B425F8" w:rsidP="00D41564">
      <w:pPr>
        <w:rPr>
          <w:rStyle w:val="Hyperlink"/>
          <w:color w:val="auto"/>
        </w:rPr>
      </w:pPr>
      <w:hyperlink r:id="rId131" w:history="1">
        <w:r w:rsidR="00D41564" w:rsidRPr="004F2500">
          <w:rPr>
            <w:rStyle w:val="Hyperlink"/>
            <w:color w:val="auto"/>
          </w:rPr>
          <w:t>http://www.velo.qc.ca/en/handbook</w:t>
        </w:r>
      </w:hyperlink>
    </w:p>
    <w:p w14:paraId="27B405FF" w14:textId="77777777" w:rsidR="00DE5DEA" w:rsidRPr="004F2500" w:rsidRDefault="00DE5DEA" w:rsidP="00D41564">
      <w:pPr>
        <w:rPr>
          <w:rStyle w:val="Hyperlink"/>
          <w:color w:val="auto"/>
        </w:rPr>
      </w:pPr>
    </w:p>
    <w:p w14:paraId="4056D856" w14:textId="77777777" w:rsidR="00DE5DEA" w:rsidRPr="005E2C97" w:rsidRDefault="00DE5DEA" w:rsidP="00DE5DEA">
      <w:pPr>
        <w:contextualSpacing/>
        <w:rPr>
          <w:rStyle w:val="Hyperlink"/>
          <w:color w:val="auto"/>
          <w:lang w:val="fr-CA"/>
        </w:rPr>
      </w:pPr>
      <w:r w:rsidRPr="005E2C97">
        <w:rPr>
          <w:rStyle w:val="Hyperlink"/>
          <w:color w:val="auto"/>
          <w:lang w:val="fr-CA"/>
        </w:rPr>
        <w:t>Guide “</w:t>
      </w:r>
      <w:proofErr w:type="spellStart"/>
      <w:r w:rsidRPr="005E2C97">
        <w:rPr>
          <w:rStyle w:val="Hyperlink"/>
          <w:color w:val="auto"/>
          <w:lang w:val="fr-CA"/>
        </w:rPr>
        <w:t>Redecouvrir</w:t>
      </w:r>
      <w:proofErr w:type="spellEnd"/>
      <w:r w:rsidRPr="005E2C97">
        <w:rPr>
          <w:rStyle w:val="Hyperlink"/>
          <w:color w:val="auto"/>
          <w:lang w:val="fr-CA"/>
        </w:rPr>
        <w:t xml:space="preserve"> le chemin de l’</w:t>
      </w:r>
      <w:proofErr w:type="spellStart"/>
      <w:r w:rsidRPr="005E2C97">
        <w:rPr>
          <w:rStyle w:val="Hyperlink"/>
          <w:color w:val="auto"/>
          <w:lang w:val="fr-CA"/>
        </w:rPr>
        <w:t>ecole</w:t>
      </w:r>
      <w:proofErr w:type="spellEnd"/>
      <w:r w:rsidRPr="005E2C97">
        <w:rPr>
          <w:rStyle w:val="Hyperlink"/>
          <w:color w:val="auto"/>
          <w:lang w:val="fr-CA"/>
        </w:rPr>
        <w:t xml:space="preserve">” publie par le MTQ, </w:t>
      </w:r>
      <w:proofErr w:type="spellStart"/>
      <w:r w:rsidRPr="005E2C97">
        <w:rPr>
          <w:rStyle w:val="Hyperlink"/>
          <w:color w:val="auto"/>
          <w:lang w:val="fr-CA"/>
        </w:rPr>
        <w:t>disponsible</w:t>
      </w:r>
      <w:proofErr w:type="spellEnd"/>
      <w:r w:rsidRPr="005E2C97">
        <w:rPr>
          <w:rStyle w:val="Hyperlink"/>
          <w:color w:val="auto"/>
          <w:lang w:val="fr-CA"/>
        </w:rPr>
        <w:t xml:space="preserve"> sur Internet:</w:t>
      </w:r>
    </w:p>
    <w:p w14:paraId="5EB626C5" w14:textId="77777777" w:rsidR="00DE5DEA" w:rsidRPr="005E2C97" w:rsidRDefault="00B425F8" w:rsidP="00DE5DEA">
      <w:pPr>
        <w:contextualSpacing/>
        <w:rPr>
          <w:rStyle w:val="Hyperlink"/>
          <w:color w:val="auto"/>
          <w:lang w:val="fr-CA"/>
        </w:rPr>
      </w:pPr>
      <w:hyperlink r:id="rId132" w:history="1">
        <w:r w:rsidR="00DE5DEA" w:rsidRPr="005E2C97">
          <w:rPr>
            <w:rStyle w:val="Hyperlink"/>
            <w:color w:val="auto"/>
            <w:lang w:val="fr-CA"/>
          </w:rPr>
          <w:t>http://www.mtq.gouv.qc.ca/portal/page/portal/Librairie/bpm/guide_sec_trajets_scol.pdf</w:t>
        </w:r>
      </w:hyperlink>
    </w:p>
    <w:p w14:paraId="0CFA3101" w14:textId="77777777" w:rsidR="00DE5DEA" w:rsidRPr="005E2C97" w:rsidRDefault="00DE5DEA" w:rsidP="00DE5DEA">
      <w:pPr>
        <w:contextualSpacing/>
        <w:rPr>
          <w:rStyle w:val="Hyperlink"/>
          <w:color w:val="auto"/>
          <w:lang w:val="fr-CA"/>
        </w:rPr>
      </w:pPr>
    </w:p>
    <w:p w14:paraId="7536BA3E" w14:textId="77777777" w:rsidR="00DE5DEA" w:rsidRPr="005E2C97" w:rsidRDefault="00DE5DEA" w:rsidP="00DE5DEA">
      <w:pPr>
        <w:contextualSpacing/>
        <w:rPr>
          <w:rStyle w:val="Hyperlink"/>
          <w:color w:val="auto"/>
          <w:lang w:val="fr-CA"/>
        </w:rPr>
      </w:pPr>
      <w:proofErr w:type="spellStart"/>
      <w:r w:rsidRPr="005E2C97">
        <w:rPr>
          <w:rStyle w:val="Hyperlink"/>
          <w:color w:val="auto"/>
          <w:u w:val="none"/>
          <w:lang w:val="fr-CA"/>
        </w:rPr>
        <w:t>Etat</w:t>
      </w:r>
      <w:proofErr w:type="spellEnd"/>
      <w:r w:rsidRPr="005E2C97">
        <w:rPr>
          <w:rStyle w:val="Hyperlink"/>
          <w:color w:val="auto"/>
          <w:u w:val="none"/>
          <w:lang w:val="fr-CA"/>
        </w:rPr>
        <w:t xml:space="preserve"> du </w:t>
      </w:r>
      <w:proofErr w:type="spellStart"/>
      <w:r w:rsidRPr="005E2C97">
        <w:rPr>
          <w:rStyle w:val="Hyperlink"/>
          <w:color w:val="auto"/>
          <w:u w:val="none"/>
          <w:lang w:val="fr-CA"/>
        </w:rPr>
        <w:t>velo</w:t>
      </w:r>
      <w:proofErr w:type="spellEnd"/>
      <w:r w:rsidRPr="005E2C97">
        <w:rPr>
          <w:rStyle w:val="Hyperlink"/>
          <w:color w:val="auto"/>
          <w:u w:val="none"/>
          <w:lang w:val="fr-CA"/>
        </w:rPr>
        <w:t xml:space="preserve"> au </w:t>
      </w:r>
      <w:proofErr w:type="spellStart"/>
      <w:r w:rsidRPr="005E2C97">
        <w:rPr>
          <w:rStyle w:val="Hyperlink"/>
          <w:color w:val="auto"/>
          <w:u w:val="none"/>
          <w:lang w:val="fr-CA"/>
        </w:rPr>
        <w:t>Quebec</w:t>
      </w:r>
      <w:proofErr w:type="spellEnd"/>
      <w:r w:rsidRPr="005E2C97">
        <w:rPr>
          <w:rStyle w:val="Hyperlink"/>
          <w:color w:val="auto"/>
          <w:u w:val="none"/>
          <w:lang w:val="fr-CA"/>
        </w:rPr>
        <w:t xml:space="preserve"> publie par </w:t>
      </w:r>
      <w:proofErr w:type="spellStart"/>
      <w:r w:rsidRPr="005E2C97">
        <w:rPr>
          <w:rStyle w:val="Hyperlink"/>
          <w:color w:val="auto"/>
          <w:u w:val="none"/>
          <w:lang w:val="fr-CA"/>
        </w:rPr>
        <w:t>Velo</w:t>
      </w:r>
      <w:proofErr w:type="spellEnd"/>
      <w:r w:rsidRPr="005E2C97">
        <w:rPr>
          <w:rStyle w:val="Hyperlink"/>
          <w:color w:val="auto"/>
          <w:u w:val="none"/>
          <w:lang w:val="fr-CA"/>
        </w:rPr>
        <w:t xml:space="preserve"> </w:t>
      </w:r>
      <w:proofErr w:type="spellStart"/>
      <w:r w:rsidRPr="005E2C97">
        <w:rPr>
          <w:rStyle w:val="Hyperlink"/>
          <w:color w:val="auto"/>
          <w:u w:val="none"/>
          <w:lang w:val="fr-CA"/>
        </w:rPr>
        <w:t>Quebec</w:t>
      </w:r>
      <w:proofErr w:type="spellEnd"/>
      <w:r w:rsidRPr="005E2C97">
        <w:rPr>
          <w:rStyle w:val="Hyperlink"/>
          <w:color w:val="auto"/>
          <w:u w:val="none"/>
          <w:lang w:val="fr-CA"/>
        </w:rPr>
        <w:t xml:space="preserve"> </w:t>
      </w:r>
      <w:proofErr w:type="gramStart"/>
      <w:r w:rsidRPr="005E2C97">
        <w:rPr>
          <w:rStyle w:val="Hyperlink"/>
          <w:color w:val="auto"/>
          <w:u w:val="none"/>
          <w:lang w:val="fr-CA"/>
        </w:rPr>
        <w:t>a</w:t>
      </w:r>
      <w:proofErr w:type="gramEnd"/>
      <w:r w:rsidRPr="005E2C97">
        <w:rPr>
          <w:rStyle w:val="Hyperlink"/>
          <w:color w:val="auto"/>
          <w:u w:val="none"/>
          <w:lang w:val="fr-CA"/>
        </w:rPr>
        <w:t xml:space="preserve"> tous les 5 ans. </w:t>
      </w:r>
      <w:proofErr w:type="spellStart"/>
      <w:r w:rsidRPr="005E2C97">
        <w:rPr>
          <w:rStyle w:val="Hyperlink"/>
          <w:color w:val="auto"/>
          <w:u w:val="none"/>
          <w:lang w:val="fr-CA"/>
        </w:rPr>
        <w:t>Disponsible</w:t>
      </w:r>
      <w:proofErr w:type="spellEnd"/>
      <w:r w:rsidRPr="005E2C97">
        <w:rPr>
          <w:rStyle w:val="Hyperlink"/>
          <w:color w:val="auto"/>
          <w:u w:val="none"/>
          <w:lang w:val="fr-CA"/>
        </w:rPr>
        <w:t xml:space="preserve"> sur Internet (</w:t>
      </w:r>
      <w:proofErr w:type="spellStart"/>
      <w:r w:rsidRPr="005E2C97">
        <w:rPr>
          <w:rStyle w:val="Hyperlink"/>
          <w:color w:val="auto"/>
          <w:u w:val="none"/>
          <w:lang w:val="fr-CA"/>
        </w:rPr>
        <w:t>derniere</w:t>
      </w:r>
      <w:proofErr w:type="spellEnd"/>
      <w:r w:rsidRPr="005E2C97">
        <w:rPr>
          <w:rStyle w:val="Hyperlink"/>
          <w:color w:val="auto"/>
          <w:u w:val="none"/>
          <w:lang w:val="fr-CA"/>
        </w:rPr>
        <w:t xml:space="preserve"> version 2010):</w:t>
      </w:r>
      <w:r w:rsidRPr="005E2C97">
        <w:rPr>
          <w:rStyle w:val="Hyperlink"/>
          <w:color w:val="auto"/>
          <w:lang w:val="fr-CA"/>
        </w:rPr>
        <w:t xml:space="preserve"> </w:t>
      </w:r>
      <w:hyperlink r:id="rId133" w:history="1">
        <w:r w:rsidRPr="005E2C97">
          <w:rPr>
            <w:rStyle w:val="Hyperlink"/>
            <w:color w:val="auto"/>
            <w:lang w:val="fr-CA"/>
          </w:rPr>
          <w:t>http://www.velo.qc.ca/fr/expertise/etat-du-velo-au-Quebec</w:t>
        </w:r>
      </w:hyperlink>
    </w:p>
    <w:p w14:paraId="4F93D648" w14:textId="77777777" w:rsidR="00845437" w:rsidRPr="005E2C97" w:rsidRDefault="00845437" w:rsidP="00DE5DEA">
      <w:pPr>
        <w:contextualSpacing/>
        <w:rPr>
          <w:rStyle w:val="Hyperlink"/>
          <w:color w:val="auto"/>
          <w:lang w:val="fr-CA"/>
        </w:rPr>
      </w:pPr>
    </w:p>
    <w:p w14:paraId="75906870" w14:textId="4A70DBBD" w:rsidR="00845437" w:rsidRPr="004F2500" w:rsidRDefault="00845437" w:rsidP="00DE5DEA">
      <w:pPr>
        <w:contextualSpacing/>
        <w:rPr>
          <w:rStyle w:val="Hyperlink"/>
          <w:color w:val="auto"/>
        </w:rPr>
      </w:pPr>
      <w:r w:rsidRPr="004F2500">
        <w:rPr>
          <w:rStyle w:val="Hyperlink"/>
          <w:color w:val="auto"/>
          <w:u w:val="none"/>
        </w:rPr>
        <w:t xml:space="preserve">Bicycling in </w:t>
      </w:r>
      <w:r w:rsidRPr="004F2500">
        <w:t>Québec</w:t>
      </w:r>
      <w:r w:rsidRPr="004F2500">
        <w:rPr>
          <w:rStyle w:val="Hyperlink"/>
          <w:color w:val="auto"/>
          <w:u w:val="none"/>
        </w:rPr>
        <w:t xml:space="preserve"> in 2010, which outlines cycling trends and practices </w:t>
      </w:r>
      <w:proofErr w:type="gramStart"/>
      <w:r w:rsidRPr="004F2500">
        <w:rPr>
          <w:rStyle w:val="Hyperlink"/>
          <w:color w:val="auto"/>
          <w:u w:val="none"/>
        </w:rPr>
        <w:t xml:space="preserve">in Quebec </w:t>
      </w:r>
      <w:r w:rsidR="00B63B51">
        <w:rPr>
          <w:rStyle w:val="Hyperlink"/>
          <w:color w:val="auto"/>
          <w:u w:val="none"/>
        </w:rPr>
        <w:t>:</w:t>
      </w:r>
      <w:proofErr w:type="gramEnd"/>
      <w:r w:rsidR="003C0563">
        <w:fldChar w:fldCharType="begin"/>
      </w:r>
      <w:r w:rsidR="003C0563">
        <w:instrText xml:space="preserve"> HYPERLINK "http://www.velo.qc.ca/en/Bicycling-in-Quebec" </w:instrText>
      </w:r>
      <w:r w:rsidR="003C0563">
        <w:fldChar w:fldCharType="separate"/>
      </w:r>
      <w:r w:rsidRPr="004F2500">
        <w:rPr>
          <w:rStyle w:val="Hyperlink"/>
          <w:color w:val="auto"/>
        </w:rPr>
        <w:t>http://www.velo.qc.ca/en/Bicycling-in-Quebec</w:t>
      </w:r>
      <w:r w:rsidR="003C0563">
        <w:rPr>
          <w:rStyle w:val="Hyperlink"/>
          <w:color w:val="auto"/>
        </w:rPr>
        <w:fldChar w:fldCharType="end"/>
      </w:r>
    </w:p>
    <w:p w14:paraId="40037A30" w14:textId="77777777" w:rsidR="00DE5DEA" w:rsidRDefault="00DE5DEA" w:rsidP="00D41564"/>
    <w:p w14:paraId="607353AF" w14:textId="77777777" w:rsidR="00D41564" w:rsidRPr="001F5C52" w:rsidRDefault="00D41564" w:rsidP="00D41564">
      <w:pPr>
        <w:rPr>
          <w:rFonts w:cstheme="majorHAnsi"/>
        </w:rPr>
      </w:pPr>
    </w:p>
    <w:p w14:paraId="435E4F05" w14:textId="77777777" w:rsidR="00D41564" w:rsidRDefault="00D41564" w:rsidP="00D41564">
      <w:pPr>
        <w:pStyle w:val="Heading2"/>
      </w:pPr>
      <w:bookmarkStart w:id="81" w:name="_Toc411858899"/>
      <w:r>
        <w:t>Federal</w:t>
      </w:r>
      <w:bookmarkEnd w:id="81"/>
    </w:p>
    <w:p w14:paraId="140A429E" w14:textId="66AAC3BE" w:rsidR="00D41564" w:rsidRPr="001F5C52" w:rsidRDefault="00D41564" w:rsidP="00D41564">
      <w:pPr>
        <w:contextualSpacing/>
      </w:pPr>
      <w:r w:rsidRPr="001F5C52">
        <w:t>Active Transportation in Canada: a resource and planning guide, Transport Canada, 2011</w:t>
      </w:r>
      <w:r w:rsidR="00B63B51">
        <w:t>:</w:t>
      </w:r>
    </w:p>
    <w:p w14:paraId="68AA6C08" w14:textId="77777777" w:rsidR="00D41564" w:rsidRDefault="00B425F8" w:rsidP="00D41564">
      <w:pPr>
        <w:contextualSpacing/>
        <w:rPr>
          <w:rStyle w:val="Hyperlink"/>
        </w:rPr>
      </w:pPr>
      <w:hyperlink r:id="rId134" w:history="1">
        <w:r w:rsidR="00D41564" w:rsidRPr="001F5C52">
          <w:rPr>
            <w:rStyle w:val="Hyperlink"/>
            <w:color w:val="auto"/>
          </w:rPr>
          <w:t>http://www.tc.gc.ca/media/documents/programs/atge.pdf</w:t>
        </w:r>
      </w:hyperlink>
    </w:p>
    <w:p w14:paraId="6CFF576E" w14:textId="77777777" w:rsidR="00D41564" w:rsidRPr="004F2500" w:rsidRDefault="00D41564" w:rsidP="00D41564">
      <w:pPr>
        <w:contextualSpacing/>
        <w:rPr>
          <w:rStyle w:val="Hyperlink"/>
          <w:color w:val="auto"/>
        </w:rPr>
      </w:pPr>
    </w:p>
    <w:p w14:paraId="1AC9FFB7" w14:textId="402437F3" w:rsidR="00D41564" w:rsidRPr="004F2500" w:rsidRDefault="00D41564" w:rsidP="00D41564">
      <w:pPr>
        <w:contextualSpacing/>
      </w:pPr>
      <w:r w:rsidRPr="004F2500">
        <w:t>Bike-Sharing Guide, Transport Canada, 2009</w:t>
      </w:r>
      <w:r w:rsidR="00B63B51">
        <w:t>:</w:t>
      </w:r>
    </w:p>
    <w:p w14:paraId="5263C08F" w14:textId="77777777" w:rsidR="00D41564" w:rsidRPr="004F2500" w:rsidRDefault="00B425F8" w:rsidP="00D41564">
      <w:pPr>
        <w:contextualSpacing/>
      </w:pPr>
      <w:hyperlink r:id="rId135" w:history="1">
        <w:r w:rsidR="00D41564" w:rsidRPr="004F2500">
          <w:rPr>
            <w:rStyle w:val="Hyperlink"/>
            <w:color w:val="auto"/>
          </w:rPr>
          <w:t>http://www.fcm.ca/Documents/tools/GMF/Transport_Canada/BikeSharingGuide_EN.pdf</w:t>
        </w:r>
      </w:hyperlink>
    </w:p>
    <w:p w14:paraId="57DF06D0" w14:textId="77777777" w:rsidR="00D41564" w:rsidRPr="004F2500" w:rsidRDefault="00D41564" w:rsidP="00D41564">
      <w:pPr>
        <w:contextualSpacing/>
      </w:pPr>
    </w:p>
    <w:p w14:paraId="221543BD" w14:textId="48833CA5" w:rsidR="00D41564" w:rsidRPr="004F2500" w:rsidRDefault="00D41564" w:rsidP="00D41564">
      <w:pPr>
        <w:contextualSpacing/>
      </w:pPr>
      <w:r w:rsidRPr="004F2500">
        <w:t>Improving the Health of Canadians: An Introduction to Health in Urban Places, Canadian Population Health Initiative, 2006</w:t>
      </w:r>
      <w:r w:rsidR="00B63B51">
        <w:t>:</w:t>
      </w:r>
    </w:p>
    <w:p w14:paraId="24D46BE6" w14:textId="77777777" w:rsidR="00D41564" w:rsidRPr="004F2500" w:rsidRDefault="00B425F8" w:rsidP="00D41564">
      <w:pPr>
        <w:contextualSpacing/>
        <w:rPr>
          <w:rStyle w:val="Hyperlink"/>
          <w:color w:val="auto"/>
        </w:rPr>
      </w:pPr>
      <w:hyperlink r:id="rId136" w:history="1">
        <w:r w:rsidR="00D41564" w:rsidRPr="004F2500">
          <w:rPr>
            <w:rStyle w:val="Hyperlink"/>
            <w:color w:val="auto"/>
          </w:rPr>
          <w:t>https://secure.cihi.ca/free_products/PH_Full_Report_English.pdf</w:t>
        </w:r>
      </w:hyperlink>
    </w:p>
    <w:p w14:paraId="043C1FEA" w14:textId="77777777" w:rsidR="00D41564" w:rsidRPr="004F2500" w:rsidRDefault="00D41564" w:rsidP="00D41564">
      <w:pPr>
        <w:contextualSpacing/>
        <w:rPr>
          <w:rStyle w:val="Hyperlink"/>
          <w:color w:val="auto"/>
        </w:rPr>
      </w:pPr>
    </w:p>
    <w:p w14:paraId="11A100D1" w14:textId="6DBA57D6" w:rsidR="00D41564" w:rsidRPr="004F2500" w:rsidRDefault="00D41564" w:rsidP="00D41564">
      <w:pPr>
        <w:rPr>
          <w:rFonts w:cs="Arial"/>
          <w:bCs/>
        </w:rPr>
      </w:pPr>
      <w:r w:rsidRPr="004F2500">
        <w:rPr>
          <w:rFonts w:cs="Arial"/>
          <w:bCs/>
        </w:rPr>
        <w:t>Public Health Agency of Canada: Bringing Health to the Planning Table – A Profile of Promising Practices in Canada and Abroad (2009)</w:t>
      </w:r>
      <w:r w:rsidR="00B63B51">
        <w:rPr>
          <w:rFonts w:cs="Arial"/>
          <w:bCs/>
        </w:rPr>
        <w:t>:</w:t>
      </w:r>
    </w:p>
    <w:p w14:paraId="68A91D3A" w14:textId="77777777" w:rsidR="00D41564" w:rsidRPr="004F2500" w:rsidRDefault="00B425F8" w:rsidP="00D41564">
      <w:pPr>
        <w:rPr>
          <w:rStyle w:val="Hyperlink"/>
          <w:color w:val="auto"/>
        </w:rPr>
      </w:pPr>
      <w:hyperlink r:id="rId137" w:history="1">
        <w:r w:rsidR="00D41564" w:rsidRPr="004F2500">
          <w:rPr>
            <w:rStyle w:val="Hyperlink"/>
            <w:color w:val="auto"/>
          </w:rPr>
          <w:t>http://www.phac-aspc.gc.ca/publicat/2009/be-eb/</w:t>
        </w:r>
      </w:hyperlink>
    </w:p>
    <w:p w14:paraId="3AD328F7" w14:textId="77777777" w:rsidR="00520182" w:rsidRPr="004F2500" w:rsidRDefault="00520182" w:rsidP="00D41564">
      <w:pPr>
        <w:rPr>
          <w:rStyle w:val="Hyperlink"/>
          <w:color w:val="auto"/>
        </w:rPr>
      </w:pPr>
    </w:p>
    <w:p w14:paraId="51D75EFA" w14:textId="20C89B0A" w:rsidR="00520182" w:rsidRPr="0010471D" w:rsidRDefault="00520182" w:rsidP="00D41564">
      <w:pPr>
        <w:rPr>
          <w:rStyle w:val="Hyperlink"/>
          <w:color w:val="auto"/>
          <w:u w:val="none"/>
        </w:rPr>
      </w:pPr>
      <w:r w:rsidRPr="0010471D">
        <w:rPr>
          <w:rStyle w:val="Hyperlink"/>
          <w:color w:val="auto"/>
          <w:u w:val="none"/>
        </w:rPr>
        <w:t>Active Canada 2010: A Physical Activity Strategy and Change Agenda for Canada</w:t>
      </w:r>
      <w:r w:rsidR="00B63B51" w:rsidRPr="0010471D">
        <w:rPr>
          <w:rStyle w:val="Hyperlink"/>
          <w:color w:val="auto"/>
          <w:u w:val="none"/>
        </w:rPr>
        <w:t>:</w:t>
      </w:r>
    </w:p>
    <w:p w14:paraId="4E636F17" w14:textId="77777777" w:rsidR="00520182" w:rsidRPr="004F2500" w:rsidRDefault="00B425F8" w:rsidP="00D41564">
      <w:pPr>
        <w:rPr>
          <w:rFonts w:cs="Arial"/>
          <w:bCs/>
        </w:rPr>
      </w:pPr>
      <w:hyperlink r:id="rId138" w:history="1">
        <w:r w:rsidR="00520182" w:rsidRPr="004F2500">
          <w:rPr>
            <w:rStyle w:val="Hyperlink"/>
            <w:color w:val="auto"/>
          </w:rPr>
          <w:t>http://www.activecanada2020.ca/</w:t>
        </w:r>
      </w:hyperlink>
    </w:p>
    <w:p w14:paraId="57A9B021" w14:textId="77777777" w:rsidR="00D41564" w:rsidRDefault="00D41564" w:rsidP="00572AA0">
      <w:pPr>
        <w:pStyle w:val="BodyText"/>
      </w:pPr>
    </w:p>
    <w:p w14:paraId="23D6B59C" w14:textId="77777777" w:rsidR="00D41564" w:rsidRDefault="00D41564" w:rsidP="00D41564">
      <w:pPr>
        <w:pStyle w:val="Heading2"/>
      </w:pPr>
      <w:bookmarkStart w:id="82" w:name="_Toc411858900"/>
      <w:r>
        <w:t>Non-Governmental Organizations</w:t>
      </w:r>
      <w:bookmarkEnd w:id="82"/>
    </w:p>
    <w:p w14:paraId="08713568" w14:textId="6529C5EE" w:rsidR="00671D48" w:rsidRDefault="00D41564" w:rsidP="00E0408D">
      <w:r w:rsidRPr="001F5C52">
        <w:rPr>
          <w:rFonts w:cs="Arial"/>
          <w:bCs/>
        </w:rPr>
        <w:t>PBS: Videos on</w:t>
      </w:r>
      <w:r>
        <w:rPr>
          <w:rFonts w:cs="Arial"/>
          <w:bCs/>
        </w:rPr>
        <w:t xml:space="preserve"> Designing Healthy Communities</w:t>
      </w:r>
      <w:r w:rsidR="00B63B51">
        <w:rPr>
          <w:rFonts w:cs="Arial"/>
          <w:bCs/>
        </w:rPr>
        <w:t xml:space="preserve">: </w:t>
      </w:r>
      <w:hyperlink r:id="rId139" w:history="1">
        <w:r w:rsidRPr="001F5C52">
          <w:rPr>
            <w:rStyle w:val="Hyperlink"/>
            <w:color w:val="auto"/>
          </w:rPr>
          <w:t>http://designinghealthycommunities.org/</w:t>
        </w:r>
      </w:hyperlink>
    </w:p>
    <w:p w14:paraId="7A1A860F" w14:textId="77777777" w:rsidR="00572AA0" w:rsidRPr="00E0408D" w:rsidRDefault="00572AA0" w:rsidP="00572AA0">
      <w:pPr>
        <w:rPr>
          <w:rFonts w:cs="Arial"/>
          <w:b/>
          <w:bCs/>
        </w:rPr>
      </w:pPr>
    </w:p>
    <w:p w14:paraId="1E94AAF8" w14:textId="596D07F8" w:rsidR="00572AA0" w:rsidRPr="004F2500" w:rsidRDefault="00886282" w:rsidP="00572AA0">
      <w:pPr>
        <w:rPr>
          <w:rFonts w:cs="Verdana"/>
          <w:bCs/>
        </w:rPr>
      </w:pPr>
      <w:r w:rsidRPr="00E0408D">
        <w:rPr>
          <w:rFonts w:cs="Arial"/>
          <w:bCs/>
        </w:rPr>
        <w:t>Centre for Sustainable Transportation</w:t>
      </w:r>
      <w:r w:rsidR="00572AA0">
        <w:rPr>
          <w:rFonts w:cs="Arial"/>
          <w:bCs/>
        </w:rPr>
        <w:t>: Child and Youth Friendly Land Use and Transport Planning: Guidelines and Literature Review (various years)</w:t>
      </w:r>
      <w:r w:rsidR="00B63B51">
        <w:rPr>
          <w:rFonts w:cs="Arial"/>
          <w:bCs/>
        </w:rPr>
        <w:t xml:space="preserve">: </w:t>
      </w:r>
      <w:hyperlink r:id="rId140" w:history="1">
        <w:r w:rsidRPr="004F2500">
          <w:rPr>
            <w:rStyle w:val="Hyperlink"/>
            <w:color w:val="auto"/>
          </w:rPr>
          <w:t>http://kidsonthemove.ca/</w:t>
        </w:r>
      </w:hyperlink>
    </w:p>
    <w:p w14:paraId="486FB347" w14:textId="77777777" w:rsidR="00572AA0" w:rsidRPr="004F2500" w:rsidRDefault="00572AA0" w:rsidP="00572AA0">
      <w:pPr>
        <w:contextualSpacing/>
      </w:pPr>
    </w:p>
    <w:p w14:paraId="003D73B4" w14:textId="1F229AA3" w:rsidR="00572AA0" w:rsidRPr="004F2500" w:rsidRDefault="00572AA0" w:rsidP="00572AA0">
      <w:pPr>
        <w:contextualSpacing/>
      </w:pPr>
      <w:r w:rsidRPr="004F2500">
        <w:t>David Suzuki Foundation – Reduce your Carbon Footprint</w:t>
      </w:r>
      <w:r w:rsidR="00B63B51">
        <w:t>:</w:t>
      </w:r>
    </w:p>
    <w:p w14:paraId="508C69C0" w14:textId="77777777" w:rsidR="00572AA0" w:rsidRPr="004F2500" w:rsidRDefault="00B425F8" w:rsidP="00572AA0">
      <w:pPr>
        <w:contextualSpacing/>
        <w:rPr>
          <w:rStyle w:val="Hyperlink"/>
          <w:color w:val="auto"/>
        </w:rPr>
      </w:pPr>
      <w:hyperlink r:id="rId141" w:history="1">
        <w:r w:rsidR="00886282" w:rsidRPr="004F2500">
          <w:rPr>
            <w:rStyle w:val="Hyperlink"/>
            <w:color w:val="auto"/>
          </w:rPr>
          <w:t>http://www.davidsuzuki.org/what-you-can-do/reduce-your-carbon-footprint/</w:t>
        </w:r>
      </w:hyperlink>
    </w:p>
    <w:p w14:paraId="35C1CEC8" w14:textId="77777777" w:rsidR="007F7B12" w:rsidRPr="004F2500" w:rsidRDefault="007F7B12" w:rsidP="00572AA0">
      <w:pPr>
        <w:contextualSpacing/>
        <w:rPr>
          <w:rStyle w:val="Hyperlink"/>
          <w:color w:val="auto"/>
        </w:rPr>
      </w:pPr>
    </w:p>
    <w:p w14:paraId="6726A353" w14:textId="46D78C29" w:rsidR="007F7B12" w:rsidRPr="004F2500" w:rsidRDefault="007F7B12" w:rsidP="00572AA0">
      <w:pPr>
        <w:contextualSpacing/>
        <w:rPr>
          <w:rStyle w:val="Hyperlink"/>
          <w:color w:val="auto"/>
          <w:u w:val="none"/>
        </w:rPr>
      </w:pPr>
      <w:r w:rsidRPr="004F2500">
        <w:rPr>
          <w:rStyle w:val="Hyperlink"/>
          <w:color w:val="auto"/>
          <w:u w:val="none"/>
        </w:rPr>
        <w:t>8-80 Cities</w:t>
      </w:r>
      <w:r w:rsidR="00DE5DEA" w:rsidRPr="004F2500">
        <w:rPr>
          <w:rStyle w:val="Hyperlink"/>
          <w:color w:val="auto"/>
          <w:u w:val="none"/>
        </w:rPr>
        <w:t>, a non-profit organization dedicated to transforming cities into places where people can walk, bike, access public transit and visit parks, streets and public spaces</w:t>
      </w:r>
      <w:r w:rsidR="00B63B51">
        <w:rPr>
          <w:rStyle w:val="Hyperlink"/>
          <w:color w:val="auto"/>
          <w:u w:val="none"/>
        </w:rPr>
        <w:t>:</w:t>
      </w:r>
    </w:p>
    <w:p w14:paraId="50548ABB" w14:textId="77777777" w:rsidR="00DE5DEA" w:rsidRPr="004F2500" w:rsidRDefault="00B425F8" w:rsidP="00572AA0">
      <w:pPr>
        <w:contextualSpacing/>
        <w:rPr>
          <w:rStyle w:val="Hyperlink"/>
          <w:color w:val="auto"/>
        </w:rPr>
      </w:pPr>
      <w:hyperlink r:id="rId142" w:history="1">
        <w:r w:rsidR="00DE5DEA" w:rsidRPr="004F2500">
          <w:rPr>
            <w:rStyle w:val="Hyperlink"/>
            <w:color w:val="auto"/>
          </w:rPr>
          <w:t>http://www.8-80cities.org/</w:t>
        </w:r>
      </w:hyperlink>
    </w:p>
    <w:p w14:paraId="565B1122" w14:textId="77777777" w:rsidR="00DE5DEA" w:rsidRPr="004F2500" w:rsidRDefault="00DE5DEA" w:rsidP="00572AA0">
      <w:pPr>
        <w:contextualSpacing/>
        <w:rPr>
          <w:rStyle w:val="Hyperlink"/>
          <w:color w:val="auto"/>
        </w:rPr>
      </w:pPr>
    </w:p>
    <w:p w14:paraId="7EAD2016" w14:textId="627C9137" w:rsidR="00DE5DEA" w:rsidRPr="0010471D" w:rsidRDefault="00DE5DEA" w:rsidP="00572AA0">
      <w:pPr>
        <w:contextualSpacing/>
        <w:rPr>
          <w:rStyle w:val="Hyperlink"/>
          <w:color w:val="auto"/>
          <w:u w:val="none"/>
        </w:rPr>
      </w:pPr>
      <w:r w:rsidRPr="0010471D">
        <w:rPr>
          <w:rStyle w:val="Hyperlink"/>
          <w:color w:val="auto"/>
          <w:u w:val="none"/>
        </w:rPr>
        <w:t>League of American Bicyclists, Benchmarking Report</w:t>
      </w:r>
      <w:r w:rsidR="00B63B51" w:rsidRPr="0010471D">
        <w:rPr>
          <w:rStyle w:val="Hyperlink"/>
          <w:color w:val="auto"/>
          <w:u w:val="none"/>
        </w:rPr>
        <w:t>:</w:t>
      </w:r>
    </w:p>
    <w:p w14:paraId="52B4EAEB" w14:textId="77777777" w:rsidR="00DE5DEA" w:rsidRPr="004F2500" w:rsidRDefault="00B425F8" w:rsidP="00572AA0">
      <w:pPr>
        <w:contextualSpacing/>
        <w:rPr>
          <w:rStyle w:val="Hyperlink"/>
          <w:color w:val="auto"/>
        </w:rPr>
      </w:pPr>
      <w:hyperlink r:id="rId143" w:history="1">
        <w:r w:rsidR="00DE5DEA" w:rsidRPr="004F2500">
          <w:rPr>
            <w:rStyle w:val="Hyperlink"/>
            <w:color w:val="auto"/>
          </w:rPr>
          <w:t>http://www.bikeleague.org/reports</w:t>
        </w:r>
      </w:hyperlink>
    </w:p>
    <w:p w14:paraId="01A52E30" w14:textId="77777777" w:rsidR="00DE5DEA" w:rsidRPr="004F2500" w:rsidRDefault="00DE5DEA" w:rsidP="00572AA0">
      <w:pPr>
        <w:contextualSpacing/>
        <w:rPr>
          <w:rStyle w:val="Hyperlink"/>
          <w:color w:val="auto"/>
        </w:rPr>
      </w:pPr>
    </w:p>
    <w:p w14:paraId="75EE68E9" w14:textId="5628DD48" w:rsidR="00DE5DEA" w:rsidRPr="004F2500" w:rsidRDefault="00DE5DEA" w:rsidP="00572AA0">
      <w:pPr>
        <w:contextualSpacing/>
        <w:rPr>
          <w:rStyle w:val="Hyperlink"/>
          <w:color w:val="auto"/>
        </w:rPr>
      </w:pPr>
      <w:r w:rsidRPr="0010471D">
        <w:rPr>
          <w:rStyle w:val="Hyperlink"/>
          <w:color w:val="auto"/>
          <w:u w:val="none"/>
        </w:rPr>
        <w:t>Active Healthy Kids Canada</w:t>
      </w:r>
      <w:r w:rsidR="00B63B51">
        <w:rPr>
          <w:rStyle w:val="Hyperlink"/>
          <w:color w:val="auto"/>
          <w:u w:val="none"/>
        </w:rPr>
        <w:t xml:space="preserve">: </w:t>
      </w:r>
      <w:hyperlink r:id="rId144" w:history="1">
        <w:r w:rsidRPr="004F2500">
          <w:rPr>
            <w:rStyle w:val="Hyperlink"/>
            <w:color w:val="auto"/>
          </w:rPr>
          <w:t>http://www.activehealthykids.ca/ReportCard/ReportCardOverview.aspx</w:t>
        </w:r>
      </w:hyperlink>
    </w:p>
    <w:p w14:paraId="563BA01D" w14:textId="77777777" w:rsidR="00DE5DEA" w:rsidRPr="004F2500" w:rsidRDefault="00DE5DEA" w:rsidP="00572AA0">
      <w:pPr>
        <w:contextualSpacing/>
        <w:rPr>
          <w:rStyle w:val="Hyperlink"/>
          <w:color w:val="auto"/>
        </w:rPr>
      </w:pPr>
    </w:p>
    <w:p w14:paraId="487A60E9" w14:textId="3424C699" w:rsidR="00DE5DEA" w:rsidRPr="0010471D" w:rsidRDefault="00DE5DEA" w:rsidP="00572AA0">
      <w:pPr>
        <w:contextualSpacing/>
        <w:rPr>
          <w:rStyle w:val="Hyperlink"/>
          <w:color w:val="auto"/>
          <w:u w:val="none"/>
        </w:rPr>
      </w:pPr>
      <w:proofErr w:type="spellStart"/>
      <w:r w:rsidRPr="0010471D">
        <w:rPr>
          <w:rStyle w:val="Hyperlink"/>
          <w:color w:val="auto"/>
          <w:u w:val="none"/>
        </w:rPr>
        <w:t>Societe</w:t>
      </w:r>
      <w:proofErr w:type="spellEnd"/>
      <w:r w:rsidRPr="0010471D">
        <w:rPr>
          <w:rStyle w:val="Hyperlink"/>
          <w:color w:val="auto"/>
          <w:u w:val="none"/>
        </w:rPr>
        <w:t xml:space="preserve"> </w:t>
      </w:r>
      <w:proofErr w:type="spellStart"/>
      <w:r w:rsidRPr="0010471D">
        <w:rPr>
          <w:rStyle w:val="Hyperlink"/>
          <w:color w:val="auto"/>
          <w:u w:val="none"/>
        </w:rPr>
        <w:t>canadienne</w:t>
      </w:r>
      <w:proofErr w:type="spellEnd"/>
      <w:r w:rsidRPr="0010471D">
        <w:rPr>
          <w:rStyle w:val="Hyperlink"/>
          <w:color w:val="auto"/>
          <w:u w:val="none"/>
        </w:rPr>
        <w:t xml:space="preserve"> due cancer: programme </w:t>
      </w:r>
      <w:proofErr w:type="spellStart"/>
      <w:r w:rsidRPr="0010471D">
        <w:rPr>
          <w:rStyle w:val="Hyperlink"/>
          <w:color w:val="auto"/>
          <w:u w:val="none"/>
        </w:rPr>
        <w:t>Trottibus</w:t>
      </w:r>
      <w:proofErr w:type="spellEnd"/>
      <w:r w:rsidR="00B63B51" w:rsidRPr="0010471D">
        <w:rPr>
          <w:rStyle w:val="Hyperlink"/>
          <w:color w:val="auto"/>
          <w:u w:val="none"/>
        </w:rPr>
        <w:t>:</w:t>
      </w:r>
    </w:p>
    <w:p w14:paraId="19E4A576" w14:textId="77777777" w:rsidR="00DE5DEA" w:rsidRPr="004F2500" w:rsidRDefault="00B425F8" w:rsidP="00572AA0">
      <w:pPr>
        <w:contextualSpacing/>
        <w:rPr>
          <w:rStyle w:val="Hyperlink"/>
          <w:color w:val="auto"/>
        </w:rPr>
      </w:pPr>
      <w:hyperlink r:id="rId145" w:history="1">
        <w:r w:rsidR="00DE5DEA" w:rsidRPr="004F2500">
          <w:rPr>
            <w:rStyle w:val="Hyperlink"/>
            <w:color w:val="auto"/>
          </w:rPr>
          <w:t>http://www.cancer.ca/fr-ca/prevention-and-screening/live-well/healthy-habits-for-families/trottibus-walking-school-bus-qc/?region=qc</w:t>
        </w:r>
      </w:hyperlink>
    </w:p>
    <w:p w14:paraId="73AC5909" w14:textId="77777777" w:rsidR="00DE5DEA" w:rsidRPr="004F2500" w:rsidRDefault="00DE5DEA" w:rsidP="00572AA0">
      <w:pPr>
        <w:contextualSpacing/>
        <w:rPr>
          <w:rStyle w:val="Hyperlink"/>
          <w:color w:val="auto"/>
        </w:rPr>
      </w:pPr>
    </w:p>
    <w:p w14:paraId="35E09ED0" w14:textId="01E3A5D7" w:rsidR="00DE5DEA" w:rsidRPr="0010471D" w:rsidRDefault="00562513" w:rsidP="00572AA0">
      <w:pPr>
        <w:contextualSpacing/>
        <w:rPr>
          <w:rStyle w:val="Hyperlink"/>
          <w:color w:val="auto"/>
          <w:u w:val="none"/>
        </w:rPr>
      </w:pPr>
      <w:r w:rsidRPr="0010471D">
        <w:rPr>
          <w:rStyle w:val="Hyperlink"/>
          <w:color w:val="auto"/>
          <w:u w:val="none"/>
        </w:rPr>
        <w:t>Alliance for Biking &amp; Walking, Bicycling and Walking in the United States 2012 Benchmarking Report</w:t>
      </w:r>
      <w:r w:rsidR="00B63B51">
        <w:rPr>
          <w:rStyle w:val="Hyperlink"/>
          <w:color w:val="auto"/>
          <w:u w:val="none"/>
        </w:rPr>
        <w:t>:</w:t>
      </w:r>
    </w:p>
    <w:p w14:paraId="053964D0" w14:textId="77777777" w:rsidR="00DE5DEA" w:rsidRPr="004F2500" w:rsidRDefault="00B425F8" w:rsidP="00572AA0">
      <w:pPr>
        <w:contextualSpacing/>
        <w:rPr>
          <w:rStyle w:val="Hyperlink"/>
          <w:color w:val="auto"/>
        </w:rPr>
      </w:pPr>
      <w:hyperlink r:id="rId146" w:history="1">
        <w:r w:rsidR="00DE5DEA" w:rsidRPr="004F2500">
          <w:rPr>
            <w:rStyle w:val="Hyperlink"/>
            <w:color w:val="auto"/>
          </w:rPr>
          <w:t>http://peoplepoweredmovement.org/site/images/uploads/2012%20Benchmarking%20Report%20%20-%20Final%20Draft%20-%20WEB.pdf</w:t>
        </w:r>
      </w:hyperlink>
    </w:p>
    <w:p w14:paraId="05DD2B79" w14:textId="77777777" w:rsidR="00DE5DEA" w:rsidRDefault="00DE5DEA" w:rsidP="00572AA0">
      <w:pPr>
        <w:contextualSpacing/>
        <w:rPr>
          <w:rStyle w:val="Hyperlink"/>
          <w:color w:val="auto"/>
        </w:rPr>
      </w:pPr>
    </w:p>
    <w:p w14:paraId="10D9855F" w14:textId="77777777" w:rsidR="007F7B12" w:rsidRPr="00572AA0" w:rsidRDefault="00B95198" w:rsidP="00A042FC">
      <w:pPr>
        <w:spacing w:after="200"/>
      </w:pPr>
      <w:r>
        <w:br w:type="page"/>
      </w:r>
    </w:p>
    <w:bookmarkStart w:id="83" w:name="_Toc369860552" w:displacedByCustomXml="next"/>
    <w:bookmarkEnd w:id="83" w:displacedByCustomXml="next"/>
    <w:bookmarkStart w:id="84" w:name="_Toc411858901" w:displacedByCustomXml="next"/>
    <w:sdt>
      <w:sdtPr>
        <w:rPr>
          <w:rFonts w:eastAsiaTheme="minorEastAsia" w:cstheme="minorBidi"/>
          <w:b w:val="0"/>
          <w:bCs w:val="0"/>
          <w:color w:val="0000FF" w:themeColor="hyperlink"/>
          <w:kern w:val="0"/>
          <w:sz w:val="22"/>
          <w:szCs w:val="22"/>
          <w:u w:val="single"/>
        </w:rPr>
        <w:id w:val="-2029708369"/>
        <w:docPartObj>
          <w:docPartGallery w:val="Bibliographies"/>
          <w:docPartUnique/>
        </w:docPartObj>
      </w:sdtPr>
      <w:sdtEndPr/>
      <w:sdtContent>
        <w:p w14:paraId="7F816650" w14:textId="77777777" w:rsidR="00C40999" w:rsidRDefault="00C40999">
          <w:pPr>
            <w:pStyle w:val="Heading1"/>
          </w:pPr>
          <w:r>
            <w:t>References</w:t>
          </w:r>
          <w:bookmarkEnd w:id="84"/>
        </w:p>
        <w:p w14:paraId="088794D6" w14:textId="77777777" w:rsidR="005F1A31" w:rsidRDefault="00886282" w:rsidP="005F1A31">
          <w:pPr>
            <w:pStyle w:val="Bibliography"/>
            <w:ind w:left="720" w:hanging="720"/>
            <w:rPr>
              <w:noProof/>
              <w:sz w:val="24"/>
              <w:szCs w:val="24"/>
            </w:rPr>
          </w:pPr>
          <w:r>
            <w:fldChar w:fldCharType="begin"/>
          </w:r>
          <w:r w:rsidR="00C40999">
            <w:instrText xml:space="preserve"> BIBLIOGRAPHY </w:instrText>
          </w:r>
          <w:r>
            <w:fldChar w:fldCharType="separate"/>
          </w:r>
          <w:r w:rsidR="005F1A31">
            <w:rPr>
              <w:noProof/>
            </w:rPr>
            <w:t xml:space="preserve">Appleyard, D. (1981). </w:t>
          </w:r>
          <w:r w:rsidR="005F1A31">
            <w:rPr>
              <w:i/>
              <w:iCs/>
              <w:noProof/>
            </w:rPr>
            <w:t>Livable Streets.</w:t>
          </w:r>
          <w:r w:rsidR="005F1A31">
            <w:rPr>
              <w:noProof/>
            </w:rPr>
            <w:t xml:space="preserve"> Berkeley: University of California Press.</w:t>
          </w:r>
        </w:p>
        <w:p w14:paraId="54657E47" w14:textId="77777777" w:rsidR="005F1A31" w:rsidRDefault="005F1A31" w:rsidP="005F1A31">
          <w:pPr>
            <w:pStyle w:val="Bibliography"/>
            <w:ind w:left="720" w:hanging="720"/>
            <w:rPr>
              <w:noProof/>
            </w:rPr>
          </w:pPr>
          <w:r>
            <w:rPr>
              <w:noProof/>
            </w:rPr>
            <w:t xml:space="preserve">Canadian Institute for Health Information. (2006). </w:t>
          </w:r>
          <w:r>
            <w:rPr>
              <w:i/>
              <w:iCs/>
              <w:noProof/>
            </w:rPr>
            <w:t>Improving the Health of Canadians: An Introduction to Health.</w:t>
          </w:r>
          <w:r>
            <w:rPr>
              <w:noProof/>
            </w:rPr>
            <w:t xml:space="preserve"> Ottawa: Canadian Institute for Health Information.</w:t>
          </w:r>
        </w:p>
        <w:p w14:paraId="54AA4DE5" w14:textId="77777777" w:rsidR="005F1A31" w:rsidRDefault="005F1A31" w:rsidP="005F1A31">
          <w:pPr>
            <w:pStyle w:val="Bibliography"/>
            <w:ind w:left="720" w:hanging="720"/>
            <w:rPr>
              <w:noProof/>
            </w:rPr>
          </w:pPr>
          <w:r>
            <w:rPr>
              <w:noProof/>
            </w:rPr>
            <w:t xml:space="preserve">Chief Public Health Officer. (2008). </w:t>
          </w:r>
          <w:r>
            <w:rPr>
              <w:i/>
              <w:iCs/>
              <w:noProof/>
            </w:rPr>
            <w:t>2008Report on the State of Public Health in Canada: Addressing Health Inequalities.</w:t>
          </w:r>
          <w:r>
            <w:rPr>
              <w:noProof/>
            </w:rPr>
            <w:t xml:space="preserve"> Ottawa: Government of Canada.</w:t>
          </w:r>
        </w:p>
        <w:p w14:paraId="247B3DCF" w14:textId="77777777" w:rsidR="005F1A31" w:rsidRDefault="005F1A31" w:rsidP="005F1A31">
          <w:pPr>
            <w:pStyle w:val="Bibliography"/>
            <w:ind w:left="720" w:hanging="720"/>
            <w:rPr>
              <w:noProof/>
            </w:rPr>
          </w:pPr>
          <w:r>
            <w:rPr>
              <w:noProof/>
            </w:rPr>
            <w:t xml:space="preserve">David Suzuki Foundation. (2013, September 5). </w:t>
          </w:r>
          <w:r>
            <w:rPr>
              <w:i/>
              <w:iCs/>
              <w:noProof/>
            </w:rPr>
            <w:t>Reduce your carbon footprint</w:t>
          </w:r>
          <w:r>
            <w:rPr>
              <w:noProof/>
            </w:rPr>
            <w:t>. Retrieved from David Suzuki Foundation: http://www.davidsuzuki.org/what-you-can-do/reduce-your-carbon-footprint/drive-smarter-for-a-better-planet/</w:t>
          </w:r>
        </w:p>
        <w:p w14:paraId="26FEEC18" w14:textId="77777777" w:rsidR="005F1A31" w:rsidRDefault="005F1A31" w:rsidP="005F1A31">
          <w:pPr>
            <w:pStyle w:val="Bibliography"/>
            <w:ind w:left="720" w:hanging="720"/>
            <w:rPr>
              <w:noProof/>
            </w:rPr>
          </w:pPr>
          <w:r>
            <w:rPr>
              <w:noProof/>
            </w:rPr>
            <w:t xml:space="preserve">Frank, L. D., &amp; Engelke, P. O. (2001). The Built Environment and Human Activity Patterns: Exploring the Impacts of Urban Form on Public Health. </w:t>
          </w:r>
          <w:r>
            <w:rPr>
              <w:i/>
              <w:iCs/>
              <w:noProof/>
            </w:rPr>
            <w:t>Journal of Planning Literature</w:t>
          </w:r>
          <w:r>
            <w:rPr>
              <w:noProof/>
            </w:rPr>
            <w:t>, 202-218.</w:t>
          </w:r>
        </w:p>
        <w:p w14:paraId="1CB4098C" w14:textId="77777777" w:rsidR="005F1A31" w:rsidRDefault="005F1A31" w:rsidP="005F1A31">
          <w:pPr>
            <w:pStyle w:val="Bibliography"/>
            <w:ind w:left="720" w:hanging="720"/>
            <w:rPr>
              <w:noProof/>
            </w:rPr>
          </w:pPr>
          <w:r>
            <w:rPr>
              <w:noProof/>
            </w:rPr>
            <w:t xml:space="preserve">Handy, S. L., Boarnet, M. G., Ewing, R., &amp; Killingsworth, R. E. (2002). How the built Environment Affects Physical Activity: Views from Urban Planning. </w:t>
          </w:r>
          <w:r>
            <w:rPr>
              <w:i/>
              <w:iCs/>
              <w:noProof/>
            </w:rPr>
            <w:t>American Journal of Preventive Medicine</w:t>
          </w:r>
          <w:r>
            <w:rPr>
              <w:noProof/>
            </w:rPr>
            <w:t>, 64-73.</w:t>
          </w:r>
        </w:p>
        <w:p w14:paraId="41DEF582" w14:textId="77777777" w:rsidR="005F1A31" w:rsidRDefault="005F1A31" w:rsidP="005F1A31">
          <w:pPr>
            <w:pStyle w:val="Bibliography"/>
            <w:ind w:left="720" w:hanging="720"/>
            <w:rPr>
              <w:noProof/>
            </w:rPr>
          </w:pPr>
          <w:r>
            <w:rPr>
              <w:noProof/>
            </w:rPr>
            <w:t xml:space="preserve">he Secretariat for the Intersectoral Healthy Living Network, F/P/T Healthy Living Task Group, and the F/P/T Advisory Committee on Population Health and Health Security, . (2005). </w:t>
          </w:r>
          <w:r>
            <w:rPr>
              <w:i/>
              <w:iCs/>
              <w:noProof/>
            </w:rPr>
            <w:t>The Integrated Pan-Canadian Healthy Living Strategy.</w:t>
          </w:r>
          <w:r>
            <w:rPr>
              <w:noProof/>
            </w:rPr>
            <w:t xml:space="preserve"> Ottawa: Government of Canada.</w:t>
          </w:r>
        </w:p>
        <w:p w14:paraId="217D582A" w14:textId="77777777" w:rsidR="005F1A31" w:rsidRDefault="005F1A31" w:rsidP="005F1A31">
          <w:pPr>
            <w:pStyle w:val="Bibliography"/>
            <w:ind w:left="720" w:hanging="720"/>
            <w:rPr>
              <w:noProof/>
            </w:rPr>
          </w:pPr>
          <w:r>
            <w:rPr>
              <w:noProof/>
            </w:rPr>
            <w:t xml:space="preserve">Humpel, N., Owen, N., &amp; Leslie, E. (2002). Environmental Factors Associated with Adults Participation in Physical Activity. </w:t>
          </w:r>
          <w:r>
            <w:rPr>
              <w:i/>
              <w:iCs/>
              <w:noProof/>
            </w:rPr>
            <w:t>American Journal of Preventive Medicine</w:t>
          </w:r>
          <w:r>
            <w:rPr>
              <w:noProof/>
            </w:rPr>
            <w:t>, 188-199.</w:t>
          </w:r>
        </w:p>
        <w:p w14:paraId="60AC183A" w14:textId="77777777" w:rsidR="005F1A31" w:rsidRDefault="005F1A31" w:rsidP="005F1A31">
          <w:pPr>
            <w:pStyle w:val="Bibliography"/>
            <w:ind w:left="720" w:hanging="720"/>
            <w:rPr>
              <w:noProof/>
            </w:rPr>
          </w:pPr>
          <w:r>
            <w:rPr>
              <w:noProof/>
            </w:rPr>
            <w:t xml:space="preserve">Janssen, I. (2012). Health Care Costs of Physical Inactivity in Canadian Adults. </w:t>
          </w:r>
          <w:r>
            <w:rPr>
              <w:i/>
              <w:iCs/>
              <w:noProof/>
            </w:rPr>
            <w:t>PubMed</w:t>
          </w:r>
          <w:r>
            <w:rPr>
              <w:noProof/>
            </w:rPr>
            <w:t>, 803-806.</w:t>
          </w:r>
        </w:p>
        <w:p w14:paraId="452A4229" w14:textId="77777777" w:rsidR="005F1A31" w:rsidRDefault="005F1A31" w:rsidP="005F1A31">
          <w:pPr>
            <w:pStyle w:val="Bibliography"/>
            <w:ind w:left="720" w:hanging="720"/>
            <w:rPr>
              <w:noProof/>
            </w:rPr>
          </w:pPr>
          <w:r>
            <w:rPr>
              <w:noProof/>
            </w:rPr>
            <w:t xml:space="preserve">Katzmarzyk, P., &amp; Janssen, I. (2004). The economic costs associated with physical inactivity and obesity in Canada: an update. </w:t>
          </w:r>
          <w:r>
            <w:rPr>
              <w:i/>
              <w:iCs/>
              <w:noProof/>
            </w:rPr>
            <w:t>Canadian Journal of Applied Physiology</w:t>
          </w:r>
          <w:r>
            <w:rPr>
              <w:noProof/>
            </w:rPr>
            <w:t>, 90 - 115.</w:t>
          </w:r>
        </w:p>
        <w:p w14:paraId="0138F79D" w14:textId="77777777" w:rsidR="005F1A31" w:rsidRDefault="005F1A31" w:rsidP="005F1A31">
          <w:pPr>
            <w:pStyle w:val="Bibliography"/>
            <w:ind w:left="720" w:hanging="720"/>
            <w:rPr>
              <w:noProof/>
            </w:rPr>
          </w:pPr>
          <w:r>
            <w:rPr>
              <w:noProof/>
            </w:rPr>
            <w:t xml:space="preserve">Litman, T. (2012, September 10). </w:t>
          </w:r>
          <w:r>
            <w:rPr>
              <w:i/>
              <w:iCs/>
              <w:noProof/>
            </w:rPr>
            <w:t>Transportation Affordability</w:t>
          </w:r>
          <w:r>
            <w:rPr>
              <w:noProof/>
            </w:rPr>
            <w:t>. Retrieved from Victoria Transport Policy Institute: http://www.vtpi.org/tdm/tdm106.htm</w:t>
          </w:r>
        </w:p>
        <w:p w14:paraId="017FF7EA" w14:textId="77777777" w:rsidR="005F1A31" w:rsidRDefault="005F1A31" w:rsidP="005F1A31">
          <w:pPr>
            <w:pStyle w:val="Bibliography"/>
            <w:ind w:left="720" w:hanging="720"/>
            <w:rPr>
              <w:noProof/>
            </w:rPr>
          </w:pPr>
          <w:r>
            <w:rPr>
              <w:noProof/>
            </w:rPr>
            <w:t xml:space="preserve">Province of Manitoba. (2013). </w:t>
          </w:r>
          <w:r>
            <w:rPr>
              <w:i/>
              <w:iCs/>
              <w:noProof/>
            </w:rPr>
            <w:t>Active Transportation (AT) Web Portal</w:t>
          </w:r>
          <w:r>
            <w:rPr>
              <w:noProof/>
            </w:rPr>
            <w:t>. Retrieved September 5, 2013, from Province of Manitoba: http://www.gov.mb.ca/ia/at/</w:t>
          </w:r>
        </w:p>
        <w:p w14:paraId="25567020" w14:textId="77777777" w:rsidR="005F1A31" w:rsidRDefault="005F1A31" w:rsidP="005F1A31">
          <w:pPr>
            <w:pStyle w:val="Bibliography"/>
            <w:ind w:left="720" w:hanging="720"/>
            <w:rPr>
              <w:noProof/>
            </w:rPr>
          </w:pPr>
          <w:r>
            <w:rPr>
              <w:noProof/>
            </w:rPr>
            <w:t xml:space="preserve">Province of Nova Scotia. (2013). </w:t>
          </w:r>
          <w:r>
            <w:rPr>
              <w:i/>
              <w:iCs/>
              <w:noProof/>
            </w:rPr>
            <w:t>Transportation and Infrastructure Renewal</w:t>
          </w:r>
          <w:r>
            <w:rPr>
              <w:noProof/>
            </w:rPr>
            <w:t>. Retrieved September 11, 2013, from Province of Nova Scotia: http://novascotia.ca/tran/roadsafety/onemetre.asp</w:t>
          </w:r>
        </w:p>
        <w:p w14:paraId="00184FBC" w14:textId="77777777" w:rsidR="005F1A31" w:rsidRDefault="005F1A31" w:rsidP="005F1A31">
          <w:pPr>
            <w:pStyle w:val="Bibliography"/>
            <w:ind w:left="720" w:hanging="720"/>
            <w:rPr>
              <w:noProof/>
            </w:rPr>
          </w:pPr>
          <w:r>
            <w:rPr>
              <w:noProof/>
            </w:rPr>
            <w:t xml:space="preserve">Pucher, J., &amp; Buehler, R. (2005). </w:t>
          </w:r>
          <w:r>
            <w:rPr>
              <w:i/>
              <w:iCs/>
              <w:noProof/>
            </w:rPr>
            <w:t>Cycling Trends and Policies in Canadian Cities.</w:t>
          </w:r>
          <w:r>
            <w:rPr>
              <w:noProof/>
            </w:rPr>
            <w:t xml:space="preserve"> New Brunswick, NJ.</w:t>
          </w:r>
        </w:p>
        <w:p w14:paraId="3FB78ACB" w14:textId="77777777" w:rsidR="005F1A31" w:rsidRDefault="005F1A31" w:rsidP="005F1A31">
          <w:pPr>
            <w:pStyle w:val="Bibliography"/>
            <w:ind w:left="720" w:hanging="720"/>
            <w:rPr>
              <w:noProof/>
            </w:rPr>
          </w:pPr>
          <w:r>
            <w:rPr>
              <w:noProof/>
            </w:rPr>
            <w:t xml:space="preserve">Sayed, T., Abdelwahab, W., &amp; Navin, F. (1995). Identifying Accident-Prone Locations Using Fuzzy Pattern Recognition. </w:t>
          </w:r>
          <w:r>
            <w:rPr>
              <w:i/>
              <w:iCs/>
              <w:noProof/>
            </w:rPr>
            <w:t>Journal of Transportation Engineering</w:t>
          </w:r>
          <w:r>
            <w:rPr>
              <w:noProof/>
            </w:rPr>
            <w:t>, 352-385.</w:t>
          </w:r>
        </w:p>
        <w:p w14:paraId="7F54655F" w14:textId="77777777" w:rsidR="005F1A31" w:rsidRDefault="005F1A31" w:rsidP="005F1A31">
          <w:pPr>
            <w:pStyle w:val="Bibliography"/>
            <w:ind w:left="720" w:hanging="720"/>
            <w:rPr>
              <w:noProof/>
            </w:rPr>
          </w:pPr>
          <w:r>
            <w:rPr>
              <w:noProof/>
            </w:rPr>
            <w:t xml:space="preserve">Statistics Canada. (2006). </w:t>
          </w:r>
          <w:r>
            <w:rPr>
              <w:i/>
              <w:iCs/>
              <w:noProof/>
            </w:rPr>
            <w:t>2006 Community Profiles</w:t>
          </w:r>
          <w:r>
            <w:rPr>
              <w:noProof/>
            </w:rPr>
            <w:t>. Retrieved from Statistics Canada: http://www12.statcan.gc.ca/census-recensement/2006/dp-pd/prof/92-591/</w:t>
          </w:r>
        </w:p>
        <w:p w14:paraId="63C1F8A7" w14:textId="77777777" w:rsidR="005F1A31" w:rsidRDefault="005F1A31" w:rsidP="005F1A31">
          <w:pPr>
            <w:pStyle w:val="Bibliography"/>
            <w:ind w:left="720" w:hanging="720"/>
            <w:rPr>
              <w:noProof/>
            </w:rPr>
          </w:pPr>
          <w:r>
            <w:rPr>
              <w:noProof/>
            </w:rPr>
            <w:t xml:space="preserve">Statistics Canada. (2011). </w:t>
          </w:r>
          <w:r>
            <w:rPr>
              <w:i/>
              <w:iCs/>
              <w:noProof/>
            </w:rPr>
            <w:t>National Household Survey Profile, 2011</w:t>
          </w:r>
          <w:r>
            <w:rPr>
              <w:noProof/>
            </w:rPr>
            <w:t>. Retrieved from Statistics Canada: http://www12.statcan.gc.ca/nhs-enm/2011/dp-pd/prof/index.cfm?Lang=E</w:t>
          </w:r>
        </w:p>
        <w:p w14:paraId="236D0459" w14:textId="77777777" w:rsidR="005F1A31" w:rsidRDefault="005F1A31" w:rsidP="005F1A31">
          <w:pPr>
            <w:pStyle w:val="Bibliography"/>
            <w:ind w:left="720" w:hanging="720"/>
            <w:rPr>
              <w:noProof/>
            </w:rPr>
          </w:pPr>
          <w:r>
            <w:rPr>
              <w:noProof/>
            </w:rPr>
            <w:t xml:space="preserve">The Secretariat for the Intersectoral Healthy Living Network, F/P/T Healthy Living Task Group, and the F/P/T Advisory Committee on Population Health and Health Security. (2005). </w:t>
          </w:r>
          <w:r>
            <w:rPr>
              <w:i/>
              <w:iCs/>
              <w:noProof/>
            </w:rPr>
            <w:t>Pan-Canadian Healthy Living Strategy.</w:t>
          </w:r>
          <w:r>
            <w:rPr>
              <w:noProof/>
            </w:rPr>
            <w:t xml:space="preserve"> </w:t>
          </w:r>
        </w:p>
        <w:p w14:paraId="284C9077" w14:textId="77777777" w:rsidR="005F1A31" w:rsidRDefault="005F1A31" w:rsidP="005F1A31">
          <w:pPr>
            <w:pStyle w:val="Bibliography"/>
            <w:ind w:left="720" w:hanging="720"/>
            <w:rPr>
              <w:noProof/>
            </w:rPr>
          </w:pPr>
          <w:r>
            <w:rPr>
              <w:noProof/>
            </w:rPr>
            <w:t xml:space="preserve">The Secretariat for the Intersectoral Healthy Living Network, F/P/T Healthy Living Task Group, and the F/P/T Advisory Committee on Population Health and Health Security, . (2005). </w:t>
          </w:r>
          <w:r>
            <w:rPr>
              <w:i/>
              <w:iCs/>
              <w:noProof/>
            </w:rPr>
            <w:t>The Integrated Pan-Canadian Healthy Living Strategy.</w:t>
          </w:r>
          <w:r>
            <w:rPr>
              <w:noProof/>
            </w:rPr>
            <w:t xml:space="preserve"> Ottawa: Government of Canada.</w:t>
          </w:r>
        </w:p>
        <w:p w14:paraId="1C4EFFAC" w14:textId="77777777" w:rsidR="005F1A31" w:rsidRDefault="005F1A31" w:rsidP="005F1A31">
          <w:pPr>
            <w:pStyle w:val="Bibliography"/>
            <w:ind w:left="720" w:hanging="720"/>
            <w:rPr>
              <w:noProof/>
            </w:rPr>
          </w:pPr>
          <w:r>
            <w:rPr>
              <w:noProof/>
            </w:rPr>
            <w:t xml:space="preserve">Transport Canada. (2009). </w:t>
          </w:r>
          <w:r>
            <w:rPr>
              <w:i/>
              <w:iCs/>
              <w:noProof/>
            </w:rPr>
            <w:t>Bike-Sharing Guide.</w:t>
          </w:r>
          <w:r>
            <w:rPr>
              <w:noProof/>
            </w:rPr>
            <w:t xml:space="preserve"> Ottawa: Transport Canada.</w:t>
          </w:r>
        </w:p>
        <w:p w14:paraId="1DB3262E" w14:textId="77777777" w:rsidR="005F1A31" w:rsidRDefault="005F1A31" w:rsidP="005F1A31">
          <w:pPr>
            <w:pStyle w:val="Bibliography"/>
            <w:ind w:left="720" w:hanging="720"/>
            <w:rPr>
              <w:noProof/>
            </w:rPr>
          </w:pPr>
          <w:r>
            <w:rPr>
              <w:noProof/>
            </w:rPr>
            <w:t xml:space="preserve">Transport Canada. (2011). </w:t>
          </w:r>
          <w:r>
            <w:rPr>
              <w:i/>
              <w:iCs/>
              <w:noProof/>
            </w:rPr>
            <w:t>Active Transportation in Canada: a resource and planning guide.</w:t>
          </w:r>
          <w:r>
            <w:rPr>
              <w:noProof/>
            </w:rPr>
            <w:t xml:space="preserve"> Ottawa: Transport Canada.</w:t>
          </w:r>
        </w:p>
        <w:p w14:paraId="7CCC6B21" w14:textId="77777777" w:rsidR="005F1A31" w:rsidRDefault="005F1A31" w:rsidP="005F1A31">
          <w:pPr>
            <w:pStyle w:val="Bibliography"/>
            <w:ind w:left="720" w:hanging="720"/>
            <w:rPr>
              <w:noProof/>
            </w:rPr>
          </w:pPr>
          <w:r>
            <w:rPr>
              <w:noProof/>
            </w:rPr>
            <w:lastRenderedPageBreak/>
            <w:t xml:space="preserve">Turcotte, M. (2012, July 30). </w:t>
          </w:r>
          <w:r>
            <w:rPr>
              <w:i/>
              <w:iCs/>
              <w:noProof/>
            </w:rPr>
            <w:t>Like commuting? Workers’ perceptions of their daily commute.</w:t>
          </w:r>
          <w:r>
            <w:rPr>
              <w:noProof/>
            </w:rPr>
            <w:t xml:space="preserve"> Retrieved from www2.canada.com: http://www2.canada.com/vancouversun/news/extras/commuting.pdf</w:t>
          </w:r>
        </w:p>
        <w:p w14:paraId="2FE030C9" w14:textId="77777777" w:rsidR="00C40999" w:rsidRDefault="00886282" w:rsidP="005F1A31">
          <w:r>
            <w:rPr>
              <w:b/>
              <w:bCs/>
            </w:rPr>
            <w:fldChar w:fldCharType="end"/>
          </w:r>
        </w:p>
      </w:sdtContent>
    </w:sdt>
    <w:p w14:paraId="46BC4E1C" w14:textId="77777777" w:rsidR="00074E0D" w:rsidRDefault="002F2963">
      <w:pPr>
        <w:spacing w:after="200"/>
        <w:sectPr w:rsidR="00074E0D" w:rsidSect="005F1A31">
          <w:pgSz w:w="12240" w:h="15840" w:code="9"/>
          <w:pgMar w:top="1871" w:right="1134" w:bottom="1418" w:left="1134" w:header="1134" w:footer="284" w:gutter="0"/>
          <w:cols w:space="708"/>
          <w:titlePg/>
          <w:docGrid w:linePitch="360"/>
        </w:sectPr>
      </w:pPr>
      <w:r>
        <w:br w:type="page"/>
      </w:r>
    </w:p>
    <w:p w14:paraId="4CD7E0C3" w14:textId="5C91AF8D" w:rsidR="00BB630F" w:rsidRDefault="00BB630F" w:rsidP="00D620C9">
      <w:pPr>
        <w:pStyle w:val="SectionHeading"/>
        <w:jc w:val="center"/>
        <w:rPr>
          <w:sz w:val="40"/>
          <w:szCs w:val="40"/>
        </w:rPr>
      </w:pPr>
      <w:bookmarkStart w:id="85" w:name="_Toc411858902"/>
      <w:r w:rsidRPr="00A94B40">
        <w:rPr>
          <w:sz w:val="40"/>
          <w:szCs w:val="40"/>
        </w:rPr>
        <w:lastRenderedPageBreak/>
        <w:t>APPENDIX A – Interview Guide</w:t>
      </w:r>
      <w:bookmarkEnd w:id="85"/>
    </w:p>
    <w:p w14:paraId="10D6656B" w14:textId="77777777" w:rsidR="00BB630F" w:rsidRDefault="00BB630F" w:rsidP="00BB630F">
      <w:pPr>
        <w:jc w:val="center"/>
        <w:rPr>
          <w:rFonts w:ascii="Times New Roman" w:hAnsi="Times New Roman"/>
          <w:b/>
        </w:rPr>
      </w:pPr>
      <w:r>
        <w:rPr>
          <w:rFonts w:ascii="Times New Roman" w:hAnsi="Times New Roman"/>
          <w:b/>
        </w:rPr>
        <w:t>Mobilizing Knowledge for Active Transportation Project</w:t>
      </w:r>
    </w:p>
    <w:p w14:paraId="0BFD85C7" w14:textId="77777777" w:rsidR="00BB630F" w:rsidRDefault="00BB630F" w:rsidP="00BB630F">
      <w:pPr>
        <w:jc w:val="center"/>
        <w:rPr>
          <w:rFonts w:ascii="Times New Roman" w:hAnsi="Times New Roman"/>
          <w:b/>
        </w:rPr>
      </w:pPr>
      <w:r>
        <w:rPr>
          <w:rFonts w:ascii="Times New Roman" w:hAnsi="Times New Roman"/>
          <w:b/>
        </w:rPr>
        <w:t>Draft Interview Guide</w:t>
      </w:r>
    </w:p>
    <w:p w14:paraId="1801D6D9" w14:textId="77777777" w:rsidR="00BB630F" w:rsidRDefault="00BB630F" w:rsidP="00BB630F">
      <w:pPr>
        <w:jc w:val="center"/>
        <w:rPr>
          <w:rFonts w:ascii="Times New Roman" w:hAnsi="Times New Roman"/>
          <w:b/>
        </w:rPr>
      </w:pPr>
      <w:r>
        <w:rPr>
          <w:rFonts w:ascii="Times New Roman" w:hAnsi="Times New Roman"/>
          <w:b/>
        </w:rPr>
        <w:t>June 25, 2013</w:t>
      </w:r>
    </w:p>
    <w:p w14:paraId="199BF51D" w14:textId="77777777" w:rsidR="00BB630F" w:rsidRDefault="00BB630F" w:rsidP="00BB630F">
      <w:pPr>
        <w:rPr>
          <w:rFonts w:ascii="Times New Roman" w:hAnsi="Times New Roman"/>
          <w:i/>
        </w:rPr>
      </w:pPr>
    </w:p>
    <w:p w14:paraId="0F170872" w14:textId="1795D000" w:rsidR="00BB630F" w:rsidRDefault="00BB630F" w:rsidP="00BB630F">
      <w:pPr>
        <w:rPr>
          <w:rFonts w:ascii="Times New Roman" w:hAnsi="Times New Roman" w:cs="Arial"/>
          <w:bCs/>
          <w:szCs w:val="28"/>
        </w:rPr>
      </w:pPr>
      <w:r>
        <w:rPr>
          <w:rFonts w:ascii="Times New Roman" w:hAnsi="Times New Roman"/>
        </w:rPr>
        <w:t xml:space="preserve">Thank you for agreeing to discuss </w:t>
      </w:r>
      <w:r>
        <w:rPr>
          <w:rFonts w:ascii="Times New Roman" w:hAnsi="Times New Roman" w:cs="Arial"/>
          <w:bCs/>
          <w:szCs w:val="28"/>
        </w:rPr>
        <w:t xml:space="preserve">your </w:t>
      </w:r>
      <w:r w:rsidR="00BC634D">
        <w:rPr>
          <w:rFonts w:ascii="Times New Roman" w:hAnsi="Times New Roman" w:cs="Arial"/>
          <w:bCs/>
          <w:szCs w:val="28"/>
        </w:rPr>
        <w:t>P</w:t>
      </w:r>
      <w:r>
        <w:rPr>
          <w:rFonts w:ascii="Times New Roman" w:hAnsi="Times New Roman" w:cs="Arial"/>
          <w:bCs/>
          <w:szCs w:val="28"/>
        </w:rPr>
        <w:t>rovince/</w:t>
      </w:r>
      <w:r w:rsidR="00BC634D">
        <w:rPr>
          <w:rFonts w:ascii="Times New Roman" w:hAnsi="Times New Roman" w:cs="Arial"/>
          <w:bCs/>
          <w:szCs w:val="28"/>
        </w:rPr>
        <w:t>T</w:t>
      </w:r>
      <w:r>
        <w:rPr>
          <w:rFonts w:ascii="Times New Roman" w:hAnsi="Times New Roman" w:cs="Arial"/>
          <w:bCs/>
          <w:szCs w:val="28"/>
        </w:rPr>
        <w:t>erritory’s Active Transportation work with me.</w:t>
      </w:r>
    </w:p>
    <w:p w14:paraId="01ABA5A8" w14:textId="77777777" w:rsidR="00BB630F" w:rsidRDefault="00BB630F" w:rsidP="00BB630F">
      <w:pPr>
        <w:rPr>
          <w:rFonts w:ascii="Times New Roman" w:hAnsi="Times New Roman" w:cs="Arial"/>
          <w:bCs/>
          <w:szCs w:val="28"/>
        </w:rPr>
      </w:pPr>
    </w:p>
    <w:p w14:paraId="30FEBFE6" w14:textId="20AF4ECC" w:rsidR="00BB630F" w:rsidRDefault="00BB630F" w:rsidP="00BB630F">
      <w:pPr>
        <w:rPr>
          <w:rFonts w:ascii="Times New Roman" w:hAnsi="Times New Roman"/>
          <w:szCs w:val="24"/>
        </w:rPr>
      </w:pPr>
      <w:r>
        <w:rPr>
          <w:rFonts w:ascii="Times New Roman" w:hAnsi="Times New Roman"/>
        </w:rPr>
        <w:t xml:space="preserve">Before we begin, I want to first talk to you about what we will be doing with the information we collect. The data will be used, along with the information collected by scanning the internet, to develop a report on Active Transportation. Specific references to specific programs in your </w:t>
      </w:r>
      <w:r w:rsidR="00BC634D">
        <w:rPr>
          <w:rFonts w:ascii="Times New Roman" w:hAnsi="Times New Roman"/>
        </w:rPr>
        <w:t>Province/Territory</w:t>
      </w:r>
      <w:r>
        <w:rPr>
          <w:rFonts w:ascii="Times New Roman" w:hAnsi="Times New Roman"/>
        </w:rPr>
        <w:t xml:space="preserve"> will be included in the report with your jurisdiction identified. However, for responses to questions on more subjective areas (e.g. barriers), all </w:t>
      </w:r>
      <w:r>
        <w:rPr>
          <w:rFonts w:ascii="Times New Roman" w:hAnsi="Times New Roman" w:cs="Arial"/>
          <w:color w:val="000000"/>
        </w:rPr>
        <w:t xml:space="preserve">responses will be analysed, and they will be reported in aggregate form and removed of identifying information. Pseudonyms will be used for any direct quotes used in the report. </w:t>
      </w:r>
      <w:r>
        <w:rPr>
          <w:rFonts w:ascii="Times New Roman" w:hAnsi="Times New Roman" w:cs="Arial"/>
          <w:bCs/>
          <w:szCs w:val="28"/>
        </w:rPr>
        <w:t xml:space="preserve">We will be interviewing approximately 26 people (approximately 2 people from each </w:t>
      </w:r>
      <w:r w:rsidR="00BC634D">
        <w:rPr>
          <w:rFonts w:ascii="Times New Roman" w:hAnsi="Times New Roman" w:cs="Arial"/>
          <w:bCs/>
          <w:szCs w:val="28"/>
        </w:rPr>
        <w:t>Province/Territory</w:t>
      </w:r>
      <w:r>
        <w:rPr>
          <w:rFonts w:ascii="Times New Roman" w:hAnsi="Times New Roman" w:cs="Arial"/>
          <w:bCs/>
          <w:szCs w:val="28"/>
        </w:rPr>
        <w:t xml:space="preserve">). </w:t>
      </w:r>
      <w:r>
        <w:rPr>
          <w:rFonts w:ascii="Times New Roman" w:hAnsi="Times New Roman" w:cs="Arial"/>
          <w:color w:val="000000"/>
        </w:rPr>
        <w:t xml:space="preserve">This being said, we cannot guarantee anonymity given the relatively small field of Active Transportation in Canada and the relatively small number of people we are interviewing. </w:t>
      </w:r>
    </w:p>
    <w:p w14:paraId="3814B84B" w14:textId="77777777" w:rsidR="00BB630F" w:rsidRDefault="00BB630F" w:rsidP="00BB630F">
      <w:pPr>
        <w:rPr>
          <w:rFonts w:ascii="Times New Roman" w:hAnsi="Times New Roman" w:cs="Arial"/>
          <w:color w:val="000000"/>
        </w:rPr>
      </w:pPr>
    </w:p>
    <w:p w14:paraId="0DEEE8A5" w14:textId="77777777" w:rsidR="00BB630F" w:rsidRDefault="00BB630F" w:rsidP="00BB630F">
      <w:pPr>
        <w:rPr>
          <w:rFonts w:ascii="Times New Roman" w:hAnsi="Times New Roman" w:cs="Arial"/>
          <w:color w:val="000000"/>
        </w:rPr>
      </w:pPr>
      <w:r>
        <w:rPr>
          <w:rFonts w:ascii="Times New Roman" w:hAnsi="Times New Roman" w:cs="Arial"/>
          <w:color w:val="000000"/>
        </w:rPr>
        <w:t>Your participation in this interview is voluntary and you can refuse to answer any questions that you are not comfortable with.</w:t>
      </w:r>
    </w:p>
    <w:p w14:paraId="215FBBCA" w14:textId="77777777" w:rsidR="00BB630F" w:rsidRDefault="00BB630F" w:rsidP="00BB630F">
      <w:pPr>
        <w:rPr>
          <w:rFonts w:ascii="Times New Roman" w:hAnsi="Times New Roman" w:cs="Arial"/>
          <w:color w:val="000000"/>
        </w:rPr>
      </w:pPr>
    </w:p>
    <w:p w14:paraId="70B3F08C" w14:textId="77777777" w:rsidR="00BB630F" w:rsidRDefault="00BB630F" w:rsidP="00BB630F">
      <w:pPr>
        <w:rPr>
          <w:rFonts w:ascii="Times New Roman" w:hAnsi="Times New Roman" w:cs="Arial"/>
          <w:color w:val="000000"/>
        </w:rPr>
      </w:pPr>
      <w:r>
        <w:rPr>
          <w:rFonts w:ascii="Times New Roman" w:hAnsi="Times New Roman" w:cs="Arial"/>
          <w:color w:val="000000"/>
        </w:rPr>
        <w:t>Do you have any questions before we begin?</w:t>
      </w:r>
    </w:p>
    <w:p w14:paraId="42202598" w14:textId="77777777" w:rsidR="00BB630F" w:rsidRDefault="00BB630F" w:rsidP="00BB630F">
      <w:pPr>
        <w:rPr>
          <w:rFonts w:ascii="Times New Roman" w:hAnsi="Times New Roman"/>
        </w:rPr>
      </w:pPr>
    </w:p>
    <w:p w14:paraId="664F0013" w14:textId="006EA1CF" w:rsidR="00BB630F" w:rsidRDefault="00BB630F" w:rsidP="00BB630F">
      <w:pPr>
        <w:rPr>
          <w:rFonts w:ascii="Times New Roman" w:hAnsi="Times New Roman"/>
        </w:rPr>
      </w:pPr>
      <w:r>
        <w:rPr>
          <w:rFonts w:ascii="Times New Roman" w:hAnsi="Times New Roman"/>
          <w:b/>
        </w:rPr>
        <w:t>Purpose:</w:t>
      </w:r>
      <w:r>
        <w:rPr>
          <w:rFonts w:ascii="Times New Roman" w:hAnsi="Times New Roman"/>
        </w:rPr>
        <w:t xml:space="preserve"> The purpose of this interview guide is to gather information on your </w:t>
      </w:r>
      <w:r w:rsidR="00BC634D">
        <w:rPr>
          <w:rFonts w:ascii="Times New Roman" w:hAnsi="Times New Roman"/>
        </w:rPr>
        <w:t>Province/Territory</w:t>
      </w:r>
      <w:r>
        <w:rPr>
          <w:rFonts w:ascii="Times New Roman" w:hAnsi="Times New Roman"/>
        </w:rPr>
        <w:t>’s AT work in terms of collaboration, facilitators and barriers, and lessons learned to date.</w:t>
      </w:r>
    </w:p>
    <w:p w14:paraId="7FC2BA28" w14:textId="77777777" w:rsidR="00BB630F" w:rsidRDefault="00BB630F" w:rsidP="00BB630F">
      <w:pPr>
        <w:rPr>
          <w:rFonts w:ascii="Times New Roman" w:hAnsi="Times New Roman"/>
        </w:rPr>
      </w:pPr>
    </w:p>
    <w:p w14:paraId="6C6C87E4" w14:textId="77777777" w:rsidR="00BB630F" w:rsidRDefault="00BB630F" w:rsidP="00BB630F">
      <w:pPr>
        <w:rPr>
          <w:rFonts w:ascii="Times New Roman" w:hAnsi="Times New Roman"/>
        </w:rPr>
      </w:pPr>
      <w:r>
        <w:rPr>
          <w:rFonts w:ascii="Times New Roman" w:hAnsi="Times New Roman"/>
          <w:b/>
        </w:rPr>
        <w:t>Definition of AT for this Project:</w:t>
      </w:r>
      <w:r>
        <w:rPr>
          <w:rFonts w:ascii="Times New Roman" w:hAnsi="Times New Roman"/>
        </w:rPr>
        <w:t xml:space="preserve"> </w:t>
      </w:r>
      <w:r>
        <w:rPr>
          <w:rFonts w:ascii="Times New Roman" w:hAnsi="Times New Roman" w:cs="Calibri"/>
          <w:szCs w:val="26"/>
        </w:rPr>
        <w:t>Active Transportation (AT) refers to any form of human-powered transportation, in particular walking and cycling, but also rollerblading and skateboarding.  In the context of this project, AT also includes collective transportation use (e.g., public transit) in combination with human-powered transportation.</w:t>
      </w:r>
    </w:p>
    <w:p w14:paraId="1AA61D4F" w14:textId="77777777" w:rsidR="00BB630F" w:rsidRDefault="00BB630F" w:rsidP="00BB630F">
      <w:pPr>
        <w:rPr>
          <w:rFonts w:ascii="Times New Roman" w:hAnsi="Times New Roman" w:cs="Calibri"/>
        </w:rPr>
      </w:pPr>
    </w:p>
    <w:p w14:paraId="71BF0D54" w14:textId="77777777" w:rsidR="00BB630F" w:rsidRDefault="00BB630F" w:rsidP="00BB630F">
      <w:pPr>
        <w:rPr>
          <w:rFonts w:ascii="Times New Roman" w:hAnsi="Times New Roman" w:cs="Calibri"/>
          <w:b/>
        </w:rPr>
      </w:pPr>
      <w:r>
        <w:rPr>
          <w:rFonts w:ascii="Times New Roman" w:hAnsi="Times New Roman" w:cs="Calibri"/>
          <w:b/>
        </w:rPr>
        <w:t xml:space="preserve">AT Plan </w:t>
      </w:r>
      <w:r>
        <w:rPr>
          <w:rFonts w:ascii="Times New Roman" w:hAnsi="Times New Roman" w:cs="Calibri"/>
        </w:rPr>
        <w:t>(only if not covered in chart review)</w:t>
      </w:r>
    </w:p>
    <w:p w14:paraId="496F411B" w14:textId="1948C893" w:rsidR="00BB630F" w:rsidRDefault="00BB630F" w:rsidP="00BB630F">
      <w:pPr>
        <w:pStyle w:val="ListParagraph"/>
        <w:numPr>
          <w:ilvl w:val="0"/>
          <w:numId w:val="57"/>
        </w:numPr>
        <w:spacing w:line="240" w:lineRule="auto"/>
        <w:rPr>
          <w:rFonts w:ascii="Times New Roman" w:hAnsi="Times New Roman" w:cs="Calibri"/>
        </w:rPr>
      </w:pPr>
      <w:r>
        <w:rPr>
          <w:rFonts w:ascii="Times New Roman" w:hAnsi="Times New Roman" w:cs="Calibri"/>
        </w:rPr>
        <w:t xml:space="preserve">Does your </w:t>
      </w:r>
      <w:r w:rsidR="00BC634D">
        <w:rPr>
          <w:rFonts w:ascii="Times New Roman" w:hAnsi="Times New Roman" w:cs="Calibri"/>
        </w:rPr>
        <w:t>Province/Territory</w:t>
      </w:r>
      <w:r>
        <w:rPr>
          <w:rFonts w:ascii="Times New Roman" w:hAnsi="Times New Roman" w:cs="Calibri"/>
        </w:rPr>
        <w:t xml:space="preserve"> have an AT plan and/or AT strategy? If not, does your </w:t>
      </w:r>
      <w:r w:rsidR="00BC634D">
        <w:rPr>
          <w:rFonts w:ascii="Times New Roman" w:hAnsi="Times New Roman" w:cs="Calibri"/>
        </w:rPr>
        <w:t>Province/Territory</w:t>
      </w:r>
      <w:r>
        <w:rPr>
          <w:rFonts w:ascii="Times New Roman" w:hAnsi="Times New Roman" w:cs="Calibri"/>
        </w:rPr>
        <w:t xml:space="preserve"> have another plan(s) or </w:t>
      </w:r>
      <w:proofErr w:type="gramStart"/>
      <w:r>
        <w:rPr>
          <w:rFonts w:ascii="Times New Roman" w:hAnsi="Times New Roman" w:cs="Calibri"/>
        </w:rPr>
        <w:t>strategy(</w:t>
      </w:r>
      <w:proofErr w:type="spellStart"/>
      <w:proofErr w:type="gramEnd"/>
      <w:r>
        <w:rPr>
          <w:rFonts w:ascii="Times New Roman" w:hAnsi="Times New Roman" w:cs="Calibri"/>
        </w:rPr>
        <w:t>ies</w:t>
      </w:r>
      <w:proofErr w:type="spellEnd"/>
      <w:r>
        <w:rPr>
          <w:rFonts w:ascii="Times New Roman" w:hAnsi="Times New Roman" w:cs="Calibri"/>
        </w:rPr>
        <w:t>) (e.g. healthy living or transportation) that includes AT as a component? Can these plans be accessed by the web? (If not, can we get a copy of the plan(s)?)</w:t>
      </w:r>
    </w:p>
    <w:p w14:paraId="4C2190BC" w14:textId="77777777" w:rsidR="00BB630F" w:rsidRDefault="00BB630F" w:rsidP="00BB630F">
      <w:pPr>
        <w:rPr>
          <w:rFonts w:ascii="Times New Roman" w:hAnsi="Times New Roman" w:cstheme="majorHAnsi"/>
        </w:rPr>
      </w:pPr>
    </w:p>
    <w:p w14:paraId="3EBA53AA" w14:textId="184381DD" w:rsidR="00BB630F" w:rsidRDefault="00BB630F" w:rsidP="00BB630F">
      <w:pPr>
        <w:rPr>
          <w:rFonts w:ascii="Times New Roman" w:hAnsi="Times New Roman" w:cstheme="majorHAnsi"/>
          <w:b/>
        </w:rPr>
      </w:pPr>
      <w:r>
        <w:rPr>
          <w:rFonts w:ascii="Times New Roman" w:hAnsi="Times New Roman" w:cstheme="majorHAnsi"/>
          <w:b/>
        </w:rPr>
        <w:t xml:space="preserve">Catalyst for Active Transportation (AT) in your </w:t>
      </w:r>
      <w:r w:rsidR="00BC634D">
        <w:rPr>
          <w:rFonts w:ascii="Times New Roman" w:hAnsi="Times New Roman" w:cstheme="majorHAnsi"/>
          <w:b/>
        </w:rPr>
        <w:t>Province/Territory</w:t>
      </w:r>
    </w:p>
    <w:p w14:paraId="0D2872A8" w14:textId="2590BE5A" w:rsidR="00BB630F" w:rsidRDefault="00BB630F" w:rsidP="00BB630F">
      <w:pPr>
        <w:pStyle w:val="ListParagraph"/>
        <w:numPr>
          <w:ilvl w:val="0"/>
          <w:numId w:val="57"/>
        </w:numPr>
        <w:spacing w:line="240" w:lineRule="auto"/>
        <w:rPr>
          <w:rFonts w:ascii="Times New Roman" w:hAnsi="Times New Roman" w:cstheme="majorHAnsi"/>
        </w:rPr>
      </w:pPr>
      <w:r>
        <w:rPr>
          <w:rFonts w:ascii="Times New Roman" w:hAnsi="Times New Roman" w:cstheme="majorHAnsi"/>
        </w:rPr>
        <w:t xml:space="preserve">Is AT a priority in your </w:t>
      </w:r>
      <w:r w:rsidR="00BC634D">
        <w:rPr>
          <w:rFonts w:ascii="Times New Roman" w:hAnsi="Times New Roman" w:cstheme="majorHAnsi"/>
        </w:rPr>
        <w:t>Province/Territory</w:t>
      </w:r>
      <w:r>
        <w:rPr>
          <w:rFonts w:ascii="Times New Roman" w:hAnsi="Times New Roman" w:cstheme="majorHAnsi"/>
        </w:rPr>
        <w:t xml:space="preserve">? If yes, why? What was the </w:t>
      </w:r>
      <w:r>
        <w:rPr>
          <w:rFonts w:ascii="Times New Roman" w:hAnsi="Times New Roman" w:cstheme="majorHAnsi"/>
          <w:b/>
        </w:rPr>
        <w:t>catalyst/motivation</w:t>
      </w:r>
      <w:r>
        <w:rPr>
          <w:rFonts w:ascii="Times New Roman" w:hAnsi="Times New Roman" w:cstheme="majorHAnsi"/>
        </w:rPr>
        <w:t xml:space="preserve"> for AT becoming a priority in your </w:t>
      </w:r>
      <w:r w:rsidR="00BC634D">
        <w:rPr>
          <w:rFonts w:ascii="Times New Roman" w:hAnsi="Times New Roman" w:cstheme="majorHAnsi"/>
        </w:rPr>
        <w:t>P</w:t>
      </w:r>
      <w:r>
        <w:rPr>
          <w:rFonts w:ascii="Times New Roman" w:hAnsi="Times New Roman" w:cstheme="majorHAnsi"/>
        </w:rPr>
        <w:t>rovince/</w:t>
      </w:r>
      <w:r w:rsidR="00BC634D">
        <w:rPr>
          <w:rFonts w:ascii="Times New Roman" w:hAnsi="Times New Roman" w:cstheme="majorHAnsi"/>
        </w:rPr>
        <w:t>T</w:t>
      </w:r>
      <w:r>
        <w:rPr>
          <w:rFonts w:ascii="Times New Roman" w:hAnsi="Times New Roman" w:cstheme="majorHAnsi"/>
        </w:rPr>
        <w:t xml:space="preserve">erritory?  [If AT is not a priority, why not? What are the priorities of your </w:t>
      </w:r>
      <w:r w:rsidR="00BC634D">
        <w:rPr>
          <w:rFonts w:ascii="Times New Roman" w:hAnsi="Times New Roman" w:cstheme="majorHAnsi"/>
        </w:rPr>
        <w:t>Province/Territory</w:t>
      </w:r>
      <w:r>
        <w:rPr>
          <w:rFonts w:ascii="Times New Roman" w:hAnsi="Times New Roman" w:cstheme="majorHAnsi"/>
        </w:rPr>
        <w:t>?]</w:t>
      </w:r>
    </w:p>
    <w:p w14:paraId="63C35EF6" w14:textId="77777777" w:rsidR="00BB630F" w:rsidRDefault="00BB630F" w:rsidP="00BB630F">
      <w:pPr>
        <w:pStyle w:val="ListParagraph"/>
        <w:rPr>
          <w:rFonts w:ascii="Times New Roman" w:hAnsi="Times New Roman" w:cstheme="majorHAnsi"/>
        </w:rPr>
      </w:pPr>
    </w:p>
    <w:p w14:paraId="591EEB97" w14:textId="3CE34BD3" w:rsidR="00BB630F" w:rsidRDefault="00BB630F" w:rsidP="00BB630F">
      <w:pPr>
        <w:rPr>
          <w:rFonts w:ascii="Times New Roman" w:hAnsi="Times New Roman" w:cstheme="majorHAnsi"/>
          <w:b/>
        </w:rPr>
      </w:pPr>
      <w:r>
        <w:rPr>
          <w:rFonts w:ascii="Times New Roman" w:hAnsi="Times New Roman" w:cstheme="majorHAnsi"/>
          <w:b/>
        </w:rPr>
        <w:t xml:space="preserve">Collaborative Models and Approaches for AT in your </w:t>
      </w:r>
      <w:r w:rsidR="00BC634D">
        <w:rPr>
          <w:rFonts w:ascii="Times New Roman" w:hAnsi="Times New Roman" w:cstheme="majorHAnsi"/>
          <w:b/>
        </w:rPr>
        <w:t>Province/Territory</w:t>
      </w:r>
    </w:p>
    <w:p w14:paraId="1240F319" w14:textId="69085BCD" w:rsidR="00BB630F" w:rsidRDefault="00BB630F" w:rsidP="00BB630F">
      <w:pPr>
        <w:pStyle w:val="ListParagraph"/>
        <w:numPr>
          <w:ilvl w:val="0"/>
          <w:numId w:val="57"/>
        </w:numPr>
        <w:spacing w:line="240" w:lineRule="auto"/>
        <w:rPr>
          <w:rFonts w:ascii="Times New Roman" w:hAnsi="Times New Roman" w:cstheme="majorHAnsi"/>
        </w:rPr>
      </w:pPr>
      <w:r>
        <w:rPr>
          <w:rFonts w:ascii="Times New Roman" w:hAnsi="Times New Roman" w:cs="Calibri"/>
        </w:rPr>
        <w:lastRenderedPageBreak/>
        <w:t xml:space="preserve">Does your </w:t>
      </w:r>
      <w:r w:rsidR="00BC634D">
        <w:rPr>
          <w:rFonts w:ascii="Times New Roman" w:hAnsi="Times New Roman" w:cs="Calibri"/>
        </w:rPr>
        <w:t>Province/Territory</w:t>
      </w:r>
      <w:r>
        <w:rPr>
          <w:rFonts w:ascii="Times New Roman" w:hAnsi="Times New Roman" w:cs="Calibri"/>
        </w:rPr>
        <w:t xml:space="preserve"> have an </w:t>
      </w:r>
      <w:r>
        <w:rPr>
          <w:rFonts w:ascii="Times New Roman" w:hAnsi="Times New Roman" w:cs="Calibri"/>
          <w:b/>
        </w:rPr>
        <w:t>AT committee or structure that focuses on implementing AT initiatives?</w:t>
      </w:r>
      <w:r>
        <w:rPr>
          <w:rFonts w:ascii="Times New Roman" w:hAnsi="Times New Roman" w:cs="Calibri"/>
        </w:rPr>
        <w:t xml:space="preserve"> If yes, what is the name of this committee? Who sits on this committee (which </w:t>
      </w:r>
      <w:r w:rsidR="006004D5">
        <w:rPr>
          <w:rFonts w:ascii="Times New Roman" w:hAnsi="Times New Roman" w:cs="Calibri"/>
        </w:rPr>
        <w:t>Department</w:t>
      </w:r>
      <w:r>
        <w:rPr>
          <w:rFonts w:ascii="Times New Roman" w:hAnsi="Times New Roman" w:cs="Calibri"/>
        </w:rPr>
        <w:t>s)? How often does the committee meet? What are the terms of reference and objectives of this committee?</w:t>
      </w:r>
    </w:p>
    <w:p w14:paraId="60BAC77E" w14:textId="77777777" w:rsidR="00BB630F" w:rsidRDefault="00BB630F" w:rsidP="00BB630F">
      <w:pPr>
        <w:pStyle w:val="ListParagraph"/>
        <w:ind w:left="360"/>
        <w:rPr>
          <w:rFonts w:ascii="Times New Roman" w:hAnsi="Times New Roman" w:cstheme="majorHAnsi"/>
        </w:rPr>
      </w:pPr>
    </w:p>
    <w:p w14:paraId="78841C90" w14:textId="7F422793" w:rsidR="00BB630F" w:rsidRDefault="00BB630F" w:rsidP="00BB630F">
      <w:pPr>
        <w:pStyle w:val="ListParagraph"/>
        <w:numPr>
          <w:ilvl w:val="0"/>
          <w:numId w:val="57"/>
        </w:numPr>
        <w:spacing w:line="240" w:lineRule="auto"/>
        <w:rPr>
          <w:rFonts w:ascii="Times New Roman" w:hAnsi="Times New Roman" w:cstheme="majorHAnsi"/>
        </w:rPr>
      </w:pPr>
      <w:r>
        <w:rPr>
          <w:rFonts w:ascii="Times New Roman" w:hAnsi="Times New Roman" w:cstheme="majorHAnsi"/>
        </w:rPr>
        <w:t xml:space="preserve">Which </w:t>
      </w:r>
      <w:r w:rsidR="006004D5">
        <w:rPr>
          <w:rFonts w:ascii="Times New Roman" w:hAnsi="Times New Roman" w:cstheme="majorHAnsi"/>
          <w:b/>
        </w:rPr>
        <w:t>Department</w:t>
      </w:r>
      <w:r>
        <w:rPr>
          <w:rFonts w:ascii="Times New Roman" w:hAnsi="Times New Roman" w:cstheme="majorHAnsi"/>
          <w:b/>
        </w:rPr>
        <w:t xml:space="preserve">s or </w:t>
      </w:r>
      <w:r w:rsidR="00277161">
        <w:rPr>
          <w:rFonts w:ascii="Times New Roman" w:hAnsi="Times New Roman" w:cstheme="majorHAnsi"/>
          <w:b/>
        </w:rPr>
        <w:t>Ministries</w:t>
      </w:r>
      <w:r>
        <w:rPr>
          <w:rFonts w:ascii="Times New Roman" w:hAnsi="Times New Roman" w:cstheme="majorHAnsi"/>
          <w:b/>
        </w:rPr>
        <w:t xml:space="preserve"> in your </w:t>
      </w:r>
      <w:r w:rsidR="00BC634D">
        <w:rPr>
          <w:rFonts w:ascii="Times New Roman" w:hAnsi="Times New Roman" w:cstheme="majorHAnsi"/>
          <w:b/>
        </w:rPr>
        <w:t>Province/Territory</w:t>
      </w:r>
      <w:r>
        <w:rPr>
          <w:rFonts w:ascii="Times New Roman" w:hAnsi="Times New Roman" w:cstheme="majorHAnsi"/>
          <w:b/>
        </w:rPr>
        <w:t xml:space="preserve"> “house”</w:t>
      </w:r>
      <w:r>
        <w:rPr>
          <w:rFonts w:ascii="Times New Roman" w:hAnsi="Times New Roman" w:cstheme="majorHAnsi"/>
        </w:rPr>
        <w:t xml:space="preserve"> </w:t>
      </w:r>
      <w:proofErr w:type="spellStart"/>
      <w:proofErr w:type="gramStart"/>
      <w:r>
        <w:rPr>
          <w:rFonts w:ascii="Times New Roman" w:hAnsi="Times New Roman" w:cstheme="majorHAnsi"/>
        </w:rPr>
        <w:t>your</w:t>
      </w:r>
      <w:proofErr w:type="spellEnd"/>
      <w:proofErr w:type="gramEnd"/>
      <w:r>
        <w:rPr>
          <w:rFonts w:ascii="Times New Roman" w:hAnsi="Times New Roman" w:cstheme="majorHAnsi"/>
        </w:rPr>
        <w:t xml:space="preserve"> AT programs, policies, and decisions?</w:t>
      </w:r>
    </w:p>
    <w:p w14:paraId="7F48C0D0" w14:textId="77777777" w:rsidR="00BB630F" w:rsidRDefault="00BB630F" w:rsidP="00BB630F">
      <w:pPr>
        <w:rPr>
          <w:rFonts w:ascii="Times New Roman" w:hAnsi="Times New Roman" w:cstheme="majorHAnsi"/>
        </w:rPr>
      </w:pPr>
    </w:p>
    <w:p w14:paraId="2519D92F" w14:textId="2D63C7A2" w:rsidR="00BB630F" w:rsidRDefault="00BB630F" w:rsidP="00BB630F">
      <w:pPr>
        <w:pStyle w:val="ListParagraph"/>
        <w:numPr>
          <w:ilvl w:val="0"/>
          <w:numId w:val="57"/>
        </w:numPr>
        <w:spacing w:line="240" w:lineRule="auto"/>
        <w:rPr>
          <w:rFonts w:ascii="Times New Roman" w:hAnsi="Times New Roman" w:cstheme="majorHAnsi"/>
        </w:rPr>
      </w:pPr>
      <w:r>
        <w:rPr>
          <w:rFonts w:ascii="Times New Roman" w:hAnsi="Times New Roman" w:cstheme="majorHAnsi"/>
          <w:b/>
        </w:rPr>
        <w:t xml:space="preserve">Who is involved in your </w:t>
      </w:r>
      <w:r w:rsidR="00BC634D">
        <w:rPr>
          <w:rFonts w:ascii="Times New Roman" w:hAnsi="Times New Roman" w:cstheme="majorHAnsi"/>
          <w:b/>
        </w:rPr>
        <w:t>Province/Territory</w:t>
      </w:r>
      <w:r>
        <w:rPr>
          <w:rFonts w:ascii="Times New Roman" w:hAnsi="Times New Roman" w:cstheme="majorHAnsi"/>
          <w:b/>
        </w:rPr>
        <w:t>’s work in AT</w:t>
      </w:r>
      <w:r>
        <w:rPr>
          <w:rFonts w:ascii="Times New Roman" w:hAnsi="Times New Roman" w:cstheme="majorHAnsi"/>
        </w:rPr>
        <w:t>? (</w:t>
      </w:r>
      <w:proofErr w:type="gramStart"/>
      <w:r>
        <w:rPr>
          <w:rFonts w:ascii="Times New Roman" w:hAnsi="Times New Roman" w:cstheme="majorHAnsi"/>
        </w:rPr>
        <w:t>e.g</w:t>
      </w:r>
      <w:proofErr w:type="gramEnd"/>
      <w:r>
        <w:rPr>
          <w:rFonts w:ascii="Times New Roman" w:hAnsi="Times New Roman" w:cstheme="majorHAnsi"/>
        </w:rPr>
        <w:t xml:space="preserve">. different levels of government - </w:t>
      </w:r>
      <w:r w:rsidR="008B5F4C">
        <w:rPr>
          <w:rFonts w:ascii="Times New Roman" w:hAnsi="Times New Roman" w:cstheme="majorHAnsi"/>
        </w:rPr>
        <w:t>Provincial</w:t>
      </w:r>
      <w:r>
        <w:rPr>
          <w:rFonts w:ascii="Times New Roman" w:hAnsi="Times New Roman" w:cstheme="majorHAnsi"/>
        </w:rPr>
        <w:t xml:space="preserve"> and </w:t>
      </w:r>
      <w:r w:rsidR="008B5F4C">
        <w:rPr>
          <w:rFonts w:ascii="Times New Roman" w:hAnsi="Times New Roman" w:cstheme="majorHAnsi"/>
        </w:rPr>
        <w:t>Municipal</w:t>
      </w:r>
      <w:r>
        <w:rPr>
          <w:rFonts w:ascii="Times New Roman" w:hAnsi="Times New Roman" w:cstheme="majorHAnsi"/>
        </w:rPr>
        <w:t xml:space="preserve">? NGO and private sector?) </w:t>
      </w:r>
    </w:p>
    <w:p w14:paraId="6BADB005" w14:textId="77777777" w:rsidR="00BB630F" w:rsidRDefault="00BB630F" w:rsidP="00BB630F">
      <w:pPr>
        <w:rPr>
          <w:rFonts w:ascii="Times New Roman" w:hAnsi="Times New Roman" w:cstheme="majorHAnsi"/>
        </w:rPr>
      </w:pPr>
    </w:p>
    <w:p w14:paraId="0146A8C1" w14:textId="27F54112" w:rsidR="00BB630F" w:rsidRDefault="00BB630F" w:rsidP="00BB630F">
      <w:pPr>
        <w:pStyle w:val="ListParagraph"/>
        <w:numPr>
          <w:ilvl w:val="0"/>
          <w:numId w:val="57"/>
        </w:numPr>
        <w:spacing w:line="240" w:lineRule="auto"/>
        <w:rPr>
          <w:rFonts w:ascii="Times New Roman" w:hAnsi="Times New Roman" w:cstheme="majorHAnsi"/>
        </w:rPr>
      </w:pPr>
      <w:r>
        <w:rPr>
          <w:rFonts w:ascii="Times New Roman" w:hAnsi="Times New Roman" w:cstheme="majorHAnsi"/>
        </w:rPr>
        <w:t xml:space="preserve">What </w:t>
      </w:r>
      <w:r>
        <w:rPr>
          <w:rFonts w:ascii="Times New Roman" w:hAnsi="Times New Roman" w:cstheme="majorHAnsi"/>
          <w:b/>
        </w:rPr>
        <w:t>policy and partnership approaches</w:t>
      </w:r>
      <w:r>
        <w:rPr>
          <w:rFonts w:ascii="Times New Roman" w:hAnsi="Times New Roman" w:cstheme="majorHAnsi"/>
        </w:rPr>
        <w:t xml:space="preserve"> are you using for your </w:t>
      </w:r>
      <w:r w:rsidR="00BC634D">
        <w:rPr>
          <w:rFonts w:ascii="Times New Roman" w:hAnsi="Times New Roman" w:cstheme="majorHAnsi"/>
        </w:rPr>
        <w:t>Province/Territory</w:t>
      </w:r>
      <w:r>
        <w:rPr>
          <w:rFonts w:ascii="Times New Roman" w:hAnsi="Times New Roman" w:cstheme="majorHAnsi"/>
        </w:rPr>
        <w:t xml:space="preserve">’s work in AT? (e.g. collaborative models between </w:t>
      </w:r>
      <w:r w:rsidR="006004D5">
        <w:rPr>
          <w:rFonts w:ascii="Times New Roman" w:hAnsi="Times New Roman" w:cstheme="majorHAnsi"/>
        </w:rPr>
        <w:t>Department</w:t>
      </w:r>
      <w:r>
        <w:rPr>
          <w:rFonts w:ascii="Times New Roman" w:hAnsi="Times New Roman" w:cstheme="majorHAnsi"/>
        </w:rPr>
        <w:t xml:space="preserve">s or across jurisdictions, particular governance approaches) </w:t>
      </w:r>
    </w:p>
    <w:p w14:paraId="0EC4AE30" w14:textId="77777777" w:rsidR="00BB630F" w:rsidRDefault="00BB630F" w:rsidP="00BB630F">
      <w:pPr>
        <w:rPr>
          <w:rFonts w:ascii="Times New Roman" w:hAnsi="Times New Roman" w:cstheme="majorHAnsi"/>
        </w:rPr>
      </w:pPr>
    </w:p>
    <w:p w14:paraId="2A5B1226" w14:textId="3ECBEC50" w:rsidR="00BB630F" w:rsidRDefault="00BB630F" w:rsidP="00BB630F">
      <w:pPr>
        <w:pStyle w:val="ListParagraph"/>
        <w:numPr>
          <w:ilvl w:val="0"/>
          <w:numId w:val="57"/>
        </w:numPr>
        <w:spacing w:line="240" w:lineRule="auto"/>
        <w:rPr>
          <w:rFonts w:ascii="Times New Roman" w:hAnsi="Times New Roman" w:cstheme="majorHAnsi"/>
        </w:rPr>
      </w:pPr>
      <w:r>
        <w:rPr>
          <w:rFonts w:ascii="Times New Roman" w:hAnsi="Times New Roman" w:cstheme="majorHAnsi"/>
        </w:rPr>
        <w:t xml:space="preserve">How is your </w:t>
      </w:r>
      <w:r w:rsidR="00BC634D">
        <w:rPr>
          <w:rFonts w:ascii="Times New Roman" w:hAnsi="Times New Roman" w:cstheme="majorHAnsi"/>
        </w:rPr>
        <w:t>Province/Territory</w:t>
      </w:r>
      <w:r>
        <w:rPr>
          <w:rFonts w:ascii="Times New Roman" w:hAnsi="Times New Roman" w:cstheme="majorHAnsi"/>
        </w:rPr>
        <w:t xml:space="preserve">’s collaboration </w:t>
      </w:r>
      <w:r>
        <w:rPr>
          <w:rFonts w:ascii="Times New Roman" w:hAnsi="Times New Roman" w:cstheme="majorHAnsi"/>
          <w:b/>
        </w:rPr>
        <w:t>configured and coordinated</w:t>
      </w:r>
      <w:r>
        <w:rPr>
          <w:rFonts w:ascii="Times New Roman" w:hAnsi="Times New Roman" w:cstheme="majorHAnsi"/>
        </w:rPr>
        <w:t xml:space="preserve">? </w:t>
      </w:r>
    </w:p>
    <w:p w14:paraId="02D40F51" w14:textId="77777777" w:rsidR="00BB630F" w:rsidRDefault="00BB630F" w:rsidP="00BB630F">
      <w:pPr>
        <w:rPr>
          <w:rFonts w:ascii="Times New Roman" w:hAnsi="Times New Roman" w:cstheme="majorHAnsi"/>
        </w:rPr>
      </w:pPr>
    </w:p>
    <w:p w14:paraId="1C5C478B" w14:textId="0E9B2C15" w:rsidR="00BB630F" w:rsidRDefault="00BB630F" w:rsidP="00BB630F">
      <w:pPr>
        <w:pStyle w:val="ListParagraph"/>
        <w:numPr>
          <w:ilvl w:val="0"/>
          <w:numId w:val="57"/>
        </w:numPr>
        <w:spacing w:line="240" w:lineRule="auto"/>
        <w:rPr>
          <w:rFonts w:ascii="Times New Roman" w:hAnsi="Times New Roman" w:cstheme="majorHAnsi"/>
        </w:rPr>
      </w:pPr>
      <w:r>
        <w:rPr>
          <w:rFonts w:ascii="Times New Roman" w:hAnsi="Times New Roman" w:cstheme="majorHAnsi"/>
        </w:rPr>
        <w:t xml:space="preserve">How are people </w:t>
      </w:r>
      <w:r>
        <w:rPr>
          <w:rFonts w:ascii="Times New Roman" w:hAnsi="Times New Roman" w:cstheme="majorHAnsi"/>
          <w:b/>
        </w:rPr>
        <w:t>fostering collaboration to</w:t>
      </w:r>
      <w:r>
        <w:rPr>
          <w:rFonts w:ascii="Times New Roman" w:hAnsi="Times New Roman" w:cstheme="majorHAnsi"/>
        </w:rPr>
        <w:t xml:space="preserve"> </w:t>
      </w:r>
      <w:r>
        <w:rPr>
          <w:rFonts w:ascii="Times New Roman" w:hAnsi="Times New Roman" w:cstheme="majorHAnsi"/>
          <w:b/>
        </w:rPr>
        <w:t>work inter</w:t>
      </w:r>
      <w:r w:rsidR="000D1BD0">
        <w:rPr>
          <w:rFonts w:ascii="Times New Roman" w:hAnsi="Times New Roman" w:cstheme="majorHAnsi"/>
          <w:b/>
        </w:rPr>
        <w:t>d</w:t>
      </w:r>
      <w:r w:rsidR="006004D5">
        <w:rPr>
          <w:rFonts w:ascii="Times New Roman" w:hAnsi="Times New Roman" w:cstheme="majorHAnsi"/>
          <w:b/>
        </w:rPr>
        <w:t>epartment</w:t>
      </w:r>
      <w:r>
        <w:rPr>
          <w:rFonts w:ascii="Times New Roman" w:hAnsi="Times New Roman" w:cstheme="majorHAnsi"/>
          <w:b/>
        </w:rPr>
        <w:t>ally, across sectors and across jurisdictions</w:t>
      </w:r>
      <w:r>
        <w:rPr>
          <w:rFonts w:ascii="Times New Roman" w:hAnsi="Times New Roman" w:cstheme="majorHAnsi"/>
        </w:rPr>
        <w:t xml:space="preserve"> in AT in your </w:t>
      </w:r>
      <w:r w:rsidR="00BC634D">
        <w:rPr>
          <w:rFonts w:ascii="Times New Roman" w:hAnsi="Times New Roman" w:cstheme="majorHAnsi"/>
        </w:rPr>
        <w:t>Province/Territory</w:t>
      </w:r>
      <w:r>
        <w:rPr>
          <w:rFonts w:ascii="Times New Roman" w:hAnsi="Times New Roman" w:cstheme="majorHAnsi"/>
        </w:rPr>
        <w:t xml:space="preserve">? </w:t>
      </w:r>
    </w:p>
    <w:p w14:paraId="1B3168AB" w14:textId="77777777" w:rsidR="00BB630F" w:rsidRDefault="00BB630F" w:rsidP="00BB630F">
      <w:pPr>
        <w:rPr>
          <w:rFonts w:ascii="Times New Roman" w:hAnsi="Times New Roman" w:cstheme="majorHAnsi"/>
        </w:rPr>
      </w:pPr>
    </w:p>
    <w:p w14:paraId="51892DB1" w14:textId="10AAEC9B" w:rsidR="00BB630F" w:rsidRDefault="00BB630F" w:rsidP="00BB630F">
      <w:pPr>
        <w:pStyle w:val="ListParagraph"/>
        <w:numPr>
          <w:ilvl w:val="0"/>
          <w:numId w:val="57"/>
        </w:numPr>
        <w:spacing w:line="240" w:lineRule="auto"/>
        <w:rPr>
          <w:rFonts w:ascii="Times New Roman" w:hAnsi="Times New Roman" w:cstheme="majorHAnsi"/>
        </w:rPr>
      </w:pPr>
      <w:r>
        <w:rPr>
          <w:rFonts w:ascii="Times New Roman" w:hAnsi="Times New Roman" w:cstheme="majorHAnsi"/>
        </w:rPr>
        <w:t xml:space="preserve">How are </w:t>
      </w:r>
      <w:r>
        <w:rPr>
          <w:rFonts w:ascii="Times New Roman" w:hAnsi="Times New Roman" w:cstheme="majorHAnsi"/>
          <w:b/>
        </w:rPr>
        <w:t xml:space="preserve">senior management </w:t>
      </w:r>
      <w:r>
        <w:rPr>
          <w:rFonts w:ascii="Times New Roman" w:hAnsi="Times New Roman" w:cstheme="majorHAnsi"/>
        </w:rPr>
        <w:t xml:space="preserve">in your </w:t>
      </w:r>
      <w:r w:rsidR="00BC634D">
        <w:rPr>
          <w:rFonts w:ascii="Times New Roman" w:hAnsi="Times New Roman" w:cstheme="majorHAnsi"/>
        </w:rPr>
        <w:t>Province/Territory</w:t>
      </w:r>
      <w:r>
        <w:rPr>
          <w:rFonts w:ascii="Times New Roman" w:hAnsi="Times New Roman" w:cstheme="majorHAnsi"/>
          <w:b/>
        </w:rPr>
        <w:t xml:space="preserve"> being engaged</w:t>
      </w:r>
      <w:r>
        <w:rPr>
          <w:rFonts w:ascii="Times New Roman" w:hAnsi="Times New Roman" w:cstheme="majorHAnsi"/>
        </w:rPr>
        <w:t xml:space="preserve"> in this work?</w:t>
      </w:r>
    </w:p>
    <w:p w14:paraId="16AABF06" w14:textId="77777777" w:rsidR="00BB630F" w:rsidRDefault="00BB630F" w:rsidP="00BB630F">
      <w:pPr>
        <w:rPr>
          <w:rFonts w:ascii="Times New Roman" w:hAnsi="Times New Roman" w:cstheme="majorHAnsi"/>
        </w:rPr>
      </w:pPr>
    </w:p>
    <w:p w14:paraId="2F6F1190" w14:textId="0843A152" w:rsidR="00BB630F" w:rsidRDefault="00BB630F" w:rsidP="00BB630F">
      <w:pPr>
        <w:rPr>
          <w:rFonts w:ascii="Times New Roman" w:hAnsi="Times New Roman" w:cstheme="majorHAnsi"/>
          <w:b/>
        </w:rPr>
      </w:pPr>
      <w:r>
        <w:rPr>
          <w:rFonts w:ascii="Times New Roman" w:hAnsi="Times New Roman" w:cstheme="majorHAnsi"/>
          <w:b/>
        </w:rPr>
        <w:t xml:space="preserve">Facilitators and Barriers to Working on AT in your </w:t>
      </w:r>
      <w:r w:rsidR="00BC634D">
        <w:rPr>
          <w:rFonts w:ascii="Times New Roman" w:hAnsi="Times New Roman" w:cstheme="majorHAnsi"/>
          <w:b/>
        </w:rPr>
        <w:t>Province/Territory</w:t>
      </w:r>
    </w:p>
    <w:p w14:paraId="5301869F" w14:textId="2590844F" w:rsidR="00BB630F" w:rsidRDefault="00BB630F" w:rsidP="00BB630F">
      <w:pPr>
        <w:pStyle w:val="ListParagraph"/>
        <w:numPr>
          <w:ilvl w:val="0"/>
          <w:numId w:val="57"/>
        </w:numPr>
        <w:spacing w:line="240" w:lineRule="auto"/>
        <w:rPr>
          <w:rFonts w:ascii="Times New Roman" w:hAnsi="Times New Roman" w:cstheme="majorHAnsi"/>
        </w:rPr>
      </w:pPr>
      <w:r>
        <w:rPr>
          <w:rFonts w:ascii="Times New Roman" w:hAnsi="Times New Roman" w:cstheme="majorHAnsi"/>
        </w:rPr>
        <w:t xml:space="preserve">In your </w:t>
      </w:r>
      <w:r w:rsidR="00BC634D">
        <w:rPr>
          <w:rFonts w:ascii="Times New Roman" w:hAnsi="Times New Roman" w:cstheme="majorHAnsi"/>
        </w:rPr>
        <w:t>Province/Territory</w:t>
      </w:r>
      <w:r>
        <w:rPr>
          <w:rFonts w:ascii="Times New Roman" w:hAnsi="Times New Roman" w:cstheme="majorHAnsi"/>
        </w:rPr>
        <w:t xml:space="preserve">, what </w:t>
      </w:r>
      <w:r>
        <w:rPr>
          <w:rFonts w:ascii="Times New Roman" w:hAnsi="Times New Roman" w:cstheme="majorHAnsi"/>
          <w:b/>
        </w:rPr>
        <w:t>facilitators or opportunities</w:t>
      </w:r>
      <w:r>
        <w:rPr>
          <w:rFonts w:ascii="Times New Roman" w:hAnsi="Times New Roman" w:cstheme="majorHAnsi"/>
        </w:rPr>
        <w:t xml:space="preserve"> do you have for implementing AT approaches? (e.g. structural supports, investment, governance models, policies)</w:t>
      </w:r>
    </w:p>
    <w:p w14:paraId="7C965C46" w14:textId="77777777" w:rsidR="00BB630F" w:rsidRDefault="00BB630F" w:rsidP="00BB630F">
      <w:pPr>
        <w:pStyle w:val="ListParagraph"/>
        <w:rPr>
          <w:rFonts w:ascii="Times New Roman" w:hAnsi="Times New Roman" w:cstheme="majorHAnsi"/>
        </w:rPr>
      </w:pPr>
    </w:p>
    <w:p w14:paraId="2F5ED374" w14:textId="3430830C" w:rsidR="00BB630F" w:rsidRDefault="00BB630F" w:rsidP="00BB630F">
      <w:pPr>
        <w:pStyle w:val="ListParagraph"/>
        <w:numPr>
          <w:ilvl w:val="0"/>
          <w:numId w:val="57"/>
        </w:numPr>
        <w:spacing w:line="240" w:lineRule="auto"/>
        <w:rPr>
          <w:rFonts w:ascii="Times New Roman" w:hAnsi="Times New Roman" w:cstheme="majorHAnsi"/>
        </w:rPr>
      </w:pPr>
      <w:r>
        <w:rPr>
          <w:rFonts w:ascii="Times New Roman" w:hAnsi="Times New Roman" w:cstheme="majorHAnsi"/>
        </w:rPr>
        <w:t xml:space="preserve">In your </w:t>
      </w:r>
      <w:r w:rsidR="00BC634D">
        <w:rPr>
          <w:rFonts w:ascii="Times New Roman" w:hAnsi="Times New Roman" w:cstheme="majorHAnsi"/>
        </w:rPr>
        <w:t>Province/Territory</w:t>
      </w:r>
      <w:r>
        <w:rPr>
          <w:rFonts w:ascii="Times New Roman" w:hAnsi="Times New Roman" w:cstheme="majorHAnsi"/>
        </w:rPr>
        <w:t xml:space="preserve">, what policies or practices do you </w:t>
      </w:r>
      <w:r>
        <w:rPr>
          <w:rFonts w:ascii="Times New Roman" w:hAnsi="Times New Roman" w:cstheme="majorHAnsi"/>
          <w:b/>
        </w:rPr>
        <w:t>currently have in place</w:t>
      </w:r>
      <w:r>
        <w:rPr>
          <w:rFonts w:ascii="Times New Roman" w:hAnsi="Times New Roman" w:cstheme="majorHAnsi"/>
        </w:rPr>
        <w:t xml:space="preserve"> </w:t>
      </w:r>
      <w:r>
        <w:rPr>
          <w:rFonts w:ascii="Times New Roman" w:hAnsi="Times New Roman" w:cstheme="majorHAnsi"/>
          <w:b/>
        </w:rPr>
        <w:t>that support</w:t>
      </w:r>
      <w:r>
        <w:rPr>
          <w:rFonts w:ascii="Times New Roman" w:hAnsi="Times New Roman" w:cstheme="majorHAnsi"/>
        </w:rPr>
        <w:t xml:space="preserve"> AT?</w:t>
      </w:r>
    </w:p>
    <w:p w14:paraId="63E2E3E0" w14:textId="77777777" w:rsidR="00BB630F" w:rsidRDefault="00BB630F" w:rsidP="00BB630F">
      <w:pPr>
        <w:pStyle w:val="ListParagraph"/>
        <w:rPr>
          <w:rFonts w:ascii="Times New Roman" w:hAnsi="Times New Roman" w:cstheme="majorHAnsi"/>
        </w:rPr>
      </w:pPr>
    </w:p>
    <w:p w14:paraId="124D074E" w14:textId="44202D9D" w:rsidR="00BB630F" w:rsidRDefault="00BB630F" w:rsidP="00BB630F">
      <w:pPr>
        <w:pStyle w:val="ListParagraph"/>
        <w:numPr>
          <w:ilvl w:val="0"/>
          <w:numId w:val="57"/>
        </w:numPr>
        <w:spacing w:line="240" w:lineRule="auto"/>
        <w:rPr>
          <w:rFonts w:ascii="Times New Roman" w:hAnsi="Times New Roman" w:cstheme="majorHAnsi"/>
        </w:rPr>
      </w:pPr>
      <w:r>
        <w:rPr>
          <w:rFonts w:ascii="Times New Roman" w:hAnsi="Times New Roman" w:cstheme="majorHAnsi"/>
        </w:rPr>
        <w:t xml:space="preserve">In your </w:t>
      </w:r>
      <w:r w:rsidR="00BC634D">
        <w:rPr>
          <w:rFonts w:ascii="Times New Roman" w:hAnsi="Times New Roman" w:cstheme="majorHAnsi"/>
        </w:rPr>
        <w:t>Province/Territory</w:t>
      </w:r>
      <w:r>
        <w:rPr>
          <w:rFonts w:ascii="Times New Roman" w:hAnsi="Times New Roman" w:cstheme="majorHAnsi"/>
        </w:rPr>
        <w:t xml:space="preserve">, what </w:t>
      </w:r>
      <w:r>
        <w:rPr>
          <w:rFonts w:ascii="Times New Roman" w:hAnsi="Times New Roman" w:cstheme="majorHAnsi"/>
          <w:b/>
        </w:rPr>
        <w:t xml:space="preserve">hinders progress </w:t>
      </w:r>
      <w:r>
        <w:rPr>
          <w:rFonts w:ascii="Times New Roman" w:hAnsi="Times New Roman" w:cstheme="majorHAnsi"/>
        </w:rPr>
        <w:t>in implementing AT approaches? (</w:t>
      </w:r>
      <w:proofErr w:type="gramStart"/>
      <w:r>
        <w:rPr>
          <w:rFonts w:ascii="Times New Roman" w:hAnsi="Times New Roman" w:cstheme="majorHAnsi"/>
        </w:rPr>
        <w:t>e.g</w:t>
      </w:r>
      <w:proofErr w:type="gramEnd"/>
      <w:r>
        <w:rPr>
          <w:rFonts w:ascii="Times New Roman" w:hAnsi="Times New Roman" w:cstheme="majorHAnsi"/>
        </w:rPr>
        <w:t xml:space="preserve">. limited resources, lack of knowledge, lack of capacity, jurisdictional issues, regulations and policy tensions?) </w:t>
      </w:r>
    </w:p>
    <w:p w14:paraId="301E09A3" w14:textId="77777777" w:rsidR="00BB630F" w:rsidRDefault="00BB630F" w:rsidP="00BB630F">
      <w:pPr>
        <w:rPr>
          <w:rFonts w:ascii="Times New Roman" w:hAnsi="Times New Roman" w:cstheme="majorHAnsi"/>
        </w:rPr>
      </w:pPr>
    </w:p>
    <w:p w14:paraId="0B6484F0" w14:textId="2182BA1A" w:rsidR="00BB630F" w:rsidRDefault="00BB630F" w:rsidP="00BB630F">
      <w:pPr>
        <w:pStyle w:val="ListParagraph"/>
        <w:numPr>
          <w:ilvl w:val="0"/>
          <w:numId w:val="57"/>
        </w:numPr>
        <w:spacing w:line="240" w:lineRule="auto"/>
        <w:rPr>
          <w:rFonts w:ascii="Times New Roman" w:hAnsi="Times New Roman" w:cstheme="majorHAnsi"/>
        </w:rPr>
      </w:pPr>
      <w:r>
        <w:rPr>
          <w:rFonts w:ascii="Times New Roman" w:hAnsi="Times New Roman" w:cstheme="majorHAnsi"/>
        </w:rPr>
        <w:t xml:space="preserve">In your </w:t>
      </w:r>
      <w:r w:rsidR="00BC634D">
        <w:rPr>
          <w:rFonts w:ascii="Times New Roman" w:hAnsi="Times New Roman" w:cstheme="majorHAnsi"/>
        </w:rPr>
        <w:t>Province/Territory</w:t>
      </w:r>
      <w:r>
        <w:rPr>
          <w:rFonts w:ascii="Times New Roman" w:hAnsi="Times New Roman" w:cstheme="majorHAnsi"/>
        </w:rPr>
        <w:t xml:space="preserve">, what </w:t>
      </w:r>
      <w:r>
        <w:rPr>
          <w:rFonts w:ascii="Times New Roman" w:hAnsi="Times New Roman" w:cstheme="majorHAnsi"/>
          <w:b/>
        </w:rPr>
        <w:t xml:space="preserve">policies or practices do you currently have in place that hinder progress of </w:t>
      </w:r>
      <w:r>
        <w:rPr>
          <w:rFonts w:ascii="Times New Roman" w:hAnsi="Times New Roman" w:cstheme="majorHAnsi"/>
        </w:rPr>
        <w:t>AT?</w:t>
      </w:r>
    </w:p>
    <w:p w14:paraId="2A4CB30C" w14:textId="77777777" w:rsidR="00BB630F" w:rsidRDefault="00BB630F" w:rsidP="00BB630F">
      <w:pPr>
        <w:rPr>
          <w:rFonts w:ascii="Times New Roman" w:hAnsi="Times New Roman" w:cstheme="majorHAnsi"/>
        </w:rPr>
      </w:pPr>
    </w:p>
    <w:p w14:paraId="5B7D8E40" w14:textId="77777777" w:rsidR="00BB630F" w:rsidRDefault="00BB630F" w:rsidP="00BB630F">
      <w:pPr>
        <w:rPr>
          <w:rFonts w:ascii="Times New Roman" w:hAnsi="Times New Roman" w:cstheme="majorHAnsi"/>
          <w:b/>
        </w:rPr>
      </w:pPr>
      <w:r>
        <w:rPr>
          <w:rFonts w:ascii="Times New Roman" w:hAnsi="Times New Roman" w:cstheme="majorHAnsi"/>
          <w:b/>
        </w:rPr>
        <w:t xml:space="preserve">Lessons Learned </w:t>
      </w:r>
    </w:p>
    <w:p w14:paraId="7AC7249C" w14:textId="01A61B6D" w:rsidR="00BB630F" w:rsidRDefault="00BB630F" w:rsidP="00BB630F">
      <w:pPr>
        <w:pStyle w:val="ListParagraph"/>
        <w:numPr>
          <w:ilvl w:val="0"/>
          <w:numId w:val="57"/>
        </w:numPr>
        <w:spacing w:line="240" w:lineRule="auto"/>
        <w:rPr>
          <w:rFonts w:ascii="Times New Roman" w:hAnsi="Times New Roman" w:cstheme="majorHAnsi"/>
        </w:rPr>
      </w:pPr>
      <w:r>
        <w:rPr>
          <w:rFonts w:ascii="Times New Roman" w:hAnsi="Times New Roman" w:cstheme="majorHAnsi"/>
        </w:rPr>
        <w:t xml:space="preserve">What </w:t>
      </w:r>
      <w:r>
        <w:rPr>
          <w:rFonts w:ascii="Times New Roman" w:hAnsi="Times New Roman" w:cstheme="majorHAnsi"/>
          <w:b/>
        </w:rPr>
        <w:t>lessons or evidence</w:t>
      </w:r>
      <w:r>
        <w:rPr>
          <w:rFonts w:ascii="Times New Roman" w:hAnsi="Times New Roman" w:cstheme="majorHAnsi"/>
        </w:rPr>
        <w:t xml:space="preserve"> do you have from your </w:t>
      </w:r>
      <w:r w:rsidR="008B5F4C">
        <w:rPr>
          <w:rFonts w:ascii="Times New Roman" w:hAnsi="Times New Roman" w:cstheme="majorHAnsi"/>
        </w:rPr>
        <w:t>Provincial</w:t>
      </w:r>
      <w:r>
        <w:rPr>
          <w:rFonts w:ascii="Times New Roman" w:hAnsi="Times New Roman" w:cstheme="majorHAnsi"/>
        </w:rPr>
        <w:t xml:space="preserve">/territorial experience that you can share in terms of ways to enable </w:t>
      </w:r>
      <w:r w:rsidR="008B5F4C">
        <w:rPr>
          <w:rFonts w:ascii="Times New Roman" w:hAnsi="Times New Roman" w:cstheme="majorHAnsi"/>
        </w:rPr>
        <w:t>Provincial</w:t>
      </w:r>
      <w:r>
        <w:rPr>
          <w:rFonts w:ascii="Times New Roman" w:hAnsi="Times New Roman" w:cstheme="majorHAnsi"/>
        </w:rPr>
        <w:t>/territorial action in AT?</w:t>
      </w:r>
    </w:p>
    <w:p w14:paraId="44D45C13" w14:textId="77777777" w:rsidR="00BB630F" w:rsidRDefault="00BB630F" w:rsidP="00BB630F">
      <w:pPr>
        <w:pStyle w:val="ListParagraph"/>
        <w:rPr>
          <w:rFonts w:ascii="Times New Roman" w:hAnsi="Times New Roman" w:cstheme="majorHAnsi"/>
        </w:rPr>
      </w:pPr>
    </w:p>
    <w:p w14:paraId="21DD11DB" w14:textId="292B388E" w:rsidR="00BB630F" w:rsidRDefault="00BB630F" w:rsidP="00BB630F">
      <w:pPr>
        <w:pStyle w:val="ListParagraph"/>
        <w:numPr>
          <w:ilvl w:val="0"/>
          <w:numId w:val="57"/>
        </w:numPr>
        <w:spacing w:line="240" w:lineRule="auto"/>
        <w:rPr>
          <w:rFonts w:ascii="Times New Roman" w:hAnsi="Times New Roman" w:cstheme="majorHAnsi"/>
        </w:rPr>
      </w:pPr>
      <w:r>
        <w:rPr>
          <w:rFonts w:ascii="Times New Roman" w:hAnsi="Times New Roman" w:cstheme="majorHAnsi"/>
        </w:rPr>
        <w:t xml:space="preserve">What is an example of a </w:t>
      </w:r>
      <w:r>
        <w:rPr>
          <w:rFonts w:ascii="Times New Roman" w:hAnsi="Times New Roman" w:cstheme="majorHAnsi"/>
          <w:b/>
        </w:rPr>
        <w:t>noteworthy policy or program</w:t>
      </w:r>
      <w:r>
        <w:rPr>
          <w:rFonts w:ascii="Times New Roman" w:hAnsi="Times New Roman" w:cstheme="majorHAnsi"/>
        </w:rPr>
        <w:t xml:space="preserve"> in AT in your </w:t>
      </w:r>
      <w:r w:rsidR="00BC634D">
        <w:rPr>
          <w:rFonts w:ascii="Times New Roman" w:hAnsi="Times New Roman" w:cstheme="majorHAnsi"/>
        </w:rPr>
        <w:t>Province/Territory</w:t>
      </w:r>
      <w:r>
        <w:rPr>
          <w:rFonts w:ascii="Times New Roman" w:hAnsi="Times New Roman" w:cstheme="majorHAnsi"/>
        </w:rPr>
        <w:t xml:space="preserve"> that may have the potential for adaptation or scale up in other </w:t>
      </w:r>
      <w:r w:rsidR="008B5F4C">
        <w:rPr>
          <w:rFonts w:ascii="Times New Roman" w:hAnsi="Times New Roman" w:cstheme="majorHAnsi"/>
        </w:rPr>
        <w:t>Provinces</w:t>
      </w:r>
      <w:r>
        <w:rPr>
          <w:rFonts w:ascii="Times New Roman" w:hAnsi="Times New Roman" w:cstheme="majorHAnsi"/>
        </w:rPr>
        <w:t xml:space="preserve">/territories? (e.g. novel collaboration across </w:t>
      </w:r>
      <w:r w:rsidR="006004D5">
        <w:rPr>
          <w:rFonts w:ascii="Times New Roman" w:hAnsi="Times New Roman" w:cstheme="majorHAnsi"/>
        </w:rPr>
        <w:t>Department</w:t>
      </w:r>
      <w:r>
        <w:rPr>
          <w:rFonts w:ascii="Times New Roman" w:hAnsi="Times New Roman" w:cstheme="majorHAnsi"/>
        </w:rPr>
        <w:t>s on AT, legislation, policies, incentives, infrastructure improvements, promotion and awareness campaigns, funding initiatives)</w:t>
      </w:r>
    </w:p>
    <w:p w14:paraId="3902C6F1" w14:textId="77777777" w:rsidR="00BB630F" w:rsidRDefault="00BB630F" w:rsidP="00BB630F">
      <w:pPr>
        <w:rPr>
          <w:rFonts w:ascii="Times New Roman" w:hAnsi="Times New Roman" w:cstheme="majorHAnsi"/>
        </w:rPr>
      </w:pPr>
    </w:p>
    <w:p w14:paraId="3A96D0DC" w14:textId="77777777" w:rsidR="00BB630F" w:rsidRDefault="00BB630F" w:rsidP="00BB630F">
      <w:pPr>
        <w:rPr>
          <w:rFonts w:ascii="Times New Roman" w:hAnsi="Times New Roman"/>
          <w:b/>
        </w:rPr>
      </w:pPr>
      <w:r>
        <w:rPr>
          <w:rFonts w:ascii="Times New Roman" w:hAnsi="Times New Roman" w:cstheme="majorHAnsi"/>
          <w:b/>
        </w:rPr>
        <w:t>Wrap-Up Questions</w:t>
      </w:r>
    </w:p>
    <w:p w14:paraId="46D7626F" w14:textId="2CF33BCC" w:rsidR="00BB630F" w:rsidRDefault="00BB630F" w:rsidP="00BB630F">
      <w:pPr>
        <w:pStyle w:val="ListParagraph"/>
        <w:numPr>
          <w:ilvl w:val="0"/>
          <w:numId w:val="57"/>
        </w:numPr>
        <w:spacing w:line="240" w:lineRule="auto"/>
        <w:rPr>
          <w:rFonts w:ascii="Times New Roman" w:hAnsi="Times New Roman" w:cstheme="majorHAnsi"/>
        </w:rPr>
      </w:pPr>
      <w:r>
        <w:rPr>
          <w:rFonts w:ascii="Times New Roman" w:hAnsi="Times New Roman"/>
        </w:rPr>
        <w:t xml:space="preserve"> Are there other </w:t>
      </w:r>
      <w:r>
        <w:rPr>
          <w:rFonts w:ascii="Times New Roman" w:hAnsi="Times New Roman"/>
          <w:b/>
        </w:rPr>
        <w:t>key contacts</w:t>
      </w:r>
      <w:r>
        <w:rPr>
          <w:rFonts w:ascii="Times New Roman" w:hAnsi="Times New Roman"/>
        </w:rPr>
        <w:t xml:space="preserve"> who you think we should be in touch with (within your </w:t>
      </w:r>
      <w:r w:rsidR="00BC634D">
        <w:rPr>
          <w:rFonts w:ascii="Times New Roman" w:hAnsi="Times New Roman"/>
        </w:rPr>
        <w:t>Province/Territory</w:t>
      </w:r>
      <w:r>
        <w:rPr>
          <w:rFonts w:ascii="Times New Roman" w:hAnsi="Times New Roman"/>
        </w:rPr>
        <w:t xml:space="preserve"> or outside your </w:t>
      </w:r>
      <w:r w:rsidR="00BC634D">
        <w:rPr>
          <w:rFonts w:ascii="Times New Roman" w:hAnsi="Times New Roman"/>
        </w:rPr>
        <w:t>Province/Territory</w:t>
      </w:r>
      <w:r>
        <w:rPr>
          <w:rFonts w:ascii="Times New Roman" w:hAnsi="Times New Roman"/>
        </w:rPr>
        <w:t>)?</w:t>
      </w:r>
    </w:p>
    <w:p w14:paraId="4FE82659" w14:textId="77777777" w:rsidR="00BB630F" w:rsidRDefault="00BB630F" w:rsidP="00BB630F">
      <w:pPr>
        <w:rPr>
          <w:rFonts w:ascii="Times New Roman" w:hAnsi="Times New Roman" w:cstheme="majorHAnsi"/>
        </w:rPr>
      </w:pPr>
    </w:p>
    <w:p w14:paraId="1813FEFF" w14:textId="4EAC2A96" w:rsidR="00BB630F" w:rsidRDefault="00BB630F" w:rsidP="00BB630F">
      <w:pPr>
        <w:pStyle w:val="ListParagraph"/>
        <w:numPr>
          <w:ilvl w:val="0"/>
          <w:numId w:val="57"/>
        </w:numPr>
        <w:spacing w:line="240" w:lineRule="auto"/>
        <w:rPr>
          <w:rFonts w:ascii="Times New Roman" w:hAnsi="Times New Roman" w:cstheme="majorHAnsi"/>
        </w:rPr>
      </w:pPr>
      <w:r>
        <w:rPr>
          <w:rFonts w:ascii="Times New Roman" w:hAnsi="Times New Roman"/>
        </w:rPr>
        <w:t xml:space="preserve"> Are there any other </w:t>
      </w:r>
      <w:r>
        <w:rPr>
          <w:rFonts w:ascii="Times New Roman" w:hAnsi="Times New Roman"/>
          <w:b/>
        </w:rPr>
        <w:t>key documents</w:t>
      </w:r>
      <w:r>
        <w:rPr>
          <w:rFonts w:ascii="Times New Roman" w:hAnsi="Times New Roman"/>
        </w:rPr>
        <w:t xml:space="preserve"> (either from your </w:t>
      </w:r>
      <w:r w:rsidR="00BC634D">
        <w:rPr>
          <w:rFonts w:ascii="Times New Roman" w:hAnsi="Times New Roman"/>
        </w:rPr>
        <w:t>Province/Territory</w:t>
      </w:r>
      <w:r>
        <w:rPr>
          <w:rFonts w:ascii="Times New Roman" w:hAnsi="Times New Roman"/>
        </w:rPr>
        <w:t xml:space="preserve"> or outside your </w:t>
      </w:r>
      <w:r w:rsidR="00BC634D">
        <w:rPr>
          <w:rFonts w:ascii="Times New Roman" w:hAnsi="Times New Roman"/>
        </w:rPr>
        <w:t>Province/Territory</w:t>
      </w:r>
      <w:r>
        <w:rPr>
          <w:rFonts w:ascii="Times New Roman" w:hAnsi="Times New Roman"/>
        </w:rPr>
        <w:t>) that you think are critical for this work?</w:t>
      </w:r>
    </w:p>
    <w:p w14:paraId="522A4E3C" w14:textId="77777777" w:rsidR="00BB630F" w:rsidRDefault="00BB630F" w:rsidP="00BB630F">
      <w:pPr>
        <w:rPr>
          <w:rFonts w:ascii="Times New Roman" w:hAnsi="Times New Roman" w:cstheme="majorHAnsi"/>
        </w:rPr>
      </w:pPr>
    </w:p>
    <w:p w14:paraId="3C082638" w14:textId="77777777" w:rsidR="00BB630F" w:rsidRDefault="00BB630F" w:rsidP="00BB630F">
      <w:pPr>
        <w:pStyle w:val="ListParagraph"/>
        <w:numPr>
          <w:ilvl w:val="0"/>
          <w:numId w:val="57"/>
        </w:numPr>
        <w:spacing w:line="240" w:lineRule="auto"/>
        <w:rPr>
          <w:rFonts w:ascii="Times New Roman" w:hAnsi="Times New Roman" w:cstheme="majorHAnsi"/>
        </w:rPr>
      </w:pPr>
      <w:r>
        <w:rPr>
          <w:rFonts w:ascii="Times New Roman" w:hAnsi="Times New Roman" w:cs="Calibri"/>
          <w:szCs w:val="26"/>
        </w:rPr>
        <w:t>What additional knowledge/evidence needs related to AT do you have (e.g. future items that PHAC or other partners could examine beyond this project)?</w:t>
      </w:r>
    </w:p>
    <w:p w14:paraId="1FAF04B1" w14:textId="77777777" w:rsidR="00BB630F" w:rsidRDefault="00BB630F" w:rsidP="00BB630F">
      <w:pPr>
        <w:rPr>
          <w:rFonts w:ascii="Times New Roman" w:hAnsi="Times New Roman" w:cstheme="majorHAnsi"/>
        </w:rPr>
      </w:pPr>
    </w:p>
    <w:p w14:paraId="1853C5AE" w14:textId="3DEA9DD3" w:rsidR="00BB630F" w:rsidRDefault="00BB630F" w:rsidP="00BB630F">
      <w:pPr>
        <w:pStyle w:val="ListParagraph"/>
        <w:numPr>
          <w:ilvl w:val="0"/>
          <w:numId w:val="57"/>
        </w:numPr>
        <w:spacing w:line="240" w:lineRule="auto"/>
        <w:rPr>
          <w:rFonts w:ascii="Times New Roman" w:hAnsi="Times New Roman" w:cstheme="majorHAnsi"/>
        </w:rPr>
      </w:pPr>
      <w:r>
        <w:rPr>
          <w:rFonts w:ascii="Times New Roman" w:hAnsi="Times New Roman" w:cstheme="majorHAnsi"/>
        </w:rPr>
        <w:t xml:space="preserve">What suggestions do you have in terms of ways that we could </w:t>
      </w:r>
      <w:r>
        <w:rPr>
          <w:rFonts w:ascii="Times New Roman" w:hAnsi="Times New Roman" w:cstheme="majorHAnsi"/>
          <w:b/>
        </w:rPr>
        <w:t xml:space="preserve">work together across </w:t>
      </w:r>
      <w:r w:rsidR="008B5F4C">
        <w:rPr>
          <w:rFonts w:ascii="Times New Roman" w:hAnsi="Times New Roman" w:cstheme="majorHAnsi"/>
          <w:b/>
        </w:rPr>
        <w:t>Provinces</w:t>
      </w:r>
      <w:r>
        <w:rPr>
          <w:rFonts w:ascii="Times New Roman" w:hAnsi="Times New Roman" w:cstheme="majorHAnsi"/>
          <w:b/>
        </w:rPr>
        <w:t>/territories in collaboration</w:t>
      </w:r>
      <w:r>
        <w:rPr>
          <w:rFonts w:ascii="Times New Roman" w:hAnsi="Times New Roman" w:cstheme="majorHAnsi"/>
        </w:rPr>
        <w:t xml:space="preserve"> on AT?</w:t>
      </w:r>
    </w:p>
    <w:p w14:paraId="60D373B5" w14:textId="77777777" w:rsidR="00BB630F" w:rsidRDefault="00BB630F" w:rsidP="00BB630F">
      <w:pPr>
        <w:rPr>
          <w:rFonts w:ascii="Times New Roman" w:hAnsi="Times New Roman" w:cstheme="majorHAnsi"/>
        </w:rPr>
      </w:pPr>
    </w:p>
    <w:p w14:paraId="2B0ADC3E" w14:textId="77777777" w:rsidR="00BB630F" w:rsidRDefault="00BB630F" w:rsidP="00BB630F">
      <w:pPr>
        <w:pStyle w:val="ListParagraph"/>
        <w:numPr>
          <w:ilvl w:val="0"/>
          <w:numId w:val="57"/>
        </w:numPr>
        <w:spacing w:line="240" w:lineRule="auto"/>
        <w:rPr>
          <w:rFonts w:ascii="Times New Roman" w:hAnsi="Times New Roman" w:cstheme="majorHAnsi"/>
        </w:rPr>
      </w:pPr>
      <w:r>
        <w:rPr>
          <w:rFonts w:ascii="Times New Roman" w:hAnsi="Times New Roman" w:cstheme="majorHAnsi"/>
        </w:rPr>
        <w:t xml:space="preserve">What suggestions do you have for </w:t>
      </w:r>
      <w:r>
        <w:rPr>
          <w:rFonts w:ascii="Times New Roman" w:hAnsi="Times New Roman" w:cstheme="majorHAnsi"/>
          <w:b/>
        </w:rPr>
        <w:t>sharing this scan</w:t>
      </w:r>
      <w:r>
        <w:rPr>
          <w:rFonts w:ascii="Times New Roman" w:hAnsi="Times New Roman" w:cstheme="majorHAnsi"/>
        </w:rPr>
        <w:t xml:space="preserve"> on AT that we are conducting?</w:t>
      </w:r>
    </w:p>
    <w:p w14:paraId="5AB0092B" w14:textId="77777777" w:rsidR="00BB630F" w:rsidRDefault="00BB630F" w:rsidP="00BB630F">
      <w:pPr>
        <w:rPr>
          <w:rFonts w:ascii="Times New Roman" w:hAnsi="Times New Roman" w:cstheme="majorHAnsi"/>
        </w:rPr>
      </w:pPr>
    </w:p>
    <w:p w14:paraId="2E5C9DE0" w14:textId="6CB57F9E" w:rsidR="00BB630F" w:rsidRDefault="00BB630F" w:rsidP="00BB630F">
      <w:pPr>
        <w:pStyle w:val="ListParagraph"/>
        <w:numPr>
          <w:ilvl w:val="0"/>
          <w:numId w:val="57"/>
        </w:numPr>
        <w:spacing w:line="240" w:lineRule="auto"/>
        <w:rPr>
          <w:rFonts w:ascii="Times New Roman" w:hAnsi="Times New Roman" w:cstheme="majorHAnsi"/>
        </w:rPr>
      </w:pPr>
      <w:r>
        <w:rPr>
          <w:rFonts w:ascii="Times New Roman" w:hAnsi="Times New Roman" w:cstheme="majorHAnsi"/>
        </w:rPr>
        <w:t xml:space="preserve">Would you be </w:t>
      </w:r>
      <w:r>
        <w:rPr>
          <w:rFonts w:ascii="Times New Roman" w:hAnsi="Times New Roman" w:cstheme="majorHAnsi"/>
          <w:b/>
        </w:rPr>
        <w:t>willing to answer further questions</w:t>
      </w:r>
      <w:r>
        <w:rPr>
          <w:rFonts w:ascii="Times New Roman" w:hAnsi="Times New Roman" w:cstheme="majorHAnsi"/>
        </w:rPr>
        <w:t xml:space="preserve"> (by email or by telephone) if we have additional questions or need further information? For example, we have a questionnaire to collect data from </w:t>
      </w:r>
      <w:r w:rsidR="008B5F4C">
        <w:rPr>
          <w:rFonts w:ascii="Times New Roman" w:hAnsi="Times New Roman" w:cstheme="majorHAnsi"/>
        </w:rPr>
        <w:t>Provinces</w:t>
      </w:r>
      <w:r>
        <w:rPr>
          <w:rFonts w:ascii="Times New Roman" w:hAnsi="Times New Roman" w:cstheme="majorHAnsi"/>
        </w:rPr>
        <w:t xml:space="preserve">/territories on investments and data for Active Transportation. </w:t>
      </w:r>
    </w:p>
    <w:p w14:paraId="32215964" w14:textId="77777777" w:rsidR="00BB630F" w:rsidRDefault="00BB630F" w:rsidP="00BB630F">
      <w:pPr>
        <w:pStyle w:val="ListParagraph"/>
        <w:rPr>
          <w:rFonts w:ascii="Times New Roman" w:hAnsi="Times New Roman" w:cstheme="majorHAnsi"/>
        </w:rPr>
      </w:pPr>
    </w:p>
    <w:p w14:paraId="446F21F3" w14:textId="77777777" w:rsidR="00BB630F" w:rsidRDefault="00BB630F" w:rsidP="00BB630F">
      <w:pPr>
        <w:pStyle w:val="ListParagraph"/>
        <w:numPr>
          <w:ilvl w:val="0"/>
          <w:numId w:val="57"/>
        </w:numPr>
        <w:spacing w:line="240" w:lineRule="auto"/>
        <w:rPr>
          <w:rFonts w:ascii="Times New Roman" w:hAnsi="Times New Roman" w:cstheme="majorHAnsi"/>
        </w:rPr>
      </w:pPr>
      <w:r>
        <w:rPr>
          <w:rFonts w:ascii="Times New Roman" w:hAnsi="Times New Roman" w:cstheme="majorHAnsi"/>
        </w:rPr>
        <w:t>Any additional thoughts or comments?</w:t>
      </w:r>
    </w:p>
    <w:p w14:paraId="76765232" w14:textId="77777777" w:rsidR="00BB630F" w:rsidRDefault="00BB630F" w:rsidP="00BB630F">
      <w:pPr>
        <w:rPr>
          <w:rFonts w:ascii="Times New Roman" w:hAnsi="Times New Roman" w:cstheme="majorHAnsi"/>
        </w:rPr>
      </w:pPr>
    </w:p>
    <w:p w14:paraId="343C5016" w14:textId="77777777" w:rsidR="00BB630F" w:rsidRDefault="00BB630F" w:rsidP="00BB630F">
      <w:pPr>
        <w:rPr>
          <w:rFonts w:ascii="Times New Roman" w:hAnsi="Times New Roman" w:cstheme="majorHAnsi"/>
        </w:rPr>
      </w:pPr>
    </w:p>
    <w:p w14:paraId="08D922A7" w14:textId="09EDB3AF" w:rsidR="00BB630F" w:rsidRDefault="00BB630F" w:rsidP="00BB630F">
      <w:pPr>
        <w:rPr>
          <w:rFonts w:ascii="Times New Roman" w:hAnsi="Times New Roman" w:cstheme="majorHAnsi"/>
        </w:rPr>
      </w:pPr>
      <w:r>
        <w:rPr>
          <w:rFonts w:ascii="Times New Roman" w:hAnsi="Times New Roman" w:cstheme="majorHAnsi"/>
        </w:rPr>
        <w:t xml:space="preserve">**During the interview, the interviewee may also be asked for any clarifications on the AT information (chart) previously collected for the </w:t>
      </w:r>
      <w:r w:rsidR="00BC634D">
        <w:rPr>
          <w:rFonts w:ascii="Times New Roman" w:hAnsi="Times New Roman" w:cstheme="majorHAnsi"/>
        </w:rPr>
        <w:t>Province/Territory</w:t>
      </w:r>
      <w:r>
        <w:rPr>
          <w:rFonts w:ascii="Times New Roman" w:hAnsi="Times New Roman" w:cstheme="majorHAnsi"/>
        </w:rPr>
        <w:t xml:space="preserve">. </w:t>
      </w:r>
    </w:p>
    <w:p w14:paraId="0D131F29" w14:textId="77777777" w:rsidR="00BB630F" w:rsidRDefault="00BB630F" w:rsidP="00BB630F">
      <w:pPr>
        <w:rPr>
          <w:rFonts w:ascii="Times New Roman" w:hAnsi="Times New Roman" w:cstheme="majorHAnsi"/>
        </w:rPr>
      </w:pPr>
    </w:p>
    <w:p w14:paraId="319F2E1B" w14:textId="77777777" w:rsidR="00BB630F" w:rsidRDefault="00BB630F" w:rsidP="00BB630F">
      <w:pPr>
        <w:rPr>
          <w:rFonts w:ascii="Times New Roman" w:hAnsi="Times New Roman" w:cstheme="majorHAnsi"/>
        </w:rPr>
      </w:pPr>
    </w:p>
    <w:p w14:paraId="42B87CDA" w14:textId="77777777" w:rsidR="00BB630F" w:rsidRDefault="00BB630F" w:rsidP="00BB630F">
      <w:pPr>
        <w:pStyle w:val="SectionHeading"/>
        <w:jc w:val="center"/>
        <w:rPr>
          <w:sz w:val="40"/>
          <w:szCs w:val="40"/>
        </w:rPr>
      </w:pPr>
    </w:p>
    <w:p w14:paraId="3A9A9621" w14:textId="77777777" w:rsidR="00BB630F" w:rsidRDefault="00BB630F" w:rsidP="00BB630F">
      <w:pPr>
        <w:pStyle w:val="SectionHeading"/>
        <w:jc w:val="center"/>
        <w:rPr>
          <w:sz w:val="40"/>
          <w:szCs w:val="40"/>
        </w:rPr>
      </w:pPr>
    </w:p>
    <w:p w14:paraId="577E4F25" w14:textId="77777777" w:rsidR="00BB630F" w:rsidRDefault="00BB630F" w:rsidP="00BB630F">
      <w:pPr>
        <w:pStyle w:val="SectionHeading"/>
        <w:jc w:val="center"/>
        <w:rPr>
          <w:sz w:val="40"/>
          <w:szCs w:val="40"/>
        </w:rPr>
      </w:pPr>
    </w:p>
    <w:p w14:paraId="14E422CF" w14:textId="3E475A02" w:rsidR="00C81A7B" w:rsidRDefault="00C81A7B" w:rsidP="00BB630F">
      <w:pPr>
        <w:spacing w:after="200"/>
        <w:rPr>
          <w:b/>
        </w:rPr>
        <w:sectPr w:rsidR="00C81A7B" w:rsidSect="002E265F">
          <w:headerReference w:type="even" r:id="rId147"/>
          <w:headerReference w:type="default" r:id="rId148"/>
          <w:footerReference w:type="default" r:id="rId149"/>
          <w:headerReference w:type="first" r:id="rId150"/>
          <w:footerReference w:type="first" r:id="rId151"/>
          <w:pgSz w:w="12240" w:h="15840" w:code="9"/>
          <w:pgMar w:top="1871" w:right="1134" w:bottom="1418" w:left="1134" w:header="1134" w:footer="284" w:gutter="0"/>
          <w:pgNumType w:start="1"/>
          <w:cols w:space="708"/>
          <w:titlePg/>
          <w:docGrid w:linePitch="360"/>
        </w:sectPr>
      </w:pPr>
    </w:p>
    <w:p w14:paraId="1E8F0303" w14:textId="646BC151" w:rsidR="00C81A7B" w:rsidRDefault="00C81A7B" w:rsidP="00BB630F">
      <w:pPr>
        <w:spacing w:after="200"/>
        <w:rPr>
          <w:b/>
        </w:rPr>
        <w:sectPr w:rsidR="00C81A7B" w:rsidSect="00C81A7B">
          <w:type w:val="continuous"/>
          <w:pgSz w:w="12240" w:h="15840" w:code="9"/>
          <w:pgMar w:top="1871" w:right="1134" w:bottom="1418" w:left="1134" w:header="1134" w:footer="284" w:gutter="0"/>
          <w:pgNumType w:start="1"/>
          <w:cols w:space="708"/>
          <w:titlePg/>
          <w:docGrid w:linePitch="360"/>
        </w:sectPr>
      </w:pPr>
    </w:p>
    <w:p w14:paraId="7E3CC443" w14:textId="28CEBF56" w:rsidR="004E6C19" w:rsidRDefault="004E6C19" w:rsidP="00BB630F">
      <w:pPr>
        <w:spacing w:after="200"/>
        <w:rPr>
          <w:b/>
        </w:rPr>
        <w:sectPr w:rsidR="004E6C19" w:rsidSect="00C81A7B">
          <w:type w:val="continuous"/>
          <w:pgSz w:w="12240" w:h="15840" w:code="9"/>
          <w:pgMar w:top="1871" w:right="1134" w:bottom="1418" w:left="1134" w:header="1134" w:footer="284" w:gutter="0"/>
          <w:pgNumType w:start="1"/>
          <w:cols w:space="708"/>
          <w:titlePg/>
          <w:docGrid w:linePitch="360"/>
        </w:sectPr>
      </w:pPr>
    </w:p>
    <w:p w14:paraId="23AF3282" w14:textId="32F08FAE" w:rsidR="00C81A7B" w:rsidRDefault="00C81A7B">
      <w:pPr>
        <w:spacing w:after="200"/>
      </w:pPr>
      <w:r>
        <w:lastRenderedPageBreak/>
        <w:br w:type="page"/>
      </w:r>
    </w:p>
    <w:p w14:paraId="0F02BBBA" w14:textId="77777777" w:rsidR="006D6C11" w:rsidRDefault="006D6C11" w:rsidP="00BB630F">
      <w:pPr>
        <w:pStyle w:val="SectionHeading"/>
        <w:jc w:val="center"/>
        <w:rPr>
          <w:sz w:val="40"/>
          <w:szCs w:val="40"/>
        </w:rPr>
        <w:sectPr w:rsidR="006D6C11" w:rsidSect="004E6C19">
          <w:type w:val="continuous"/>
          <w:pgSz w:w="12240" w:h="15840" w:code="9"/>
          <w:pgMar w:top="1871" w:right="1134" w:bottom="1418" w:left="1134" w:header="1134" w:footer="284" w:gutter="0"/>
          <w:pgNumType w:start="1"/>
          <w:cols w:space="708"/>
          <w:titlePg/>
          <w:docGrid w:linePitch="360"/>
        </w:sectPr>
      </w:pPr>
    </w:p>
    <w:p w14:paraId="13316691" w14:textId="5D368114" w:rsidR="00BB630F" w:rsidRPr="00A94B40" w:rsidRDefault="00BB630F" w:rsidP="00BB630F">
      <w:pPr>
        <w:pStyle w:val="SectionHeading"/>
        <w:jc w:val="center"/>
        <w:rPr>
          <w:i/>
          <w:sz w:val="40"/>
          <w:szCs w:val="40"/>
        </w:rPr>
      </w:pPr>
      <w:bookmarkStart w:id="86" w:name="_Toc411858903"/>
      <w:r w:rsidRPr="00A94B40">
        <w:rPr>
          <w:sz w:val="40"/>
          <w:szCs w:val="40"/>
        </w:rPr>
        <w:lastRenderedPageBreak/>
        <w:t>APPENDIX B – Follow-Up Questionnaire</w:t>
      </w:r>
      <w:bookmarkEnd w:id="86"/>
    </w:p>
    <w:p w14:paraId="69388B23" w14:textId="7F12E79C" w:rsidR="00BB630F" w:rsidRPr="00A94B40" w:rsidRDefault="00BB630F" w:rsidP="00BB630F">
      <w:pPr>
        <w:rPr>
          <w:rFonts w:cs="Calibri"/>
        </w:rPr>
      </w:pPr>
      <w:r w:rsidRPr="00A94B40">
        <w:rPr>
          <w:rFonts w:cs="Calibri"/>
        </w:rPr>
        <w:t xml:space="preserve">As discussed in the interviews, we would like to collect further information on active transportation (AT) for your </w:t>
      </w:r>
      <w:r w:rsidR="00BC634D">
        <w:rPr>
          <w:rFonts w:cs="Calibri"/>
        </w:rPr>
        <w:t>Province/Territory</w:t>
      </w:r>
      <w:r w:rsidRPr="004E6C19">
        <w:rPr>
          <w:rFonts w:cs="Calibri"/>
        </w:rPr>
        <w:t xml:space="preserve">, including information on investments and data. Please return this form as soon as possible to Peter </w:t>
      </w:r>
      <w:proofErr w:type="spellStart"/>
      <w:r w:rsidRPr="004E6C19">
        <w:rPr>
          <w:rFonts w:cs="Calibri"/>
        </w:rPr>
        <w:t>Truch</w:t>
      </w:r>
      <w:proofErr w:type="spellEnd"/>
      <w:r w:rsidRPr="004E6C19">
        <w:rPr>
          <w:rFonts w:cs="Calibri"/>
        </w:rPr>
        <w:t xml:space="preserve"> at </w:t>
      </w:r>
      <w:hyperlink r:id="rId152" w:history="1">
        <w:r w:rsidRPr="004E6C19">
          <w:rPr>
            <w:rStyle w:val="Hyperlink"/>
            <w:rFonts w:cs="Calibri"/>
            <w:color w:val="auto"/>
          </w:rPr>
          <w:t>peter.truch@opusinternational.ca</w:t>
        </w:r>
      </w:hyperlink>
      <w:r w:rsidRPr="004E6C19">
        <w:rPr>
          <w:rFonts w:cs="Calibri"/>
        </w:rPr>
        <w:t xml:space="preserve">. If you have any questions, please feel free to contact Peter. </w:t>
      </w:r>
    </w:p>
    <w:p w14:paraId="393E9BFA" w14:textId="77777777" w:rsidR="00BB630F" w:rsidRPr="00A94B40" w:rsidRDefault="00BB630F" w:rsidP="00BB630F">
      <w:pPr>
        <w:rPr>
          <w:rFonts w:cs="Calibri"/>
        </w:rPr>
      </w:pPr>
    </w:p>
    <w:p w14:paraId="31F28CA1" w14:textId="134C3DDE" w:rsidR="00BB630F" w:rsidRPr="00A94B40" w:rsidRDefault="00BB630F" w:rsidP="00BB630F">
      <w:pPr>
        <w:rPr>
          <w:rFonts w:cs="Calibri"/>
        </w:rPr>
      </w:pPr>
      <w:r w:rsidRPr="00A94B40">
        <w:rPr>
          <w:rFonts w:cs="Calibri"/>
        </w:rPr>
        <w:t xml:space="preserve">1. We would like to understand the level of staffing in your </w:t>
      </w:r>
      <w:r w:rsidR="00BC634D">
        <w:rPr>
          <w:rFonts w:cs="Calibri"/>
        </w:rPr>
        <w:t>Province/Territory</w:t>
      </w:r>
      <w:r w:rsidRPr="00A94B40">
        <w:rPr>
          <w:rFonts w:cs="Calibri"/>
        </w:rPr>
        <w:t xml:space="preserve"> for work on AT. </w:t>
      </w:r>
    </w:p>
    <w:p w14:paraId="4109C8EA" w14:textId="77777777" w:rsidR="00BB630F" w:rsidRPr="00A94B40" w:rsidRDefault="00BB630F" w:rsidP="00BB630F">
      <w:pPr>
        <w:rPr>
          <w:rFonts w:cs="Calibri"/>
        </w:rPr>
      </w:pPr>
    </w:p>
    <w:p w14:paraId="2F6D9D57" w14:textId="6EEE1A3A" w:rsidR="00BB630F" w:rsidRPr="00A94B40" w:rsidRDefault="00BB630F" w:rsidP="00BB630F">
      <w:pPr>
        <w:rPr>
          <w:rFonts w:cs="Calibri"/>
        </w:rPr>
      </w:pPr>
      <w:r w:rsidRPr="00A94B40">
        <w:rPr>
          <w:rFonts w:cs="Calibri"/>
        </w:rPr>
        <w:t xml:space="preserve">a. Does your </w:t>
      </w:r>
      <w:r w:rsidR="00BC634D">
        <w:rPr>
          <w:rFonts w:cs="Calibri"/>
        </w:rPr>
        <w:t>Province/Territory</w:t>
      </w:r>
      <w:r w:rsidRPr="00A94B40">
        <w:rPr>
          <w:rFonts w:cs="Calibri"/>
        </w:rPr>
        <w:t xml:space="preserve"> have staff who work on AT? </w:t>
      </w:r>
    </w:p>
    <w:p w14:paraId="1B39CE67" w14:textId="77777777" w:rsidR="00BB630F" w:rsidRPr="00A41015" w:rsidRDefault="00BB630F" w:rsidP="00BB630F">
      <w:pPr>
        <w:ind w:left="360"/>
      </w:pPr>
      <w:r w:rsidRPr="00D41564">
        <w:sym w:font="Monotype Sorts" w:char="F06F"/>
      </w:r>
      <w:r w:rsidRPr="00D41564">
        <w:t xml:space="preserve"> Yes</w:t>
      </w:r>
      <w:r w:rsidRPr="00D41564">
        <w:tab/>
      </w:r>
      <w:r w:rsidRPr="00D41564">
        <w:tab/>
      </w:r>
      <w:r w:rsidRPr="00D41564">
        <w:tab/>
      </w:r>
      <w:r w:rsidRPr="00D41564">
        <w:sym w:font="Monotype Sorts" w:char="F06F"/>
      </w:r>
      <w:r w:rsidRPr="00137B75">
        <w:t xml:space="preserve"> No</w:t>
      </w:r>
      <w:r w:rsidRPr="00137B75">
        <w:tab/>
      </w:r>
      <w:r w:rsidRPr="00137B75">
        <w:tab/>
      </w:r>
      <w:r w:rsidRPr="00137B75">
        <w:tab/>
      </w:r>
      <w:r w:rsidRPr="00137B75">
        <w:sym w:font="Monotype Sorts" w:char="F06F"/>
      </w:r>
      <w:r w:rsidRPr="00A41015">
        <w:t xml:space="preserve"> Don’t Know</w:t>
      </w:r>
    </w:p>
    <w:p w14:paraId="13AFF6F3" w14:textId="77777777" w:rsidR="00BB630F" w:rsidRPr="00A94B40" w:rsidRDefault="00BB630F" w:rsidP="00BB630F">
      <w:pPr>
        <w:ind w:left="360"/>
        <w:rPr>
          <w:rFonts w:cs="Calibri"/>
        </w:rPr>
      </w:pPr>
    </w:p>
    <w:p w14:paraId="60A17E39" w14:textId="7A257AEC" w:rsidR="00BB630F" w:rsidRPr="00A94B40" w:rsidRDefault="00BB630F" w:rsidP="00BB630F">
      <w:pPr>
        <w:rPr>
          <w:rFonts w:cs="Calibri"/>
        </w:rPr>
      </w:pPr>
      <w:r w:rsidRPr="00A94B40">
        <w:rPr>
          <w:rFonts w:cs="Calibri"/>
        </w:rPr>
        <w:t xml:space="preserve">b. If yes to 1a, please outline the full time equivalent (FTE) staffing </w:t>
      </w:r>
      <w:r w:rsidRPr="00A94B40">
        <w:rPr>
          <w:rFonts w:cs="Calibri"/>
          <w:i/>
        </w:rPr>
        <w:t xml:space="preserve">by </w:t>
      </w:r>
      <w:r w:rsidR="006004D5">
        <w:rPr>
          <w:rFonts w:cs="Calibri"/>
          <w:i/>
        </w:rPr>
        <w:t>Department</w:t>
      </w:r>
      <w:r w:rsidRPr="00A94B40">
        <w:rPr>
          <w:rFonts w:cs="Calibri"/>
        </w:rPr>
        <w:t xml:space="preserve"> for AT work in your </w:t>
      </w:r>
      <w:r w:rsidR="00BC634D">
        <w:rPr>
          <w:rFonts w:cs="Calibri"/>
        </w:rPr>
        <w:t>Province/Territory</w:t>
      </w:r>
      <w:r w:rsidRPr="00A94B40">
        <w:rPr>
          <w:rFonts w:cs="Calibri"/>
        </w:rPr>
        <w:t xml:space="preserve">. </w:t>
      </w:r>
    </w:p>
    <w:p w14:paraId="2E744885" w14:textId="77777777" w:rsidR="00BB630F" w:rsidRPr="00D41564" w:rsidRDefault="00BB630F" w:rsidP="00BB630F">
      <w:pPr>
        <w:rPr>
          <w:i/>
        </w:rPr>
      </w:pPr>
      <w:r w:rsidRPr="00D41564">
        <w:t>__________________________________________________________________________________________________________________________________________________________________________________________________________________</w:t>
      </w:r>
    </w:p>
    <w:p w14:paraId="3E0EDACD" w14:textId="77777777" w:rsidR="00BB630F" w:rsidRPr="00A94B40" w:rsidRDefault="00BB630F" w:rsidP="00BB630F">
      <w:pPr>
        <w:ind w:left="360"/>
        <w:rPr>
          <w:rFonts w:cs="Calibri"/>
          <w:highlight w:val="cyan"/>
        </w:rPr>
      </w:pPr>
    </w:p>
    <w:p w14:paraId="5AECC50F" w14:textId="72D32134" w:rsidR="00BB630F" w:rsidRPr="00D41564" w:rsidRDefault="00BB630F" w:rsidP="00BB630F">
      <w:r w:rsidRPr="00D41564">
        <w:t xml:space="preserve">2. We would like to understand the general investment levels and timeframes for Active Transportation across the </w:t>
      </w:r>
      <w:r w:rsidR="008B5F4C">
        <w:t>Provinces</w:t>
      </w:r>
      <w:r w:rsidRPr="00D41564">
        <w:t xml:space="preserve">/territories. </w:t>
      </w:r>
    </w:p>
    <w:p w14:paraId="4850C171" w14:textId="77777777" w:rsidR="00BB630F" w:rsidRPr="00D41564" w:rsidRDefault="00BB630F" w:rsidP="00BB630F"/>
    <w:p w14:paraId="5D19E297" w14:textId="28ADCE50" w:rsidR="00BB630F" w:rsidRPr="00137B75" w:rsidRDefault="00BB630F" w:rsidP="00BB630F">
      <w:r w:rsidRPr="00D41564">
        <w:t xml:space="preserve">a. What is your overall </w:t>
      </w:r>
      <w:r w:rsidR="008B5F4C">
        <w:t>Provincial</w:t>
      </w:r>
      <w:r w:rsidRPr="00D41564">
        <w:t>/territorial budget for A</w:t>
      </w:r>
      <w:r w:rsidRPr="00137B75">
        <w:t>T? (Please note for which fiscal year) ______________________________________________________________________</w:t>
      </w:r>
    </w:p>
    <w:p w14:paraId="4516B331" w14:textId="77777777" w:rsidR="00BB630F" w:rsidRPr="00A41015" w:rsidRDefault="00BB630F" w:rsidP="00BB630F"/>
    <w:p w14:paraId="12E52DB4" w14:textId="0AE999B0" w:rsidR="00BB630F" w:rsidRPr="00A41015" w:rsidRDefault="00BB630F" w:rsidP="00BB630F">
      <w:r w:rsidRPr="00A41015">
        <w:t xml:space="preserve">b. In which </w:t>
      </w:r>
      <w:proofErr w:type="gramStart"/>
      <w:r w:rsidR="006004D5">
        <w:t>Ministry</w:t>
      </w:r>
      <w:r w:rsidRPr="00A41015">
        <w:t>(</w:t>
      </w:r>
      <w:proofErr w:type="spellStart"/>
      <w:proofErr w:type="gramEnd"/>
      <w:r w:rsidRPr="00A41015">
        <w:t>ies</w:t>
      </w:r>
      <w:proofErr w:type="spellEnd"/>
      <w:r w:rsidRPr="00A41015">
        <w:t>) does this budget reside? _______________________________________</w:t>
      </w:r>
    </w:p>
    <w:p w14:paraId="7D171021" w14:textId="77777777" w:rsidR="00BB630F" w:rsidRPr="00A41015" w:rsidRDefault="00BB630F" w:rsidP="00BB630F"/>
    <w:p w14:paraId="78D2B599" w14:textId="2ED0A7CF" w:rsidR="00BB630F" w:rsidRPr="00A41015" w:rsidRDefault="00BB630F" w:rsidP="00BB630F">
      <w:r w:rsidRPr="00A41015">
        <w:t xml:space="preserve">c. Please note any comments on the budget for AT for your </w:t>
      </w:r>
      <w:r w:rsidR="00BC634D">
        <w:t>Province/Territory</w:t>
      </w:r>
      <w:r w:rsidRPr="00A41015">
        <w:t xml:space="preserve"> (e.g. what is included): </w:t>
      </w:r>
    </w:p>
    <w:p w14:paraId="468DB946" w14:textId="77777777" w:rsidR="00BB630F" w:rsidRPr="00A41015" w:rsidRDefault="00BB630F" w:rsidP="00BB630F">
      <w:pPr>
        <w:rPr>
          <w:i/>
        </w:rPr>
      </w:pPr>
      <w:r w:rsidRPr="00A41015">
        <w:t>__________________________________________________________________________________________________________________________________________________________________________________________________________________</w:t>
      </w:r>
    </w:p>
    <w:p w14:paraId="460994A9" w14:textId="77777777" w:rsidR="00BB630F" w:rsidRPr="00A41015" w:rsidRDefault="00BB630F" w:rsidP="00BB630F"/>
    <w:p w14:paraId="7898F640" w14:textId="15C27463" w:rsidR="00BB630F" w:rsidRPr="00A41015" w:rsidRDefault="00BB630F" w:rsidP="00BB630F">
      <w:r w:rsidRPr="00A41015">
        <w:t xml:space="preserve">3. We would like to collect some information on data and targets for AT in your </w:t>
      </w:r>
      <w:r w:rsidR="00BC634D">
        <w:t>Province/Territory</w:t>
      </w:r>
      <w:r w:rsidRPr="00A41015">
        <w:t xml:space="preserve">. </w:t>
      </w:r>
    </w:p>
    <w:p w14:paraId="1F2BF3CE" w14:textId="77777777" w:rsidR="00BB630F" w:rsidRPr="00A41015" w:rsidRDefault="00BB630F" w:rsidP="00BB630F"/>
    <w:p w14:paraId="7434F7BB" w14:textId="77777777" w:rsidR="00BB630F" w:rsidRPr="00A41015" w:rsidRDefault="00BB630F" w:rsidP="00BB630F">
      <w:r w:rsidRPr="00A41015">
        <w:t>a. What kind of AT data do you currently collect?</w:t>
      </w:r>
    </w:p>
    <w:p w14:paraId="2F10AF3B" w14:textId="77777777" w:rsidR="00BB630F" w:rsidRPr="00A41015" w:rsidRDefault="00BB630F" w:rsidP="00BB630F">
      <w:pPr>
        <w:rPr>
          <w:i/>
        </w:rPr>
      </w:pPr>
      <w:r w:rsidRPr="00A41015">
        <w:t>__________________________________________________________________________________________________________________________________________________________________________________________________________________</w:t>
      </w:r>
    </w:p>
    <w:p w14:paraId="2E1F2C4C" w14:textId="77777777" w:rsidR="00BB630F" w:rsidRPr="00A41015" w:rsidRDefault="00BB630F" w:rsidP="00BB630F"/>
    <w:p w14:paraId="7CF32C7B" w14:textId="77777777" w:rsidR="00BB630F" w:rsidRPr="00A41015" w:rsidRDefault="00BB630F" w:rsidP="00BB630F">
      <w:r w:rsidRPr="00A41015">
        <w:t>b. How is this data gathered?</w:t>
      </w:r>
    </w:p>
    <w:p w14:paraId="17FE78D3" w14:textId="77777777" w:rsidR="00BB630F" w:rsidRPr="00A41015" w:rsidRDefault="00BB630F" w:rsidP="00BB630F">
      <w:pPr>
        <w:rPr>
          <w:i/>
        </w:rPr>
      </w:pPr>
      <w:r w:rsidRPr="00A41015">
        <w:t>__________________________________________________________________________________________________________________________________________________________________________________________________________________</w:t>
      </w:r>
    </w:p>
    <w:p w14:paraId="186E0029" w14:textId="77777777" w:rsidR="00BB630F" w:rsidRPr="00A41015" w:rsidRDefault="00BB630F" w:rsidP="00BB630F"/>
    <w:p w14:paraId="4F08DFA3" w14:textId="77777777" w:rsidR="00BB630F" w:rsidRPr="00A41015" w:rsidRDefault="00BB630F" w:rsidP="00BB630F">
      <w:r w:rsidRPr="00A41015">
        <w:lastRenderedPageBreak/>
        <w:t>c. How is this data being used?</w:t>
      </w:r>
    </w:p>
    <w:p w14:paraId="227859A4" w14:textId="77777777" w:rsidR="00BB630F" w:rsidRPr="00A41015" w:rsidRDefault="00BB630F" w:rsidP="00BB630F">
      <w:pPr>
        <w:rPr>
          <w:i/>
        </w:rPr>
      </w:pPr>
      <w:r w:rsidRPr="00A41015">
        <w:t>__________________________________________________________________________________________________________________________________________________________________________________________________________________</w:t>
      </w:r>
    </w:p>
    <w:p w14:paraId="7E13B1DB" w14:textId="77777777" w:rsidR="00BB630F" w:rsidRPr="00A41015" w:rsidRDefault="00BB630F" w:rsidP="00BB630F"/>
    <w:p w14:paraId="549B111F" w14:textId="77777777" w:rsidR="00BB630F" w:rsidRPr="00A41015" w:rsidRDefault="00BB630F" w:rsidP="00BB630F">
      <w:pPr>
        <w:rPr>
          <w:i/>
        </w:rPr>
      </w:pPr>
      <w:r w:rsidRPr="00A41015">
        <w:t>d. What are the data gaps? __________________________________________________________________________________________________________________________________________________________________________________________________________________</w:t>
      </w:r>
    </w:p>
    <w:p w14:paraId="5BECC81F" w14:textId="77777777" w:rsidR="00BB630F" w:rsidRPr="00A41015" w:rsidRDefault="00BB630F" w:rsidP="00BB630F"/>
    <w:p w14:paraId="25C642C0" w14:textId="5FF7B8AE" w:rsidR="00BB630F" w:rsidRPr="00A41015" w:rsidRDefault="00BB630F" w:rsidP="00BB630F">
      <w:r w:rsidRPr="00A41015">
        <w:t xml:space="preserve">e. Does your </w:t>
      </w:r>
      <w:r w:rsidR="00BC634D">
        <w:t>Province/Territory</w:t>
      </w:r>
      <w:r w:rsidRPr="00A41015">
        <w:t xml:space="preserve"> have a target </w:t>
      </w:r>
      <w:proofErr w:type="gramStart"/>
      <w:r w:rsidRPr="00A41015">
        <w:t>for:</w:t>
      </w:r>
      <w:proofErr w:type="gramEnd"/>
    </w:p>
    <w:p w14:paraId="41FB9265" w14:textId="77777777" w:rsidR="00BB630F" w:rsidRPr="00A41015" w:rsidRDefault="00BB630F" w:rsidP="00BB630F">
      <w:pPr>
        <w:numPr>
          <w:ilvl w:val="0"/>
          <w:numId w:val="25"/>
        </w:numPr>
        <w:spacing w:line="240" w:lineRule="auto"/>
      </w:pPr>
      <w:r w:rsidRPr="00A41015">
        <w:t>Safety and injury prevention (also known as collision reduction)</w:t>
      </w:r>
    </w:p>
    <w:p w14:paraId="6B2C13F1" w14:textId="77777777" w:rsidR="00BB630F" w:rsidRPr="00A41015" w:rsidRDefault="00BB630F" w:rsidP="00BB630F">
      <w:pPr>
        <w:ind w:left="360"/>
      </w:pPr>
      <w:r w:rsidRPr="00A41015">
        <w:sym w:font="Monotype Sorts" w:char="F06F"/>
      </w:r>
      <w:r w:rsidRPr="00A41015">
        <w:t xml:space="preserve"> Yes. </w:t>
      </w:r>
    </w:p>
    <w:p w14:paraId="1505E9EF" w14:textId="77777777" w:rsidR="00BB630F" w:rsidRPr="00A41015" w:rsidRDefault="00BB630F" w:rsidP="00BB630F">
      <w:pPr>
        <w:ind w:left="360"/>
      </w:pPr>
      <w:r w:rsidRPr="00A41015">
        <w:t>Please cite target: __________________________________________________</w:t>
      </w:r>
      <w:r w:rsidRPr="00A41015">
        <w:tab/>
      </w:r>
    </w:p>
    <w:p w14:paraId="1EEC2029" w14:textId="77777777" w:rsidR="00BB630F" w:rsidRPr="00A41015" w:rsidRDefault="00BB630F" w:rsidP="00BB630F">
      <w:pPr>
        <w:ind w:left="360"/>
      </w:pPr>
      <w:r w:rsidRPr="00A41015">
        <w:sym w:font="Monotype Sorts" w:char="F06F"/>
      </w:r>
      <w:r w:rsidRPr="00A41015">
        <w:t xml:space="preserve"> No</w:t>
      </w:r>
      <w:r w:rsidRPr="00A41015">
        <w:tab/>
      </w:r>
      <w:r w:rsidRPr="00A41015">
        <w:tab/>
      </w:r>
      <w:r w:rsidRPr="00A41015">
        <w:tab/>
      </w:r>
      <w:r w:rsidRPr="00A41015">
        <w:tab/>
      </w:r>
      <w:r w:rsidRPr="00A41015">
        <w:sym w:font="Monotype Sorts" w:char="F06F"/>
      </w:r>
      <w:r w:rsidRPr="00A41015">
        <w:t xml:space="preserve"> Don’t Know</w:t>
      </w:r>
    </w:p>
    <w:p w14:paraId="639A906C" w14:textId="77777777" w:rsidR="00BB630F" w:rsidRPr="00A41015" w:rsidRDefault="00BB630F" w:rsidP="00BB630F">
      <w:pPr>
        <w:ind w:left="360"/>
      </w:pPr>
    </w:p>
    <w:p w14:paraId="3BA35CAC" w14:textId="77777777" w:rsidR="00BB630F" w:rsidRPr="00A41015" w:rsidRDefault="00BB630F" w:rsidP="00BB630F">
      <w:pPr>
        <w:numPr>
          <w:ilvl w:val="0"/>
          <w:numId w:val="24"/>
        </w:numPr>
        <w:spacing w:line="240" w:lineRule="auto"/>
      </w:pPr>
      <w:r w:rsidRPr="00A41015">
        <w:t>Modal share shift</w:t>
      </w:r>
    </w:p>
    <w:p w14:paraId="0526F95F" w14:textId="77777777" w:rsidR="00BB630F" w:rsidRPr="00A41015" w:rsidRDefault="00BB630F" w:rsidP="00BB630F">
      <w:pPr>
        <w:ind w:left="360"/>
      </w:pPr>
      <w:r w:rsidRPr="00A41015">
        <w:sym w:font="Monotype Sorts" w:char="F06F"/>
      </w:r>
      <w:r w:rsidRPr="00A41015">
        <w:t xml:space="preserve"> Yes.</w:t>
      </w:r>
    </w:p>
    <w:p w14:paraId="43395E8B" w14:textId="77777777" w:rsidR="00BB630F" w:rsidRPr="00A41015" w:rsidRDefault="00BB630F" w:rsidP="00BB630F">
      <w:pPr>
        <w:ind w:left="360"/>
      </w:pPr>
      <w:r w:rsidRPr="00A41015">
        <w:t xml:space="preserve"> Please cite target: __________________________________________________</w:t>
      </w:r>
      <w:r w:rsidRPr="00A41015">
        <w:tab/>
      </w:r>
    </w:p>
    <w:p w14:paraId="0AECDAB5" w14:textId="77777777" w:rsidR="00BB630F" w:rsidRPr="00A41015" w:rsidRDefault="00BB630F" w:rsidP="00BB630F">
      <w:pPr>
        <w:ind w:left="360"/>
      </w:pPr>
      <w:r w:rsidRPr="00A41015">
        <w:sym w:font="Monotype Sorts" w:char="F06F"/>
      </w:r>
      <w:r w:rsidRPr="00A41015">
        <w:t xml:space="preserve"> No</w:t>
      </w:r>
      <w:r w:rsidRPr="00A41015">
        <w:tab/>
      </w:r>
      <w:r w:rsidRPr="00A41015">
        <w:tab/>
      </w:r>
      <w:r w:rsidRPr="00A41015">
        <w:tab/>
      </w:r>
      <w:r w:rsidRPr="00A41015">
        <w:tab/>
      </w:r>
      <w:r w:rsidRPr="00A41015">
        <w:sym w:font="Monotype Sorts" w:char="F06F"/>
      </w:r>
      <w:r w:rsidRPr="00A41015">
        <w:t xml:space="preserve"> Don’t Know</w:t>
      </w:r>
    </w:p>
    <w:p w14:paraId="3B8F0DEC" w14:textId="77777777" w:rsidR="00BB630F" w:rsidRPr="00A41015" w:rsidRDefault="00BB630F" w:rsidP="00BB630F">
      <w:pPr>
        <w:ind w:left="720"/>
      </w:pPr>
    </w:p>
    <w:p w14:paraId="7A15EB1A" w14:textId="77777777" w:rsidR="00BB630F" w:rsidRPr="00A41015" w:rsidRDefault="00BB630F" w:rsidP="00BB630F">
      <w:pPr>
        <w:numPr>
          <w:ilvl w:val="0"/>
          <w:numId w:val="24"/>
        </w:numPr>
        <w:spacing w:line="240" w:lineRule="auto"/>
      </w:pPr>
      <w:r w:rsidRPr="00A41015">
        <w:t>AT funding</w:t>
      </w:r>
    </w:p>
    <w:p w14:paraId="35E93284" w14:textId="77777777" w:rsidR="00BB630F" w:rsidRPr="00A41015" w:rsidRDefault="00BB630F" w:rsidP="00BB630F">
      <w:pPr>
        <w:ind w:left="360"/>
      </w:pPr>
      <w:r w:rsidRPr="00A41015">
        <w:sym w:font="Monotype Sorts" w:char="F06F"/>
      </w:r>
      <w:r w:rsidRPr="00A41015">
        <w:t xml:space="preserve"> Yes. </w:t>
      </w:r>
    </w:p>
    <w:p w14:paraId="4E43C559" w14:textId="77777777" w:rsidR="00BB630F" w:rsidRPr="00A41015" w:rsidRDefault="00BB630F" w:rsidP="00BB630F">
      <w:pPr>
        <w:ind w:left="360"/>
      </w:pPr>
      <w:r w:rsidRPr="00A41015">
        <w:t>Please cite target: __________________________________________________</w:t>
      </w:r>
    </w:p>
    <w:p w14:paraId="18F6C78B" w14:textId="77777777" w:rsidR="00BB630F" w:rsidRPr="00A41015" w:rsidRDefault="00BB630F" w:rsidP="00BB630F">
      <w:pPr>
        <w:ind w:firstLine="360"/>
      </w:pPr>
      <w:r w:rsidRPr="00A41015">
        <w:sym w:font="Monotype Sorts" w:char="F06F"/>
      </w:r>
      <w:r w:rsidRPr="00A41015">
        <w:t xml:space="preserve"> No</w:t>
      </w:r>
      <w:r w:rsidRPr="00A41015">
        <w:tab/>
      </w:r>
      <w:r w:rsidRPr="00A41015">
        <w:tab/>
      </w:r>
      <w:r w:rsidRPr="00A41015">
        <w:tab/>
      </w:r>
      <w:r w:rsidRPr="00A41015">
        <w:tab/>
      </w:r>
      <w:r w:rsidRPr="00A41015">
        <w:sym w:font="Monotype Sorts" w:char="F06F"/>
      </w:r>
      <w:r w:rsidRPr="00A41015">
        <w:t xml:space="preserve"> Don’t Know</w:t>
      </w:r>
    </w:p>
    <w:p w14:paraId="4E51DBAA" w14:textId="77777777" w:rsidR="00BB630F" w:rsidRPr="00A41015" w:rsidRDefault="00BB630F" w:rsidP="00BB630F">
      <w:pPr>
        <w:ind w:left="720"/>
      </w:pPr>
    </w:p>
    <w:p w14:paraId="3564DD21" w14:textId="77777777" w:rsidR="00BB630F" w:rsidRPr="00A41015" w:rsidRDefault="00BB630F" w:rsidP="00BB630F"/>
    <w:p w14:paraId="798402B1" w14:textId="645DE538" w:rsidR="00BB630F" w:rsidRPr="00A41015" w:rsidRDefault="00BB630F" w:rsidP="00BB630F">
      <w:r w:rsidRPr="00A41015">
        <w:t xml:space="preserve">6. What AT infrastructure has been installed under your </w:t>
      </w:r>
      <w:r w:rsidR="008B5F4C">
        <w:t>Provincial</w:t>
      </w:r>
      <w:r w:rsidRPr="00A41015">
        <w:t>/territorial jurisdiction in the last five years? (</w:t>
      </w:r>
      <w:proofErr w:type="gramStart"/>
      <w:r w:rsidRPr="00A41015">
        <w:t>i.e</w:t>
      </w:r>
      <w:proofErr w:type="gramEnd"/>
      <w:r w:rsidRPr="00A41015">
        <w:t xml:space="preserve">. not programs to help fund </w:t>
      </w:r>
      <w:r w:rsidR="008B5F4C">
        <w:t>Municipal</w:t>
      </w:r>
      <w:r w:rsidRPr="00A41015">
        <w:t xml:space="preserve">ities, but on </w:t>
      </w:r>
      <w:r w:rsidR="008B5F4C">
        <w:t>Provincial</w:t>
      </w:r>
      <w:r w:rsidRPr="00A41015">
        <w:t>ly controlled corridors)</w:t>
      </w:r>
    </w:p>
    <w:p w14:paraId="586839FC" w14:textId="6B7B0967" w:rsidR="00BB630F" w:rsidRPr="00A41015" w:rsidRDefault="00BB630F" w:rsidP="00BB630F">
      <w:pPr>
        <w:rPr>
          <w:i/>
        </w:rPr>
      </w:pPr>
      <w:r w:rsidRPr="00A41015">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18551CA" w14:textId="77777777" w:rsidR="00BB630F" w:rsidRPr="00A41015" w:rsidRDefault="00BB630F" w:rsidP="00BB630F"/>
    <w:p w14:paraId="629F72AB" w14:textId="77777777" w:rsidR="00BB630F" w:rsidRPr="00A41015" w:rsidRDefault="00BB630F" w:rsidP="00BB630F">
      <w:r w:rsidRPr="00A41015">
        <w:t xml:space="preserve">7. Any other comments/clarifications? </w:t>
      </w:r>
    </w:p>
    <w:p w14:paraId="19FF047B" w14:textId="561DFCCF" w:rsidR="00E00973" w:rsidRDefault="00BB630F" w:rsidP="00BB630F">
      <w:r w:rsidRPr="00A41015">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374AE21" w14:textId="77777777" w:rsidR="005F1A31" w:rsidRDefault="005F1A31">
      <w:pPr>
        <w:spacing w:after="200"/>
        <w:sectPr w:rsidR="005F1A31" w:rsidSect="00E00973">
          <w:headerReference w:type="even" r:id="rId153"/>
          <w:headerReference w:type="default" r:id="rId154"/>
          <w:footerReference w:type="even" r:id="rId155"/>
          <w:footerReference w:type="default" r:id="rId156"/>
          <w:headerReference w:type="first" r:id="rId157"/>
          <w:footerReference w:type="first" r:id="rId158"/>
          <w:pgSz w:w="12240" w:h="15840" w:code="1"/>
          <w:pgMar w:top="1871" w:right="1134" w:bottom="1418" w:left="1134" w:header="1134" w:footer="284" w:gutter="0"/>
          <w:pgNumType w:start="1"/>
          <w:cols w:space="708"/>
          <w:docGrid w:linePitch="360"/>
        </w:sectPr>
      </w:pPr>
      <w:r>
        <w:br w:type="page"/>
      </w:r>
    </w:p>
    <w:p w14:paraId="77BB27D4" w14:textId="59A85383" w:rsidR="005F1A31" w:rsidRDefault="005F1A31" w:rsidP="00F843CE">
      <w:pPr>
        <w:pStyle w:val="Heading1"/>
        <w:numPr>
          <w:ilvl w:val="0"/>
          <w:numId w:val="0"/>
        </w:numPr>
        <w:ind w:left="709"/>
        <w:jc w:val="center"/>
      </w:pPr>
      <w:bookmarkStart w:id="89" w:name="_Toc411858904"/>
      <w:r w:rsidRPr="00A94B40">
        <w:lastRenderedPageBreak/>
        <w:t xml:space="preserve">APPENDIX </w:t>
      </w:r>
      <w:r>
        <w:t>C - Informant Contact Information</w:t>
      </w:r>
      <w:bookmarkEnd w:id="89"/>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0"/>
        <w:gridCol w:w="2428"/>
        <w:gridCol w:w="3467"/>
        <w:gridCol w:w="5191"/>
      </w:tblGrid>
      <w:tr w:rsidR="00CF6210" w:rsidRPr="00CF6210" w14:paraId="3BA8EFB2" w14:textId="77777777" w:rsidTr="00CF6210">
        <w:trPr>
          <w:trHeight w:val="255"/>
        </w:trPr>
        <w:tc>
          <w:tcPr>
            <w:tcW w:w="5000" w:type="pct"/>
            <w:gridSpan w:val="4"/>
            <w:shd w:val="clear" w:color="auto" w:fill="D22630"/>
            <w:noWrap/>
            <w:vAlign w:val="center"/>
          </w:tcPr>
          <w:p w14:paraId="43DACAF5" w14:textId="77777777" w:rsidR="00CF6210" w:rsidRPr="00CF6210" w:rsidRDefault="00CF6210" w:rsidP="00CF6210">
            <w:pPr>
              <w:spacing w:line="240" w:lineRule="auto"/>
              <w:contextualSpacing/>
              <w:rPr>
                <w:rFonts w:eastAsia="Times New Roman" w:cs="Times New Roman"/>
                <w:b/>
                <w:color w:val="FFFFFF" w:themeColor="background1"/>
                <w:sz w:val="20"/>
                <w:szCs w:val="20"/>
              </w:rPr>
            </w:pPr>
            <w:r w:rsidRPr="00CF6210">
              <w:rPr>
                <w:rFonts w:eastAsia="Times New Roman" w:cs="Times New Roman"/>
                <w:b/>
                <w:color w:val="FFFFFF" w:themeColor="background1"/>
                <w:sz w:val="20"/>
                <w:szCs w:val="20"/>
              </w:rPr>
              <w:t>Alberta</w:t>
            </w:r>
          </w:p>
        </w:tc>
      </w:tr>
      <w:tr w:rsidR="00CF6210" w:rsidRPr="00CF6210" w14:paraId="31246CE7" w14:textId="77777777" w:rsidTr="00CF6210">
        <w:trPr>
          <w:trHeight w:val="255"/>
        </w:trPr>
        <w:tc>
          <w:tcPr>
            <w:tcW w:w="863" w:type="pct"/>
            <w:shd w:val="clear" w:color="auto" w:fill="auto"/>
            <w:noWrap/>
            <w:vAlign w:val="center"/>
            <w:hideMark/>
          </w:tcPr>
          <w:p w14:paraId="5B005F92" w14:textId="77777777" w:rsidR="00CF6210" w:rsidRPr="00CF6210" w:rsidRDefault="00CF6210" w:rsidP="00CF6210">
            <w:pPr>
              <w:spacing w:line="240" w:lineRule="auto"/>
              <w:contextualSpacing/>
              <w:rPr>
                <w:rFonts w:eastAsia="Times New Roman" w:cs="Times New Roman"/>
                <w:sz w:val="20"/>
                <w:szCs w:val="20"/>
              </w:rPr>
            </w:pPr>
            <w:r w:rsidRPr="00CF6210">
              <w:rPr>
                <w:rFonts w:eastAsia="Times New Roman" w:cs="Times New Roman"/>
                <w:sz w:val="20"/>
                <w:szCs w:val="20"/>
              </w:rPr>
              <w:t>Nora Johnston</w:t>
            </w:r>
          </w:p>
        </w:tc>
        <w:tc>
          <w:tcPr>
            <w:tcW w:w="991" w:type="pct"/>
            <w:shd w:val="clear" w:color="auto" w:fill="auto"/>
            <w:noWrap/>
            <w:vAlign w:val="center"/>
            <w:hideMark/>
          </w:tcPr>
          <w:p w14:paraId="385F510F" w14:textId="77777777" w:rsidR="00CF6210" w:rsidRPr="00CF6210" w:rsidRDefault="00CF6210" w:rsidP="00CF6210">
            <w:pPr>
              <w:spacing w:line="240" w:lineRule="auto"/>
              <w:contextualSpacing/>
              <w:rPr>
                <w:rFonts w:eastAsia="Times New Roman" w:cs="Times New Roman"/>
                <w:sz w:val="20"/>
                <w:szCs w:val="20"/>
              </w:rPr>
            </w:pPr>
            <w:r w:rsidRPr="00CF6210">
              <w:rPr>
                <w:rFonts w:eastAsia="Times New Roman" w:cs="Times New Roman"/>
                <w:sz w:val="20"/>
                <w:szCs w:val="20"/>
              </w:rPr>
              <w:t>780-415-2752</w:t>
            </w:r>
          </w:p>
        </w:tc>
        <w:tc>
          <w:tcPr>
            <w:tcW w:w="1385" w:type="pct"/>
            <w:shd w:val="clear" w:color="auto" w:fill="auto"/>
            <w:vAlign w:val="center"/>
            <w:hideMark/>
          </w:tcPr>
          <w:p w14:paraId="3BB5914E" w14:textId="77777777" w:rsidR="00CF6210" w:rsidRPr="00CF6210" w:rsidRDefault="00B425F8" w:rsidP="00CF6210">
            <w:pPr>
              <w:spacing w:line="240" w:lineRule="auto"/>
              <w:contextualSpacing/>
              <w:rPr>
                <w:rFonts w:eastAsia="Times New Roman" w:cs="Times New Roman"/>
                <w:sz w:val="20"/>
                <w:szCs w:val="20"/>
              </w:rPr>
            </w:pPr>
            <w:hyperlink r:id="rId159" w:history="1">
              <w:r w:rsidR="00CF6210" w:rsidRPr="00CF6210">
                <w:rPr>
                  <w:rStyle w:val="Hyperlink"/>
                  <w:rFonts w:eastAsia="Times New Roman" w:cs="Times New Roman"/>
                  <w:color w:val="auto"/>
                  <w:sz w:val="20"/>
                  <w:szCs w:val="20"/>
                  <w:u w:val="none"/>
                </w:rPr>
                <w:t>nora.johnston@gov.ab.ca</w:t>
              </w:r>
            </w:hyperlink>
          </w:p>
        </w:tc>
        <w:tc>
          <w:tcPr>
            <w:tcW w:w="1761" w:type="pct"/>
            <w:shd w:val="clear" w:color="auto" w:fill="auto"/>
            <w:noWrap/>
            <w:vAlign w:val="center"/>
            <w:hideMark/>
          </w:tcPr>
          <w:p w14:paraId="3F94238B" w14:textId="3EB9A26B" w:rsidR="00CF6210" w:rsidRPr="00CF6210" w:rsidRDefault="006004D5" w:rsidP="00CF6210">
            <w:pPr>
              <w:spacing w:line="240" w:lineRule="auto"/>
              <w:contextualSpacing/>
              <w:rPr>
                <w:rFonts w:eastAsia="Times New Roman" w:cs="Times New Roman"/>
                <w:sz w:val="20"/>
                <w:szCs w:val="20"/>
              </w:rPr>
            </w:pPr>
            <w:r>
              <w:rPr>
                <w:rFonts w:eastAsia="Times New Roman" w:cs="Times New Roman"/>
                <w:sz w:val="20"/>
                <w:szCs w:val="20"/>
              </w:rPr>
              <w:t>Ministry</w:t>
            </w:r>
            <w:r w:rsidR="00F74126">
              <w:rPr>
                <w:rFonts w:eastAsia="Times New Roman" w:cs="Times New Roman"/>
                <w:sz w:val="20"/>
                <w:szCs w:val="20"/>
              </w:rPr>
              <w:t xml:space="preserve"> of </w:t>
            </w:r>
            <w:r w:rsidR="00CF6210" w:rsidRPr="00CF6210">
              <w:rPr>
                <w:rFonts w:eastAsia="Times New Roman" w:cs="Times New Roman"/>
                <w:sz w:val="20"/>
                <w:szCs w:val="20"/>
              </w:rPr>
              <w:t>Health</w:t>
            </w:r>
          </w:p>
        </w:tc>
      </w:tr>
      <w:tr w:rsidR="00CF6210" w:rsidRPr="00CF6210" w14:paraId="5D45532C" w14:textId="77777777" w:rsidTr="00CF6210">
        <w:trPr>
          <w:trHeight w:val="255"/>
        </w:trPr>
        <w:tc>
          <w:tcPr>
            <w:tcW w:w="863" w:type="pct"/>
            <w:shd w:val="clear" w:color="auto" w:fill="auto"/>
            <w:noWrap/>
            <w:vAlign w:val="center"/>
            <w:hideMark/>
          </w:tcPr>
          <w:p w14:paraId="5D72B8DA" w14:textId="77777777" w:rsidR="00CF6210" w:rsidRPr="00CF6210" w:rsidRDefault="00CF6210" w:rsidP="00CF6210">
            <w:pPr>
              <w:spacing w:line="240" w:lineRule="auto"/>
              <w:contextualSpacing/>
              <w:rPr>
                <w:rFonts w:eastAsia="Times New Roman" w:cs="Times New Roman"/>
                <w:sz w:val="20"/>
                <w:szCs w:val="20"/>
              </w:rPr>
            </w:pPr>
            <w:r w:rsidRPr="00CF6210">
              <w:rPr>
                <w:rFonts w:eastAsia="Times New Roman" w:cs="Times New Roman"/>
                <w:sz w:val="20"/>
                <w:szCs w:val="20"/>
              </w:rPr>
              <w:t xml:space="preserve">Peter </w:t>
            </w:r>
            <w:proofErr w:type="spellStart"/>
            <w:r w:rsidRPr="00CF6210">
              <w:rPr>
                <w:rFonts w:eastAsia="Times New Roman" w:cs="Times New Roman"/>
                <w:sz w:val="20"/>
                <w:szCs w:val="20"/>
              </w:rPr>
              <w:t>Dzikowski</w:t>
            </w:r>
            <w:proofErr w:type="spellEnd"/>
          </w:p>
        </w:tc>
        <w:tc>
          <w:tcPr>
            <w:tcW w:w="991" w:type="pct"/>
            <w:shd w:val="clear" w:color="auto" w:fill="auto"/>
            <w:vAlign w:val="center"/>
            <w:hideMark/>
          </w:tcPr>
          <w:p w14:paraId="152A625B" w14:textId="77777777" w:rsidR="00CF6210" w:rsidRPr="00CF6210" w:rsidRDefault="00CF6210" w:rsidP="00CF6210">
            <w:pPr>
              <w:spacing w:line="240" w:lineRule="auto"/>
              <w:contextualSpacing/>
              <w:rPr>
                <w:rFonts w:eastAsia="Times New Roman" w:cs="Times New Roman"/>
                <w:sz w:val="20"/>
                <w:szCs w:val="20"/>
              </w:rPr>
            </w:pPr>
            <w:r w:rsidRPr="00CF6210">
              <w:rPr>
                <w:rFonts w:eastAsia="Times New Roman" w:cs="Times New Roman"/>
                <w:sz w:val="20"/>
                <w:szCs w:val="20"/>
              </w:rPr>
              <w:t>780-415-0682</w:t>
            </w:r>
          </w:p>
        </w:tc>
        <w:tc>
          <w:tcPr>
            <w:tcW w:w="1385" w:type="pct"/>
            <w:shd w:val="clear" w:color="auto" w:fill="auto"/>
            <w:vAlign w:val="center"/>
            <w:hideMark/>
          </w:tcPr>
          <w:p w14:paraId="160C0AC3" w14:textId="77777777" w:rsidR="00CF6210" w:rsidRPr="00CF6210" w:rsidRDefault="00B425F8" w:rsidP="00CF6210">
            <w:pPr>
              <w:spacing w:line="240" w:lineRule="auto"/>
              <w:contextualSpacing/>
              <w:rPr>
                <w:rFonts w:eastAsia="Times New Roman" w:cs="Times New Roman"/>
                <w:sz w:val="20"/>
                <w:szCs w:val="20"/>
              </w:rPr>
            </w:pPr>
            <w:hyperlink r:id="rId160" w:history="1">
              <w:r w:rsidR="00CF6210" w:rsidRPr="00CF6210">
                <w:rPr>
                  <w:rStyle w:val="Hyperlink"/>
                  <w:rFonts w:eastAsia="Times New Roman" w:cs="Times New Roman"/>
                  <w:color w:val="auto"/>
                  <w:sz w:val="20"/>
                  <w:szCs w:val="20"/>
                  <w:u w:val="none"/>
                </w:rPr>
                <w:t>peter.dzikowski@gov.ab.ca</w:t>
              </w:r>
            </w:hyperlink>
          </w:p>
        </w:tc>
        <w:tc>
          <w:tcPr>
            <w:tcW w:w="1761" w:type="pct"/>
            <w:shd w:val="clear" w:color="auto" w:fill="auto"/>
            <w:noWrap/>
            <w:vAlign w:val="center"/>
            <w:hideMark/>
          </w:tcPr>
          <w:p w14:paraId="67059C2D" w14:textId="7298C686" w:rsidR="00CF6210" w:rsidRPr="00CF6210" w:rsidRDefault="006004D5" w:rsidP="00CF6210">
            <w:pPr>
              <w:spacing w:line="240" w:lineRule="auto"/>
              <w:contextualSpacing/>
              <w:rPr>
                <w:rFonts w:eastAsia="Times New Roman" w:cs="Times New Roman"/>
                <w:sz w:val="20"/>
                <w:szCs w:val="20"/>
              </w:rPr>
            </w:pPr>
            <w:r>
              <w:rPr>
                <w:rFonts w:eastAsia="Times New Roman" w:cs="Times New Roman"/>
                <w:sz w:val="20"/>
                <w:szCs w:val="20"/>
              </w:rPr>
              <w:t>Ministry</w:t>
            </w:r>
            <w:r w:rsidR="00CF6210" w:rsidRPr="00CF6210">
              <w:rPr>
                <w:rFonts w:eastAsia="Times New Roman" w:cs="Times New Roman"/>
                <w:sz w:val="20"/>
                <w:szCs w:val="20"/>
              </w:rPr>
              <w:t xml:space="preserve"> of Transportation</w:t>
            </w:r>
          </w:p>
        </w:tc>
      </w:tr>
      <w:tr w:rsidR="00CF6210" w:rsidRPr="00CF6210" w14:paraId="2D139ABB" w14:textId="77777777" w:rsidTr="00CF6210">
        <w:trPr>
          <w:trHeight w:val="255"/>
        </w:trPr>
        <w:tc>
          <w:tcPr>
            <w:tcW w:w="863" w:type="pct"/>
            <w:shd w:val="clear" w:color="auto" w:fill="auto"/>
            <w:noWrap/>
            <w:vAlign w:val="center"/>
            <w:hideMark/>
          </w:tcPr>
          <w:p w14:paraId="47949D3E" w14:textId="77777777" w:rsidR="00CF6210" w:rsidRPr="00CF6210" w:rsidRDefault="00CF6210" w:rsidP="00CF6210">
            <w:pPr>
              <w:spacing w:line="240" w:lineRule="auto"/>
              <w:contextualSpacing/>
              <w:rPr>
                <w:rFonts w:eastAsia="Times New Roman" w:cs="Times New Roman"/>
                <w:sz w:val="20"/>
                <w:szCs w:val="20"/>
              </w:rPr>
            </w:pPr>
            <w:r w:rsidRPr="00CF6210">
              <w:rPr>
                <w:rFonts w:eastAsia="Times New Roman" w:cs="Times New Roman"/>
                <w:sz w:val="20"/>
                <w:szCs w:val="20"/>
              </w:rPr>
              <w:t xml:space="preserve">Dean </w:t>
            </w:r>
            <w:proofErr w:type="spellStart"/>
            <w:r w:rsidRPr="00CF6210">
              <w:rPr>
                <w:rFonts w:eastAsia="Times New Roman" w:cs="Times New Roman"/>
                <w:sz w:val="20"/>
                <w:szCs w:val="20"/>
              </w:rPr>
              <w:t>Kozak</w:t>
            </w:r>
            <w:proofErr w:type="spellEnd"/>
          </w:p>
        </w:tc>
        <w:tc>
          <w:tcPr>
            <w:tcW w:w="991" w:type="pct"/>
            <w:shd w:val="clear" w:color="auto" w:fill="auto"/>
            <w:noWrap/>
            <w:vAlign w:val="center"/>
            <w:hideMark/>
          </w:tcPr>
          <w:p w14:paraId="2B6140B2" w14:textId="77777777" w:rsidR="00CF6210" w:rsidRPr="00CF6210" w:rsidRDefault="00CF6210" w:rsidP="00CF6210">
            <w:pPr>
              <w:spacing w:line="240" w:lineRule="auto"/>
              <w:contextualSpacing/>
              <w:rPr>
                <w:rFonts w:eastAsia="Times New Roman" w:cs="Times New Roman"/>
                <w:sz w:val="20"/>
                <w:szCs w:val="20"/>
              </w:rPr>
            </w:pPr>
            <w:r w:rsidRPr="00CF6210">
              <w:rPr>
                <w:rFonts w:eastAsia="Times New Roman" w:cs="Times New Roman"/>
                <w:sz w:val="20"/>
                <w:szCs w:val="20"/>
              </w:rPr>
              <w:t>780-415-0265</w:t>
            </w:r>
          </w:p>
        </w:tc>
        <w:tc>
          <w:tcPr>
            <w:tcW w:w="1385" w:type="pct"/>
            <w:shd w:val="clear" w:color="auto" w:fill="auto"/>
            <w:noWrap/>
            <w:vAlign w:val="center"/>
            <w:hideMark/>
          </w:tcPr>
          <w:p w14:paraId="4CFBB917" w14:textId="77777777" w:rsidR="00CF6210" w:rsidRPr="00CF6210" w:rsidRDefault="00B425F8" w:rsidP="00CF6210">
            <w:pPr>
              <w:spacing w:line="240" w:lineRule="auto"/>
              <w:contextualSpacing/>
              <w:rPr>
                <w:rFonts w:eastAsia="Times New Roman" w:cs="Times New Roman"/>
                <w:sz w:val="20"/>
                <w:szCs w:val="20"/>
              </w:rPr>
            </w:pPr>
            <w:hyperlink r:id="rId161" w:history="1">
              <w:r w:rsidR="00CF6210" w:rsidRPr="00CF6210">
                <w:rPr>
                  <w:rFonts w:eastAsia="Times New Roman" w:cs="Times New Roman"/>
                  <w:sz w:val="20"/>
                  <w:szCs w:val="20"/>
                </w:rPr>
                <w:t>dean.kozak@gov.ab.ca </w:t>
              </w:r>
            </w:hyperlink>
          </w:p>
        </w:tc>
        <w:tc>
          <w:tcPr>
            <w:tcW w:w="1761" w:type="pct"/>
            <w:shd w:val="clear" w:color="auto" w:fill="auto"/>
            <w:noWrap/>
            <w:vAlign w:val="center"/>
            <w:hideMark/>
          </w:tcPr>
          <w:p w14:paraId="6FF88BAF" w14:textId="6A04F2D8" w:rsidR="00CF6210" w:rsidRPr="00CF6210" w:rsidRDefault="006004D5" w:rsidP="00CF6210">
            <w:pPr>
              <w:spacing w:line="240" w:lineRule="auto"/>
              <w:contextualSpacing/>
              <w:rPr>
                <w:rFonts w:eastAsia="Times New Roman" w:cs="Times New Roman"/>
                <w:sz w:val="20"/>
                <w:szCs w:val="20"/>
              </w:rPr>
            </w:pPr>
            <w:r>
              <w:rPr>
                <w:rFonts w:eastAsia="Times New Roman" w:cs="Times New Roman"/>
                <w:sz w:val="20"/>
                <w:szCs w:val="20"/>
              </w:rPr>
              <w:t>Ministry</w:t>
            </w:r>
            <w:r w:rsidR="00F74126">
              <w:rPr>
                <w:rFonts w:eastAsia="Times New Roman" w:cs="Times New Roman"/>
                <w:sz w:val="20"/>
                <w:szCs w:val="20"/>
              </w:rPr>
              <w:t xml:space="preserve"> of </w:t>
            </w:r>
            <w:r w:rsidR="00CF6210" w:rsidRPr="00CF6210">
              <w:rPr>
                <w:rFonts w:eastAsia="Times New Roman" w:cs="Times New Roman"/>
                <w:sz w:val="20"/>
                <w:szCs w:val="20"/>
              </w:rPr>
              <w:t>Tourism, Parks &amp; Recreation</w:t>
            </w:r>
          </w:p>
        </w:tc>
      </w:tr>
      <w:tr w:rsidR="00CF6210" w:rsidRPr="00CF6210" w14:paraId="4CEE6DB4" w14:textId="77777777" w:rsidTr="00CF6210">
        <w:trPr>
          <w:trHeight w:val="255"/>
        </w:trPr>
        <w:tc>
          <w:tcPr>
            <w:tcW w:w="5000" w:type="pct"/>
            <w:gridSpan w:val="4"/>
            <w:shd w:val="clear" w:color="auto" w:fill="D22630"/>
            <w:noWrap/>
            <w:vAlign w:val="center"/>
          </w:tcPr>
          <w:p w14:paraId="6423CFF9" w14:textId="77777777" w:rsidR="00CF6210" w:rsidRPr="00CF6210" w:rsidRDefault="00CF6210" w:rsidP="00CF6210">
            <w:pPr>
              <w:spacing w:line="240" w:lineRule="auto"/>
              <w:contextualSpacing/>
              <w:rPr>
                <w:rFonts w:eastAsia="Times New Roman" w:cs="Times New Roman"/>
                <w:color w:val="FFFFFF" w:themeColor="background1"/>
                <w:sz w:val="20"/>
                <w:szCs w:val="20"/>
              </w:rPr>
            </w:pPr>
            <w:r w:rsidRPr="00CF6210">
              <w:rPr>
                <w:rFonts w:eastAsia="Times New Roman" w:cs="Times New Roman"/>
                <w:b/>
                <w:color w:val="FFFFFF" w:themeColor="background1"/>
                <w:sz w:val="20"/>
                <w:szCs w:val="20"/>
              </w:rPr>
              <w:t>British Columbia</w:t>
            </w:r>
          </w:p>
        </w:tc>
      </w:tr>
      <w:tr w:rsidR="00CF6210" w:rsidRPr="00CF6210" w14:paraId="47AF60E0" w14:textId="77777777" w:rsidTr="00CF6210">
        <w:trPr>
          <w:trHeight w:val="255"/>
        </w:trPr>
        <w:tc>
          <w:tcPr>
            <w:tcW w:w="863" w:type="pct"/>
            <w:shd w:val="clear" w:color="auto" w:fill="auto"/>
            <w:noWrap/>
            <w:vAlign w:val="center"/>
            <w:hideMark/>
          </w:tcPr>
          <w:p w14:paraId="71F381F5" w14:textId="77777777" w:rsidR="00CF6210" w:rsidRPr="00CF6210" w:rsidRDefault="00CF6210" w:rsidP="00CF6210">
            <w:pPr>
              <w:spacing w:line="240" w:lineRule="auto"/>
              <w:contextualSpacing/>
              <w:rPr>
                <w:rFonts w:eastAsia="Times New Roman" w:cs="Times New Roman"/>
                <w:sz w:val="20"/>
                <w:szCs w:val="20"/>
              </w:rPr>
            </w:pPr>
            <w:r w:rsidRPr="00CF6210">
              <w:rPr>
                <w:rFonts w:eastAsia="Times New Roman" w:cs="Times New Roman"/>
                <w:sz w:val="20"/>
                <w:szCs w:val="20"/>
              </w:rPr>
              <w:t xml:space="preserve">Alan </w:t>
            </w:r>
            <w:proofErr w:type="spellStart"/>
            <w:r w:rsidRPr="00CF6210">
              <w:rPr>
                <w:rFonts w:eastAsia="Times New Roman" w:cs="Times New Roman"/>
                <w:sz w:val="20"/>
                <w:szCs w:val="20"/>
              </w:rPr>
              <w:t>Callander</w:t>
            </w:r>
            <w:proofErr w:type="spellEnd"/>
          </w:p>
        </w:tc>
        <w:tc>
          <w:tcPr>
            <w:tcW w:w="991" w:type="pct"/>
            <w:shd w:val="clear" w:color="auto" w:fill="auto"/>
            <w:noWrap/>
            <w:vAlign w:val="center"/>
            <w:hideMark/>
          </w:tcPr>
          <w:p w14:paraId="25CD7F9A" w14:textId="77777777" w:rsidR="00CF6210" w:rsidRPr="00CF6210" w:rsidRDefault="00CF6210" w:rsidP="00CF6210">
            <w:pPr>
              <w:spacing w:line="240" w:lineRule="auto"/>
              <w:contextualSpacing/>
              <w:rPr>
                <w:rFonts w:eastAsia="Times New Roman" w:cs="Times New Roman"/>
                <w:sz w:val="20"/>
                <w:szCs w:val="20"/>
              </w:rPr>
            </w:pPr>
            <w:r w:rsidRPr="00CF6210">
              <w:rPr>
                <w:rFonts w:eastAsia="Times New Roman" w:cs="Times New Roman"/>
                <w:sz w:val="20"/>
                <w:szCs w:val="20"/>
              </w:rPr>
              <w:t>250 356-5563</w:t>
            </w:r>
          </w:p>
        </w:tc>
        <w:tc>
          <w:tcPr>
            <w:tcW w:w="1385" w:type="pct"/>
            <w:shd w:val="clear" w:color="auto" w:fill="auto"/>
            <w:noWrap/>
            <w:vAlign w:val="center"/>
            <w:hideMark/>
          </w:tcPr>
          <w:p w14:paraId="57A50A7D" w14:textId="77777777" w:rsidR="00CF6210" w:rsidRPr="00CF6210" w:rsidRDefault="00CF6210" w:rsidP="00CF6210">
            <w:pPr>
              <w:spacing w:line="240" w:lineRule="auto"/>
              <w:contextualSpacing/>
              <w:rPr>
                <w:rFonts w:eastAsia="Times New Roman" w:cs="Times New Roman"/>
                <w:sz w:val="20"/>
                <w:szCs w:val="20"/>
              </w:rPr>
            </w:pPr>
            <w:r w:rsidRPr="00CF6210">
              <w:rPr>
                <w:rFonts w:eastAsia="Times New Roman" w:cs="Times New Roman"/>
                <w:sz w:val="20"/>
                <w:szCs w:val="20"/>
              </w:rPr>
              <w:t>alan.callander@gov.bc.ca</w:t>
            </w:r>
          </w:p>
        </w:tc>
        <w:tc>
          <w:tcPr>
            <w:tcW w:w="1761" w:type="pct"/>
            <w:shd w:val="clear" w:color="auto" w:fill="auto"/>
            <w:vAlign w:val="center"/>
            <w:hideMark/>
          </w:tcPr>
          <w:p w14:paraId="71904B8D" w14:textId="5AE54586" w:rsidR="00CF6210" w:rsidRPr="00CF6210" w:rsidRDefault="006004D5" w:rsidP="00CF6210">
            <w:pPr>
              <w:spacing w:line="240" w:lineRule="auto"/>
              <w:contextualSpacing/>
              <w:rPr>
                <w:rFonts w:eastAsia="Times New Roman" w:cs="Times New Roman"/>
                <w:sz w:val="20"/>
                <w:szCs w:val="20"/>
              </w:rPr>
            </w:pPr>
            <w:r>
              <w:rPr>
                <w:rFonts w:eastAsia="Times New Roman" w:cs="Times New Roman"/>
                <w:sz w:val="20"/>
                <w:szCs w:val="20"/>
              </w:rPr>
              <w:t>Ministry</w:t>
            </w:r>
            <w:r w:rsidR="00CF6210" w:rsidRPr="00CF6210">
              <w:rPr>
                <w:rFonts w:eastAsia="Times New Roman" w:cs="Times New Roman"/>
                <w:sz w:val="20"/>
                <w:szCs w:val="20"/>
              </w:rPr>
              <w:t xml:space="preserve"> of Transportation &amp; Infrastructure</w:t>
            </w:r>
          </w:p>
        </w:tc>
      </w:tr>
      <w:tr w:rsidR="00CF6210" w:rsidRPr="00CF6210" w14:paraId="75A4AEB8" w14:textId="77777777" w:rsidTr="00CF6210">
        <w:trPr>
          <w:trHeight w:val="255"/>
        </w:trPr>
        <w:tc>
          <w:tcPr>
            <w:tcW w:w="863" w:type="pct"/>
            <w:shd w:val="clear" w:color="auto" w:fill="auto"/>
            <w:noWrap/>
            <w:vAlign w:val="center"/>
            <w:hideMark/>
          </w:tcPr>
          <w:p w14:paraId="2E244692" w14:textId="77777777" w:rsidR="00CF6210" w:rsidRPr="00CF6210" w:rsidRDefault="00CF6210" w:rsidP="00CF6210">
            <w:pPr>
              <w:spacing w:line="240" w:lineRule="auto"/>
              <w:contextualSpacing/>
              <w:rPr>
                <w:rFonts w:eastAsia="Times New Roman" w:cs="Times New Roman"/>
                <w:sz w:val="20"/>
                <w:szCs w:val="20"/>
              </w:rPr>
            </w:pPr>
            <w:r w:rsidRPr="00CF6210">
              <w:rPr>
                <w:rFonts w:eastAsia="Times New Roman" w:cs="Times New Roman"/>
                <w:sz w:val="20"/>
                <w:szCs w:val="20"/>
              </w:rPr>
              <w:t>Matt Herman</w:t>
            </w:r>
          </w:p>
        </w:tc>
        <w:tc>
          <w:tcPr>
            <w:tcW w:w="991" w:type="pct"/>
            <w:shd w:val="clear" w:color="auto" w:fill="auto"/>
            <w:vAlign w:val="center"/>
            <w:hideMark/>
          </w:tcPr>
          <w:p w14:paraId="40B416AC" w14:textId="77777777" w:rsidR="00CF6210" w:rsidRPr="00CF6210" w:rsidRDefault="00CF6210" w:rsidP="00CF6210">
            <w:pPr>
              <w:spacing w:line="240" w:lineRule="auto"/>
              <w:contextualSpacing/>
              <w:rPr>
                <w:rFonts w:eastAsia="Times New Roman" w:cs="Times New Roman"/>
                <w:sz w:val="20"/>
                <w:szCs w:val="20"/>
              </w:rPr>
            </w:pPr>
            <w:r w:rsidRPr="00CF6210">
              <w:rPr>
                <w:rFonts w:eastAsia="Times New Roman" w:cs="Times New Roman"/>
                <w:sz w:val="20"/>
                <w:szCs w:val="20"/>
              </w:rPr>
              <w:t>250-952-2781</w:t>
            </w:r>
          </w:p>
        </w:tc>
        <w:tc>
          <w:tcPr>
            <w:tcW w:w="1385" w:type="pct"/>
            <w:shd w:val="clear" w:color="auto" w:fill="auto"/>
            <w:vAlign w:val="center"/>
            <w:hideMark/>
          </w:tcPr>
          <w:p w14:paraId="57D690D6" w14:textId="77777777" w:rsidR="00CF6210" w:rsidRPr="00CF6210" w:rsidRDefault="00B425F8" w:rsidP="00CF6210">
            <w:pPr>
              <w:spacing w:line="240" w:lineRule="auto"/>
              <w:contextualSpacing/>
              <w:rPr>
                <w:rFonts w:eastAsia="Times New Roman" w:cs="Times New Roman"/>
                <w:sz w:val="20"/>
                <w:szCs w:val="20"/>
              </w:rPr>
            </w:pPr>
            <w:hyperlink r:id="rId162" w:history="1">
              <w:r w:rsidR="00CF6210" w:rsidRPr="00CF6210">
                <w:rPr>
                  <w:rStyle w:val="Hyperlink"/>
                  <w:rFonts w:eastAsia="Times New Roman" w:cs="Times New Roman"/>
                  <w:color w:val="auto"/>
                  <w:sz w:val="20"/>
                  <w:szCs w:val="20"/>
                  <w:u w:val="none"/>
                </w:rPr>
                <w:t>matt.herman@gov.bc.ca</w:t>
              </w:r>
            </w:hyperlink>
          </w:p>
        </w:tc>
        <w:tc>
          <w:tcPr>
            <w:tcW w:w="1761" w:type="pct"/>
            <w:shd w:val="clear" w:color="auto" w:fill="auto"/>
            <w:noWrap/>
            <w:vAlign w:val="center"/>
            <w:hideMark/>
          </w:tcPr>
          <w:p w14:paraId="5D7F3F1A" w14:textId="28A90597" w:rsidR="00CF6210" w:rsidRPr="00CF6210" w:rsidRDefault="006004D5" w:rsidP="00CF6210">
            <w:pPr>
              <w:spacing w:line="240" w:lineRule="auto"/>
              <w:contextualSpacing/>
              <w:rPr>
                <w:rFonts w:eastAsia="Times New Roman" w:cs="Times New Roman"/>
                <w:sz w:val="20"/>
                <w:szCs w:val="20"/>
              </w:rPr>
            </w:pPr>
            <w:r>
              <w:rPr>
                <w:rFonts w:eastAsia="Times New Roman" w:cs="Times New Roman"/>
                <w:sz w:val="20"/>
                <w:szCs w:val="20"/>
              </w:rPr>
              <w:t>Ministry</w:t>
            </w:r>
            <w:r w:rsidR="00CF6210" w:rsidRPr="00CF6210">
              <w:rPr>
                <w:rFonts w:eastAsia="Times New Roman" w:cs="Times New Roman"/>
                <w:sz w:val="20"/>
                <w:szCs w:val="20"/>
              </w:rPr>
              <w:t xml:space="preserve"> of Health</w:t>
            </w:r>
          </w:p>
        </w:tc>
      </w:tr>
      <w:tr w:rsidR="00CF6210" w:rsidRPr="00CF6210" w14:paraId="4307870A" w14:textId="77777777" w:rsidTr="00CF6210">
        <w:trPr>
          <w:trHeight w:val="255"/>
        </w:trPr>
        <w:tc>
          <w:tcPr>
            <w:tcW w:w="5000" w:type="pct"/>
            <w:gridSpan w:val="4"/>
            <w:shd w:val="clear" w:color="auto" w:fill="D22630"/>
            <w:noWrap/>
            <w:vAlign w:val="center"/>
          </w:tcPr>
          <w:p w14:paraId="49CFC6B9" w14:textId="77777777" w:rsidR="00CF6210" w:rsidRPr="00CF6210" w:rsidRDefault="00CF6210" w:rsidP="00CF6210">
            <w:pPr>
              <w:spacing w:line="240" w:lineRule="auto"/>
              <w:contextualSpacing/>
              <w:rPr>
                <w:rFonts w:eastAsia="Times New Roman" w:cs="Times New Roman"/>
                <w:b/>
                <w:color w:val="FFFFFF" w:themeColor="background1"/>
                <w:sz w:val="20"/>
                <w:szCs w:val="20"/>
              </w:rPr>
            </w:pPr>
            <w:r w:rsidRPr="00CF6210">
              <w:rPr>
                <w:rFonts w:eastAsia="Times New Roman" w:cs="Times New Roman"/>
                <w:b/>
                <w:color w:val="FFFFFF" w:themeColor="background1"/>
                <w:sz w:val="20"/>
                <w:szCs w:val="20"/>
              </w:rPr>
              <w:t>Manitoba</w:t>
            </w:r>
          </w:p>
        </w:tc>
      </w:tr>
      <w:tr w:rsidR="00CF6210" w:rsidRPr="00CF6210" w14:paraId="503025B4" w14:textId="77777777" w:rsidTr="00CF6210">
        <w:trPr>
          <w:trHeight w:val="255"/>
        </w:trPr>
        <w:tc>
          <w:tcPr>
            <w:tcW w:w="863" w:type="pct"/>
            <w:shd w:val="clear" w:color="auto" w:fill="auto"/>
            <w:noWrap/>
            <w:vAlign w:val="center"/>
            <w:hideMark/>
          </w:tcPr>
          <w:p w14:paraId="12D470B0" w14:textId="77777777" w:rsidR="00CF6210" w:rsidRPr="00CF6210" w:rsidRDefault="00CF6210" w:rsidP="00CF6210">
            <w:pPr>
              <w:spacing w:line="240" w:lineRule="auto"/>
              <w:contextualSpacing/>
              <w:rPr>
                <w:rFonts w:eastAsia="Times New Roman" w:cs="Times New Roman"/>
                <w:sz w:val="20"/>
                <w:szCs w:val="20"/>
              </w:rPr>
            </w:pPr>
            <w:r w:rsidRPr="00CF6210">
              <w:rPr>
                <w:rFonts w:eastAsia="Times New Roman" w:cs="Times New Roman"/>
                <w:sz w:val="20"/>
                <w:szCs w:val="20"/>
              </w:rPr>
              <w:t xml:space="preserve">Vicky </w:t>
            </w:r>
            <w:proofErr w:type="spellStart"/>
            <w:r w:rsidRPr="00CF6210">
              <w:rPr>
                <w:rFonts w:eastAsia="Times New Roman" w:cs="Times New Roman"/>
                <w:sz w:val="20"/>
                <w:szCs w:val="20"/>
              </w:rPr>
              <w:t>Reaney</w:t>
            </w:r>
            <w:proofErr w:type="spellEnd"/>
          </w:p>
        </w:tc>
        <w:tc>
          <w:tcPr>
            <w:tcW w:w="991" w:type="pct"/>
            <w:shd w:val="clear" w:color="auto" w:fill="auto"/>
            <w:vAlign w:val="center"/>
            <w:hideMark/>
          </w:tcPr>
          <w:p w14:paraId="7AF3D28C" w14:textId="77777777" w:rsidR="00CF6210" w:rsidRPr="00F74126" w:rsidRDefault="00CF6210" w:rsidP="00CF6210">
            <w:pPr>
              <w:spacing w:line="240" w:lineRule="auto"/>
              <w:contextualSpacing/>
              <w:rPr>
                <w:rFonts w:eastAsia="Times New Roman" w:cs="Times New Roman"/>
                <w:sz w:val="20"/>
                <w:szCs w:val="20"/>
              </w:rPr>
            </w:pPr>
            <w:r w:rsidRPr="00F74126">
              <w:rPr>
                <w:rFonts w:eastAsia="Times New Roman" w:cs="Times New Roman"/>
                <w:sz w:val="20"/>
                <w:szCs w:val="20"/>
              </w:rPr>
              <w:t>204-945-8794</w:t>
            </w:r>
          </w:p>
        </w:tc>
        <w:tc>
          <w:tcPr>
            <w:tcW w:w="1385" w:type="pct"/>
            <w:shd w:val="clear" w:color="auto" w:fill="auto"/>
            <w:vAlign w:val="center"/>
          </w:tcPr>
          <w:p w14:paraId="76E1310E" w14:textId="24D8111D" w:rsidR="00CF6210" w:rsidRPr="00F74126" w:rsidRDefault="00B425F8" w:rsidP="00CF6210">
            <w:pPr>
              <w:spacing w:line="240" w:lineRule="auto"/>
              <w:contextualSpacing/>
              <w:rPr>
                <w:rFonts w:eastAsia="Times New Roman" w:cs="Times New Roman"/>
                <w:sz w:val="20"/>
                <w:szCs w:val="20"/>
              </w:rPr>
            </w:pPr>
            <w:hyperlink r:id="rId163" w:history="1">
              <w:r w:rsidR="00F74126" w:rsidRPr="00F74126">
                <w:rPr>
                  <w:rStyle w:val="Hyperlink"/>
                  <w:rFonts w:cs="Arial"/>
                  <w:color w:val="auto"/>
                  <w:sz w:val="20"/>
                  <w:szCs w:val="20"/>
                  <w:u w:val="none"/>
                </w:rPr>
                <w:t>vicky.reaney@gov.mb.ca</w:t>
              </w:r>
            </w:hyperlink>
          </w:p>
        </w:tc>
        <w:tc>
          <w:tcPr>
            <w:tcW w:w="1761" w:type="pct"/>
            <w:shd w:val="clear" w:color="auto" w:fill="auto"/>
            <w:noWrap/>
            <w:vAlign w:val="center"/>
            <w:hideMark/>
          </w:tcPr>
          <w:p w14:paraId="3823CB04" w14:textId="77483883" w:rsidR="00CF6210" w:rsidRPr="00F74126" w:rsidRDefault="006004D5" w:rsidP="00CF6210">
            <w:pPr>
              <w:spacing w:line="240" w:lineRule="auto"/>
              <w:contextualSpacing/>
              <w:rPr>
                <w:rFonts w:eastAsia="Times New Roman" w:cs="Times New Roman"/>
                <w:sz w:val="20"/>
                <w:szCs w:val="20"/>
              </w:rPr>
            </w:pPr>
            <w:r>
              <w:rPr>
                <w:rFonts w:eastAsia="Times New Roman" w:cs="Times New Roman"/>
                <w:sz w:val="20"/>
                <w:szCs w:val="20"/>
              </w:rPr>
              <w:t>Department</w:t>
            </w:r>
            <w:r w:rsidR="00F74126" w:rsidRPr="00F74126">
              <w:rPr>
                <w:rFonts w:eastAsia="Times New Roman" w:cs="Times New Roman"/>
                <w:sz w:val="20"/>
                <w:szCs w:val="20"/>
              </w:rPr>
              <w:t xml:space="preserve"> of </w:t>
            </w:r>
            <w:r w:rsidR="008B5F4C">
              <w:rPr>
                <w:rFonts w:eastAsia="Times New Roman" w:cs="Times New Roman"/>
                <w:sz w:val="20"/>
                <w:szCs w:val="20"/>
              </w:rPr>
              <w:t>Municipal</w:t>
            </w:r>
            <w:r w:rsidR="00F74126" w:rsidRPr="00F74126">
              <w:rPr>
                <w:rFonts w:eastAsia="Times New Roman" w:cs="Times New Roman"/>
                <w:sz w:val="20"/>
                <w:szCs w:val="20"/>
              </w:rPr>
              <w:t xml:space="preserve"> Government</w:t>
            </w:r>
          </w:p>
        </w:tc>
      </w:tr>
      <w:tr w:rsidR="00CF6210" w:rsidRPr="00CF6210" w14:paraId="35C7B028" w14:textId="77777777" w:rsidTr="00CF6210">
        <w:trPr>
          <w:trHeight w:val="255"/>
        </w:trPr>
        <w:tc>
          <w:tcPr>
            <w:tcW w:w="863" w:type="pct"/>
            <w:shd w:val="clear" w:color="auto" w:fill="auto"/>
            <w:noWrap/>
            <w:vAlign w:val="center"/>
            <w:hideMark/>
          </w:tcPr>
          <w:p w14:paraId="62234EA5" w14:textId="77777777" w:rsidR="00CF6210" w:rsidRPr="00CF6210" w:rsidRDefault="00CF6210" w:rsidP="00CF6210">
            <w:pPr>
              <w:spacing w:line="240" w:lineRule="auto"/>
              <w:contextualSpacing/>
              <w:rPr>
                <w:rFonts w:eastAsia="Times New Roman" w:cs="Times New Roman"/>
                <w:sz w:val="20"/>
                <w:szCs w:val="20"/>
              </w:rPr>
            </w:pPr>
            <w:r w:rsidRPr="00CF6210">
              <w:rPr>
                <w:rFonts w:eastAsia="Times New Roman" w:cs="Times New Roman"/>
                <w:sz w:val="20"/>
                <w:szCs w:val="20"/>
              </w:rPr>
              <w:t xml:space="preserve">Jan </w:t>
            </w:r>
            <w:proofErr w:type="spellStart"/>
            <w:r w:rsidRPr="00CF6210">
              <w:rPr>
                <w:rFonts w:eastAsia="Times New Roman" w:cs="Times New Roman"/>
                <w:sz w:val="20"/>
                <w:szCs w:val="20"/>
              </w:rPr>
              <w:t>Schmalenberg</w:t>
            </w:r>
            <w:proofErr w:type="spellEnd"/>
          </w:p>
        </w:tc>
        <w:tc>
          <w:tcPr>
            <w:tcW w:w="991" w:type="pct"/>
            <w:shd w:val="clear" w:color="auto" w:fill="auto"/>
            <w:noWrap/>
            <w:vAlign w:val="center"/>
            <w:hideMark/>
          </w:tcPr>
          <w:p w14:paraId="7F8CEB20" w14:textId="49C4B761" w:rsidR="00CF6210" w:rsidRPr="00F74126" w:rsidRDefault="00CF6210" w:rsidP="00F74126">
            <w:pPr>
              <w:spacing w:line="240" w:lineRule="auto"/>
              <w:contextualSpacing/>
              <w:rPr>
                <w:rFonts w:eastAsia="Times New Roman" w:cs="Times New Roman"/>
                <w:sz w:val="20"/>
                <w:szCs w:val="20"/>
              </w:rPr>
            </w:pPr>
            <w:r w:rsidRPr="00F74126">
              <w:rPr>
                <w:rFonts w:eastAsia="Times New Roman" w:cs="Times New Roman"/>
                <w:sz w:val="20"/>
                <w:szCs w:val="20"/>
              </w:rPr>
              <w:t>204-</w:t>
            </w:r>
            <w:r w:rsidR="00F74126" w:rsidRPr="00F74126">
              <w:rPr>
                <w:rFonts w:eastAsia="Times New Roman" w:cs="Times New Roman"/>
                <w:sz w:val="20"/>
                <w:szCs w:val="20"/>
              </w:rPr>
              <w:t>788-</w:t>
            </w:r>
            <w:r w:rsidR="00F74126" w:rsidRPr="00F74126">
              <w:rPr>
                <w:color w:val="000000"/>
                <w:sz w:val="20"/>
                <w:szCs w:val="20"/>
              </w:rPr>
              <w:t>6626</w:t>
            </w:r>
          </w:p>
        </w:tc>
        <w:tc>
          <w:tcPr>
            <w:tcW w:w="1385" w:type="pct"/>
            <w:shd w:val="clear" w:color="auto" w:fill="auto"/>
            <w:noWrap/>
            <w:vAlign w:val="center"/>
            <w:hideMark/>
          </w:tcPr>
          <w:p w14:paraId="5C252D00" w14:textId="29701E21" w:rsidR="00CF6210" w:rsidRPr="00F74126" w:rsidRDefault="00B425F8" w:rsidP="00CF6210">
            <w:pPr>
              <w:spacing w:line="240" w:lineRule="auto"/>
              <w:contextualSpacing/>
              <w:rPr>
                <w:rFonts w:eastAsia="Times New Roman" w:cs="Times New Roman"/>
                <w:sz w:val="20"/>
                <w:szCs w:val="20"/>
              </w:rPr>
            </w:pPr>
            <w:hyperlink r:id="rId164" w:history="1">
              <w:r w:rsidR="00F74126" w:rsidRPr="00F74126">
                <w:rPr>
                  <w:rStyle w:val="Hyperlink"/>
                  <w:rFonts w:eastAsia="Times New Roman"/>
                  <w:color w:val="auto"/>
                  <w:sz w:val="20"/>
                  <w:szCs w:val="20"/>
                  <w:u w:val="none"/>
                </w:rPr>
                <w:t>jan.schmalenberg@gov.mb.ca</w:t>
              </w:r>
            </w:hyperlink>
          </w:p>
        </w:tc>
        <w:tc>
          <w:tcPr>
            <w:tcW w:w="1761" w:type="pct"/>
            <w:shd w:val="clear" w:color="auto" w:fill="auto"/>
            <w:noWrap/>
            <w:vAlign w:val="center"/>
            <w:hideMark/>
          </w:tcPr>
          <w:p w14:paraId="193C34F1" w14:textId="77777777" w:rsidR="00CF6210" w:rsidRPr="00F74126" w:rsidRDefault="00CF6210" w:rsidP="00CF6210">
            <w:pPr>
              <w:spacing w:line="240" w:lineRule="auto"/>
              <w:contextualSpacing/>
              <w:rPr>
                <w:rFonts w:eastAsia="Times New Roman" w:cs="Times New Roman"/>
                <w:sz w:val="20"/>
                <w:szCs w:val="20"/>
              </w:rPr>
            </w:pPr>
            <w:r w:rsidRPr="00F74126">
              <w:rPr>
                <w:rFonts w:eastAsia="Times New Roman" w:cs="Times New Roman"/>
                <w:sz w:val="20"/>
                <w:szCs w:val="20"/>
              </w:rPr>
              <w:t>Winnipeg in Motion</w:t>
            </w:r>
          </w:p>
        </w:tc>
      </w:tr>
      <w:tr w:rsidR="00CF6210" w:rsidRPr="00CF6210" w14:paraId="339FF77A" w14:textId="77777777" w:rsidTr="00CF6210">
        <w:trPr>
          <w:trHeight w:val="255"/>
        </w:trPr>
        <w:tc>
          <w:tcPr>
            <w:tcW w:w="5000" w:type="pct"/>
            <w:gridSpan w:val="4"/>
            <w:shd w:val="clear" w:color="auto" w:fill="D22630"/>
            <w:noWrap/>
            <w:vAlign w:val="center"/>
          </w:tcPr>
          <w:p w14:paraId="48BDC79F" w14:textId="77777777" w:rsidR="00CF6210" w:rsidRPr="00CF6210" w:rsidRDefault="00CF6210" w:rsidP="00CF6210">
            <w:pPr>
              <w:spacing w:line="240" w:lineRule="auto"/>
              <w:contextualSpacing/>
              <w:rPr>
                <w:rFonts w:eastAsia="Times New Roman" w:cs="Times New Roman"/>
                <w:b/>
                <w:color w:val="FFFFFF" w:themeColor="background1"/>
                <w:sz w:val="20"/>
                <w:szCs w:val="20"/>
              </w:rPr>
            </w:pPr>
            <w:r w:rsidRPr="00CF6210">
              <w:rPr>
                <w:rFonts w:eastAsia="Times New Roman" w:cs="Times New Roman"/>
                <w:b/>
                <w:color w:val="FFFFFF" w:themeColor="background1"/>
                <w:sz w:val="20"/>
                <w:szCs w:val="20"/>
              </w:rPr>
              <w:t>New Brunswick</w:t>
            </w:r>
          </w:p>
        </w:tc>
      </w:tr>
      <w:tr w:rsidR="00CF6210" w:rsidRPr="00CF6210" w14:paraId="77B727D9" w14:textId="77777777" w:rsidTr="00CF6210">
        <w:trPr>
          <w:trHeight w:val="255"/>
        </w:trPr>
        <w:tc>
          <w:tcPr>
            <w:tcW w:w="863" w:type="pct"/>
            <w:shd w:val="clear" w:color="auto" w:fill="auto"/>
            <w:noWrap/>
            <w:vAlign w:val="center"/>
            <w:hideMark/>
          </w:tcPr>
          <w:p w14:paraId="1AE5DF8F" w14:textId="77777777" w:rsidR="00CF6210" w:rsidRPr="00CF6210" w:rsidRDefault="00CF6210" w:rsidP="00CF6210">
            <w:pPr>
              <w:spacing w:line="240" w:lineRule="auto"/>
              <w:contextualSpacing/>
              <w:rPr>
                <w:rFonts w:eastAsia="Times New Roman" w:cs="Times New Roman"/>
                <w:sz w:val="20"/>
                <w:szCs w:val="20"/>
              </w:rPr>
            </w:pPr>
            <w:r w:rsidRPr="00CF6210">
              <w:rPr>
                <w:rFonts w:eastAsia="Times New Roman" w:cs="Times New Roman"/>
                <w:sz w:val="20"/>
                <w:szCs w:val="20"/>
              </w:rPr>
              <w:t>Marcie Wall</w:t>
            </w:r>
          </w:p>
        </w:tc>
        <w:tc>
          <w:tcPr>
            <w:tcW w:w="991" w:type="pct"/>
            <w:shd w:val="clear" w:color="auto" w:fill="auto"/>
            <w:noWrap/>
            <w:vAlign w:val="center"/>
            <w:hideMark/>
          </w:tcPr>
          <w:p w14:paraId="7FBE3B6D" w14:textId="77777777" w:rsidR="00CF6210" w:rsidRPr="00CF6210" w:rsidRDefault="00CF6210" w:rsidP="00CF6210">
            <w:pPr>
              <w:spacing w:line="240" w:lineRule="auto"/>
              <w:contextualSpacing/>
              <w:rPr>
                <w:rFonts w:eastAsia="Times New Roman" w:cs="Times New Roman"/>
                <w:sz w:val="20"/>
                <w:szCs w:val="20"/>
              </w:rPr>
            </w:pPr>
            <w:r w:rsidRPr="00CF6210">
              <w:rPr>
                <w:rFonts w:eastAsia="Times New Roman" w:cs="Times New Roman"/>
                <w:sz w:val="20"/>
                <w:szCs w:val="20"/>
              </w:rPr>
              <w:t>506-453-3939</w:t>
            </w:r>
          </w:p>
        </w:tc>
        <w:tc>
          <w:tcPr>
            <w:tcW w:w="1385" w:type="pct"/>
            <w:shd w:val="clear" w:color="auto" w:fill="auto"/>
            <w:noWrap/>
            <w:vAlign w:val="center"/>
            <w:hideMark/>
          </w:tcPr>
          <w:p w14:paraId="3FFAB391" w14:textId="77777777" w:rsidR="00CF6210" w:rsidRPr="00CF6210" w:rsidRDefault="00B425F8" w:rsidP="00CF6210">
            <w:pPr>
              <w:spacing w:line="240" w:lineRule="auto"/>
              <w:contextualSpacing/>
              <w:rPr>
                <w:rFonts w:eastAsia="Times New Roman" w:cs="Times New Roman"/>
                <w:sz w:val="20"/>
                <w:szCs w:val="20"/>
              </w:rPr>
            </w:pPr>
            <w:hyperlink r:id="rId165" w:history="1">
              <w:r w:rsidR="00CF6210" w:rsidRPr="00CF6210">
                <w:rPr>
                  <w:rStyle w:val="Hyperlink"/>
                  <w:rFonts w:eastAsia="Times New Roman" w:cs="Times New Roman"/>
                  <w:color w:val="auto"/>
                  <w:sz w:val="20"/>
                  <w:szCs w:val="20"/>
                  <w:u w:val="none"/>
                </w:rPr>
                <w:t>marcie.wall@gnb.ca</w:t>
              </w:r>
            </w:hyperlink>
          </w:p>
        </w:tc>
        <w:tc>
          <w:tcPr>
            <w:tcW w:w="1761" w:type="pct"/>
            <w:shd w:val="clear" w:color="auto" w:fill="auto"/>
            <w:noWrap/>
            <w:vAlign w:val="center"/>
            <w:hideMark/>
          </w:tcPr>
          <w:p w14:paraId="0FC79BF8" w14:textId="28ACDE72" w:rsidR="00CF6210" w:rsidRPr="00CF6210" w:rsidRDefault="006004D5" w:rsidP="00CF6210">
            <w:pPr>
              <w:spacing w:line="240" w:lineRule="auto"/>
              <w:contextualSpacing/>
              <w:rPr>
                <w:rFonts w:eastAsia="Times New Roman" w:cs="Times New Roman"/>
                <w:sz w:val="20"/>
                <w:szCs w:val="20"/>
              </w:rPr>
            </w:pPr>
            <w:r>
              <w:rPr>
                <w:rFonts w:eastAsia="Times New Roman" w:cs="Times New Roman"/>
                <w:sz w:val="20"/>
                <w:szCs w:val="20"/>
              </w:rPr>
              <w:t>Department</w:t>
            </w:r>
            <w:r w:rsidR="00F74126">
              <w:rPr>
                <w:rFonts w:eastAsia="Times New Roman" w:cs="Times New Roman"/>
                <w:sz w:val="20"/>
                <w:szCs w:val="20"/>
              </w:rPr>
              <w:t xml:space="preserve"> of </w:t>
            </w:r>
            <w:r w:rsidR="00CF6210" w:rsidRPr="00CF6210">
              <w:rPr>
                <w:rFonts w:eastAsia="Times New Roman" w:cs="Times New Roman"/>
                <w:sz w:val="20"/>
                <w:szCs w:val="20"/>
              </w:rPr>
              <w:t>Transportation &amp; Infrastructure</w:t>
            </w:r>
          </w:p>
        </w:tc>
      </w:tr>
      <w:tr w:rsidR="00CF6210" w:rsidRPr="00CF6210" w14:paraId="46094944" w14:textId="77777777" w:rsidTr="00CF6210">
        <w:trPr>
          <w:trHeight w:val="255"/>
        </w:trPr>
        <w:tc>
          <w:tcPr>
            <w:tcW w:w="863" w:type="pct"/>
            <w:shd w:val="clear" w:color="auto" w:fill="auto"/>
            <w:noWrap/>
            <w:vAlign w:val="center"/>
            <w:hideMark/>
          </w:tcPr>
          <w:p w14:paraId="488096DC" w14:textId="77777777" w:rsidR="00CF6210" w:rsidRPr="00CF6210" w:rsidRDefault="00CF6210" w:rsidP="00CF6210">
            <w:pPr>
              <w:spacing w:line="240" w:lineRule="auto"/>
              <w:contextualSpacing/>
              <w:rPr>
                <w:rFonts w:eastAsia="Times New Roman" w:cs="Times New Roman"/>
                <w:sz w:val="20"/>
                <w:szCs w:val="20"/>
              </w:rPr>
            </w:pPr>
            <w:r w:rsidRPr="00CF6210">
              <w:rPr>
                <w:rFonts w:eastAsia="Times New Roman" w:cs="Times New Roman"/>
                <w:sz w:val="20"/>
                <w:szCs w:val="20"/>
              </w:rPr>
              <w:t>Ryan Jacobson</w:t>
            </w:r>
          </w:p>
        </w:tc>
        <w:tc>
          <w:tcPr>
            <w:tcW w:w="991" w:type="pct"/>
            <w:shd w:val="clear" w:color="auto" w:fill="auto"/>
            <w:noWrap/>
            <w:vAlign w:val="center"/>
            <w:hideMark/>
          </w:tcPr>
          <w:p w14:paraId="08284679" w14:textId="660EB3B9" w:rsidR="00CF6210" w:rsidRPr="00CF6210" w:rsidRDefault="00CF6210" w:rsidP="00F74126">
            <w:pPr>
              <w:spacing w:line="240" w:lineRule="auto"/>
              <w:contextualSpacing/>
              <w:rPr>
                <w:rFonts w:eastAsia="Times New Roman" w:cs="Times New Roman"/>
                <w:sz w:val="20"/>
                <w:szCs w:val="20"/>
              </w:rPr>
            </w:pPr>
            <w:r w:rsidRPr="00CF6210">
              <w:rPr>
                <w:rFonts w:eastAsia="Times New Roman" w:cs="Times New Roman"/>
                <w:sz w:val="20"/>
                <w:szCs w:val="20"/>
              </w:rPr>
              <w:t>506-453-</w:t>
            </w:r>
            <w:r w:rsidR="00F74126">
              <w:rPr>
                <w:rFonts w:eastAsia="Times New Roman" w:cs="Times New Roman"/>
                <w:sz w:val="20"/>
                <w:szCs w:val="20"/>
              </w:rPr>
              <w:t>3193</w:t>
            </w:r>
          </w:p>
        </w:tc>
        <w:tc>
          <w:tcPr>
            <w:tcW w:w="1385" w:type="pct"/>
            <w:shd w:val="clear" w:color="auto" w:fill="auto"/>
            <w:noWrap/>
            <w:vAlign w:val="center"/>
            <w:hideMark/>
          </w:tcPr>
          <w:p w14:paraId="0C244D8D" w14:textId="77777777" w:rsidR="00CF6210" w:rsidRPr="00CF6210" w:rsidRDefault="00B425F8" w:rsidP="00CF6210">
            <w:pPr>
              <w:spacing w:line="240" w:lineRule="auto"/>
              <w:contextualSpacing/>
              <w:rPr>
                <w:rFonts w:eastAsia="Times New Roman" w:cs="Times New Roman"/>
                <w:sz w:val="20"/>
                <w:szCs w:val="20"/>
              </w:rPr>
            </w:pPr>
            <w:hyperlink r:id="rId166" w:history="1">
              <w:r w:rsidR="00CF6210" w:rsidRPr="00CF6210">
                <w:rPr>
                  <w:rFonts w:eastAsia="Times New Roman" w:cs="Times New Roman"/>
                  <w:sz w:val="20"/>
                  <w:szCs w:val="20"/>
                </w:rPr>
                <w:t>ryan.jacobson@gnb.ca</w:t>
              </w:r>
            </w:hyperlink>
          </w:p>
        </w:tc>
        <w:tc>
          <w:tcPr>
            <w:tcW w:w="1761" w:type="pct"/>
            <w:shd w:val="clear" w:color="auto" w:fill="auto"/>
            <w:noWrap/>
            <w:vAlign w:val="center"/>
            <w:hideMark/>
          </w:tcPr>
          <w:p w14:paraId="67BFD989" w14:textId="0ADE81C6" w:rsidR="00CF6210" w:rsidRPr="00CF6210" w:rsidRDefault="006004D5" w:rsidP="00CF6210">
            <w:pPr>
              <w:spacing w:line="240" w:lineRule="auto"/>
              <w:contextualSpacing/>
              <w:rPr>
                <w:rFonts w:eastAsia="Times New Roman" w:cs="Times New Roman"/>
                <w:sz w:val="20"/>
                <w:szCs w:val="20"/>
              </w:rPr>
            </w:pPr>
            <w:r>
              <w:rPr>
                <w:rFonts w:eastAsia="Times New Roman" w:cs="Times New Roman"/>
                <w:sz w:val="20"/>
                <w:szCs w:val="20"/>
              </w:rPr>
              <w:t>Department</w:t>
            </w:r>
            <w:r w:rsidR="00F74126">
              <w:rPr>
                <w:rFonts w:eastAsia="Times New Roman" w:cs="Times New Roman"/>
                <w:sz w:val="20"/>
                <w:szCs w:val="20"/>
              </w:rPr>
              <w:t xml:space="preserve"> of </w:t>
            </w:r>
            <w:proofErr w:type="spellStart"/>
            <w:r w:rsidR="00CF6210" w:rsidRPr="00CF6210">
              <w:rPr>
                <w:rFonts w:eastAsia="Times New Roman" w:cs="Times New Roman"/>
                <w:sz w:val="20"/>
                <w:szCs w:val="20"/>
              </w:rPr>
              <w:t>Healthy</w:t>
            </w:r>
            <w:proofErr w:type="spellEnd"/>
            <w:r w:rsidR="00CF6210" w:rsidRPr="00CF6210">
              <w:rPr>
                <w:rFonts w:eastAsia="Times New Roman" w:cs="Times New Roman"/>
                <w:sz w:val="20"/>
                <w:szCs w:val="20"/>
              </w:rPr>
              <w:t xml:space="preserve"> &amp; Inclusive Communities</w:t>
            </w:r>
          </w:p>
        </w:tc>
      </w:tr>
      <w:tr w:rsidR="00CF6210" w:rsidRPr="00CF6210" w14:paraId="7A09FB0F" w14:textId="77777777" w:rsidTr="00CF6210">
        <w:trPr>
          <w:trHeight w:val="255"/>
        </w:trPr>
        <w:tc>
          <w:tcPr>
            <w:tcW w:w="863" w:type="pct"/>
            <w:shd w:val="clear" w:color="auto" w:fill="auto"/>
            <w:noWrap/>
            <w:vAlign w:val="center"/>
            <w:hideMark/>
          </w:tcPr>
          <w:p w14:paraId="6D4C9024" w14:textId="77777777" w:rsidR="00CF6210" w:rsidRPr="00CF6210" w:rsidRDefault="00CF6210" w:rsidP="00CF6210">
            <w:pPr>
              <w:spacing w:line="240" w:lineRule="auto"/>
              <w:contextualSpacing/>
              <w:rPr>
                <w:rFonts w:eastAsia="Times New Roman" w:cs="Times New Roman"/>
                <w:sz w:val="20"/>
                <w:szCs w:val="20"/>
              </w:rPr>
            </w:pPr>
            <w:proofErr w:type="spellStart"/>
            <w:r w:rsidRPr="00CF6210">
              <w:rPr>
                <w:rFonts w:eastAsia="Times New Roman" w:cs="Times New Roman"/>
                <w:sz w:val="20"/>
                <w:szCs w:val="20"/>
              </w:rPr>
              <w:t>Kelcy</w:t>
            </w:r>
            <w:proofErr w:type="spellEnd"/>
            <w:r w:rsidRPr="00CF6210">
              <w:rPr>
                <w:rFonts w:eastAsia="Times New Roman" w:cs="Times New Roman"/>
                <w:sz w:val="20"/>
                <w:szCs w:val="20"/>
              </w:rPr>
              <w:t xml:space="preserve"> Kuhn</w:t>
            </w:r>
          </w:p>
        </w:tc>
        <w:tc>
          <w:tcPr>
            <w:tcW w:w="991" w:type="pct"/>
            <w:shd w:val="clear" w:color="auto" w:fill="auto"/>
            <w:noWrap/>
            <w:vAlign w:val="center"/>
            <w:hideMark/>
          </w:tcPr>
          <w:p w14:paraId="2D429823" w14:textId="77777777" w:rsidR="00CF6210" w:rsidRPr="00CF6210" w:rsidRDefault="00CF6210" w:rsidP="00CF6210">
            <w:pPr>
              <w:spacing w:line="240" w:lineRule="auto"/>
              <w:contextualSpacing/>
              <w:rPr>
                <w:rFonts w:eastAsia="Times New Roman" w:cs="Times New Roman"/>
                <w:sz w:val="20"/>
                <w:szCs w:val="20"/>
              </w:rPr>
            </w:pPr>
            <w:r w:rsidRPr="00CF6210">
              <w:rPr>
                <w:rFonts w:eastAsia="Times New Roman" w:cs="Times New Roman"/>
                <w:sz w:val="20"/>
                <w:szCs w:val="20"/>
              </w:rPr>
              <w:t>506-453-3998</w:t>
            </w:r>
          </w:p>
        </w:tc>
        <w:tc>
          <w:tcPr>
            <w:tcW w:w="1385" w:type="pct"/>
            <w:shd w:val="clear" w:color="auto" w:fill="auto"/>
            <w:noWrap/>
            <w:vAlign w:val="center"/>
            <w:hideMark/>
          </w:tcPr>
          <w:p w14:paraId="6ED32F48" w14:textId="77777777" w:rsidR="00CF6210" w:rsidRPr="00CF6210" w:rsidRDefault="00CF6210" w:rsidP="00CF6210">
            <w:pPr>
              <w:spacing w:line="240" w:lineRule="auto"/>
              <w:contextualSpacing/>
              <w:rPr>
                <w:rFonts w:eastAsia="Times New Roman" w:cs="Times New Roman"/>
                <w:sz w:val="20"/>
                <w:szCs w:val="20"/>
              </w:rPr>
            </w:pPr>
            <w:r w:rsidRPr="00CF6210">
              <w:rPr>
                <w:sz w:val="20"/>
                <w:szCs w:val="20"/>
              </w:rPr>
              <w:t>kelcy.kuhn@gnb.ca</w:t>
            </w:r>
            <w:r w:rsidRPr="00CF6210">
              <w:rPr>
                <w:rFonts w:eastAsia="Times New Roman" w:cs="Times New Roman"/>
                <w:sz w:val="20"/>
                <w:szCs w:val="20"/>
              </w:rPr>
              <w:t xml:space="preserve"> </w:t>
            </w:r>
          </w:p>
        </w:tc>
        <w:tc>
          <w:tcPr>
            <w:tcW w:w="1761" w:type="pct"/>
            <w:shd w:val="clear" w:color="auto" w:fill="auto"/>
            <w:noWrap/>
            <w:vAlign w:val="center"/>
            <w:hideMark/>
          </w:tcPr>
          <w:p w14:paraId="36C9E2AE" w14:textId="152551EA" w:rsidR="00CF6210" w:rsidRPr="00CF6210" w:rsidRDefault="006004D5" w:rsidP="00CF6210">
            <w:pPr>
              <w:spacing w:line="240" w:lineRule="auto"/>
              <w:contextualSpacing/>
              <w:rPr>
                <w:rFonts w:eastAsia="Times New Roman" w:cs="Times New Roman"/>
                <w:sz w:val="20"/>
                <w:szCs w:val="20"/>
              </w:rPr>
            </w:pPr>
            <w:r>
              <w:rPr>
                <w:rFonts w:eastAsia="Times New Roman" w:cs="Times New Roman"/>
                <w:sz w:val="20"/>
                <w:szCs w:val="20"/>
              </w:rPr>
              <w:t>Department</w:t>
            </w:r>
            <w:r w:rsidR="00F74126">
              <w:rPr>
                <w:rFonts w:eastAsia="Times New Roman" w:cs="Times New Roman"/>
                <w:sz w:val="20"/>
                <w:szCs w:val="20"/>
              </w:rPr>
              <w:t xml:space="preserve"> of </w:t>
            </w:r>
            <w:proofErr w:type="spellStart"/>
            <w:r w:rsidR="00CF6210" w:rsidRPr="00CF6210">
              <w:rPr>
                <w:rFonts w:eastAsia="Times New Roman" w:cs="Times New Roman"/>
                <w:sz w:val="20"/>
                <w:szCs w:val="20"/>
              </w:rPr>
              <w:t>Healthy</w:t>
            </w:r>
            <w:proofErr w:type="spellEnd"/>
            <w:r w:rsidR="00CF6210" w:rsidRPr="00CF6210">
              <w:rPr>
                <w:rFonts w:eastAsia="Times New Roman" w:cs="Times New Roman"/>
                <w:sz w:val="20"/>
                <w:szCs w:val="20"/>
              </w:rPr>
              <w:t xml:space="preserve"> &amp; Inclusive Communities</w:t>
            </w:r>
          </w:p>
        </w:tc>
      </w:tr>
      <w:tr w:rsidR="00CF6210" w:rsidRPr="00CF6210" w14:paraId="269980BA" w14:textId="77777777" w:rsidTr="00CF6210">
        <w:trPr>
          <w:trHeight w:val="255"/>
        </w:trPr>
        <w:tc>
          <w:tcPr>
            <w:tcW w:w="5000" w:type="pct"/>
            <w:gridSpan w:val="4"/>
            <w:shd w:val="clear" w:color="auto" w:fill="D22630"/>
            <w:noWrap/>
            <w:vAlign w:val="center"/>
          </w:tcPr>
          <w:p w14:paraId="6BF16416" w14:textId="77777777" w:rsidR="00CF6210" w:rsidRPr="00CF6210" w:rsidRDefault="00CF6210" w:rsidP="00CF6210">
            <w:pPr>
              <w:spacing w:line="240" w:lineRule="auto"/>
              <w:contextualSpacing/>
              <w:rPr>
                <w:rFonts w:eastAsia="Times New Roman" w:cs="Times New Roman"/>
                <w:b/>
                <w:color w:val="FFFFFF" w:themeColor="background1"/>
                <w:sz w:val="20"/>
                <w:szCs w:val="20"/>
              </w:rPr>
            </w:pPr>
            <w:r w:rsidRPr="00CF6210">
              <w:rPr>
                <w:rFonts w:eastAsia="Times New Roman" w:cs="Times New Roman"/>
                <w:b/>
                <w:color w:val="FFFFFF" w:themeColor="background1"/>
                <w:sz w:val="20"/>
                <w:szCs w:val="20"/>
              </w:rPr>
              <w:t>Newfoundland and Labrador</w:t>
            </w:r>
          </w:p>
        </w:tc>
      </w:tr>
      <w:tr w:rsidR="00CF6210" w:rsidRPr="00CF6210" w14:paraId="3E110DF6" w14:textId="77777777" w:rsidTr="00CF6210">
        <w:trPr>
          <w:trHeight w:val="255"/>
        </w:trPr>
        <w:tc>
          <w:tcPr>
            <w:tcW w:w="863" w:type="pct"/>
            <w:shd w:val="clear" w:color="auto" w:fill="auto"/>
            <w:noWrap/>
            <w:vAlign w:val="center"/>
            <w:hideMark/>
          </w:tcPr>
          <w:p w14:paraId="69EC263A" w14:textId="77777777" w:rsidR="00CF6210" w:rsidRPr="00CF6210" w:rsidRDefault="00CF6210" w:rsidP="00CF6210">
            <w:pPr>
              <w:spacing w:line="240" w:lineRule="auto"/>
              <w:contextualSpacing/>
              <w:rPr>
                <w:rFonts w:eastAsia="Times New Roman" w:cs="Times New Roman"/>
                <w:sz w:val="20"/>
                <w:szCs w:val="20"/>
              </w:rPr>
            </w:pPr>
            <w:r w:rsidRPr="00CF6210">
              <w:rPr>
                <w:rFonts w:eastAsia="Times New Roman" w:cs="Times New Roman"/>
                <w:sz w:val="20"/>
                <w:szCs w:val="20"/>
              </w:rPr>
              <w:t>Carol Ann Cotter</w:t>
            </w:r>
          </w:p>
        </w:tc>
        <w:tc>
          <w:tcPr>
            <w:tcW w:w="991" w:type="pct"/>
            <w:shd w:val="clear" w:color="auto" w:fill="auto"/>
            <w:noWrap/>
            <w:vAlign w:val="center"/>
            <w:hideMark/>
          </w:tcPr>
          <w:p w14:paraId="238363ED" w14:textId="77777777" w:rsidR="00CF6210" w:rsidRPr="00CF6210" w:rsidRDefault="00CF6210" w:rsidP="00CF6210">
            <w:pPr>
              <w:spacing w:line="240" w:lineRule="auto"/>
              <w:contextualSpacing/>
              <w:rPr>
                <w:rFonts w:eastAsia="Times New Roman" w:cs="Times New Roman"/>
                <w:sz w:val="20"/>
                <w:szCs w:val="20"/>
              </w:rPr>
            </w:pPr>
            <w:r w:rsidRPr="00CF6210">
              <w:rPr>
                <w:rFonts w:eastAsia="Times New Roman" w:cs="Times New Roman"/>
                <w:sz w:val="20"/>
                <w:szCs w:val="20"/>
              </w:rPr>
              <w:t>709-729-3939</w:t>
            </w:r>
          </w:p>
        </w:tc>
        <w:tc>
          <w:tcPr>
            <w:tcW w:w="1385" w:type="pct"/>
            <w:shd w:val="clear" w:color="auto" w:fill="auto"/>
            <w:noWrap/>
            <w:vAlign w:val="center"/>
            <w:hideMark/>
          </w:tcPr>
          <w:p w14:paraId="029D414F" w14:textId="77777777" w:rsidR="00CF6210" w:rsidRPr="00CF6210" w:rsidRDefault="00B425F8" w:rsidP="00CF6210">
            <w:pPr>
              <w:spacing w:line="240" w:lineRule="auto"/>
              <w:contextualSpacing/>
              <w:rPr>
                <w:rFonts w:eastAsia="Times New Roman" w:cs="Times New Roman"/>
                <w:sz w:val="20"/>
                <w:szCs w:val="20"/>
              </w:rPr>
            </w:pPr>
            <w:hyperlink r:id="rId167" w:history="1">
              <w:r w:rsidR="00CF6210" w:rsidRPr="00CF6210">
                <w:rPr>
                  <w:rFonts w:eastAsia="Times New Roman" w:cs="Times New Roman"/>
                  <w:sz w:val="20"/>
                  <w:szCs w:val="20"/>
                </w:rPr>
                <w:t>carolanncotter@gov.nl.ca</w:t>
              </w:r>
            </w:hyperlink>
          </w:p>
        </w:tc>
        <w:tc>
          <w:tcPr>
            <w:tcW w:w="1761" w:type="pct"/>
            <w:shd w:val="clear" w:color="auto" w:fill="auto"/>
            <w:noWrap/>
            <w:vAlign w:val="center"/>
            <w:hideMark/>
          </w:tcPr>
          <w:p w14:paraId="65DF2EBE" w14:textId="53C42E56" w:rsidR="00CF6210" w:rsidRPr="00CF6210" w:rsidRDefault="006004D5" w:rsidP="00CF6210">
            <w:pPr>
              <w:spacing w:line="240" w:lineRule="auto"/>
              <w:contextualSpacing/>
              <w:rPr>
                <w:rFonts w:eastAsia="Times New Roman" w:cs="Times New Roman"/>
                <w:sz w:val="20"/>
                <w:szCs w:val="20"/>
              </w:rPr>
            </w:pPr>
            <w:r>
              <w:rPr>
                <w:rFonts w:eastAsia="Times New Roman" w:cs="Times New Roman"/>
                <w:sz w:val="20"/>
                <w:szCs w:val="20"/>
              </w:rPr>
              <w:t>Department</w:t>
            </w:r>
            <w:r w:rsidR="00F74126">
              <w:rPr>
                <w:rFonts w:eastAsia="Times New Roman" w:cs="Times New Roman"/>
                <w:sz w:val="20"/>
                <w:szCs w:val="20"/>
              </w:rPr>
              <w:t xml:space="preserve"> of </w:t>
            </w:r>
            <w:r w:rsidR="00CF6210" w:rsidRPr="00CF6210">
              <w:rPr>
                <w:rFonts w:eastAsia="Times New Roman" w:cs="Times New Roman"/>
                <w:sz w:val="20"/>
                <w:szCs w:val="20"/>
              </w:rPr>
              <w:t>Health &amp; Community Services</w:t>
            </w:r>
          </w:p>
        </w:tc>
      </w:tr>
      <w:tr w:rsidR="00CF6210" w:rsidRPr="00CF6210" w14:paraId="60C94441" w14:textId="77777777" w:rsidTr="00CF6210">
        <w:trPr>
          <w:trHeight w:val="255"/>
        </w:trPr>
        <w:tc>
          <w:tcPr>
            <w:tcW w:w="5000" w:type="pct"/>
            <w:gridSpan w:val="4"/>
            <w:shd w:val="clear" w:color="auto" w:fill="D22630"/>
            <w:noWrap/>
            <w:vAlign w:val="center"/>
          </w:tcPr>
          <w:p w14:paraId="2F51662B" w14:textId="77777777" w:rsidR="00CF6210" w:rsidRPr="00CF6210" w:rsidRDefault="00CF6210" w:rsidP="00CF6210">
            <w:pPr>
              <w:spacing w:line="240" w:lineRule="auto"/>
              <w:contextualSpacing/>
              <w:rPr>
                <w:rFonts w:eastAsia="Times New Roman" w:cs="Times New Roman"/>
                <w:b/>
                <w:color w:val="FFFFFF" w:themeColor="background1"/>
                <w:sz w:val="20"/>
                <w:szCs w:val="20"/>
              </w:rPr>
            </w:pPr>
            <w:r w:rsidRPr="00CF6210">
              <w:rPr>
                <w:rFonts w:eastAsia="Times New Roman" w:cs="Times New Roman"/>
                <w:b/>
                <w:color w:val="FFFFFF" w:themeColor="background1"/>
                <w:sz w:val="20"/>
                <w:szCs w:val="20"/>
              </w:rPr>
              <w:t>Nova Scotia</w:t>
            </w:r>
          </w:p>
        </w:tc>
      </w:tr>
      <w:tr w:rsidR="00CF6210" w:rsidRPr="00CF6210" w14:paraId="109E78BA" w14:textId="77777777" w:rsidTr="00CF6210">
        <w:trPr>
          <w:trHeight w:val="255"/>
        </w:trPr>
        <w:tc>
          <w:tcPr>
            <w:tcW w:w="863" w:type="pct"/>
            <w:shd w:val="clear" w:color="auto" w:fill="auto"/>
            <w:noWrap/>
            <w:vAlign w:val="center"/>
            <w:hideMark/>
          </w:tcPr>
          <w:p w14:paraId="244C5A24" w14:textId="77777777" w:rsidR="00CF6210" w:rsidRPr="00CF6210" w:rsidRDefault="00CF6210" w:rsidP="00CF6210">
            <w:pPr>
              <w:spacing w:line="240" w:lineRule="auto"/>
              <w:contextualSpacing/>
              <w:rPr>
                <w:rFonts w:eastAsia="Times New Roman" w:cs="Times New Roman"/>
                <w:sz w:val="20"/>
                <w:szCs w:val="20"/>
              </w:rPr>
            </w:pPr>
            <w:r w:rsidRPr="00CF6210">
              <w:rPr>
                <w:rFonts w:eastAsia="Times New Roman" w:cs="Times New Roman"/>
                <w:sz w:val="20"/>
                <w:szCs w:val="20"/>
              </w:rPr>
              <w:t>Amy Schwartz</w:t>
            </w:r>
          </w:p>
        </w:tc>
        <w:tc>
          <w:tcPr>
            <w:tcW w:w="991" w:type="pct"/>
            <w:shd w:val="clear" w:color="auto" w:fill="auto"/>
            <w:noWrap/>
            <w:vAlign w:val="center"/>
            <w:hideMark/>
          </w:tcPr>
          <w:p w14:paraId="202AD978" w14:textId="77777777" w:rsidR="00CF6210" w:rsidRPr="00CF6210" w:rsidRDefault="00CF6210" w:rsidP="00CF6210">
            <w:pPr>
              <w:spacing w:line="240" w:lineRule="auto"/>
              <w:contextualSpacing/>
              <w:rPr>
                <w:rFonts w:eastAsia="Times New Roman" w:cs="Times New Roman"/>
                <w:sz w:val="20"/>
                <w:szCs w:val="20"/>
              </w:rPr>
            </w:pPr>
            <w:r w:rsidRPr="00CF6210">
              <w:rPr>
                <w:rFonts w:eastAsia="Times New Roman" w:cs="Times New Roman"/>
                <w:sz w:val="20"/>
                <w:szCs w:val="20"/>
              </w:rPr>
              <w:t>902.424.7589</w:t>
            </w:r>
          </w:p>
        </w:tc>
        <w:tc>
          <w:tcPr>
            <w:tcW w:w="1385" w:type="pct"/>
            <w:shd w:val="clear" w:color="auto" w:fill="auto"/>
            <w:noWrap/>
            <w:vAlign w:val="center"/>
            <w:hideMark/>
          </w:tcPr>
          <w:p w14:paraId="26E58186" w14:textId="77777777" w:rsidR="00CF6210" w:rsidRPr="00CF6210" w:rsidRDefault="00B425F8" w:rsidP="00CF6210">
            <w:pPr>
              <w:spacing w:line="240" w:lineRule="auto"/>
              <w:contextualSpacing/>
              <w:rPr>
                <w:rFonts w:eastAsia="Times New Roman" w:cs="Times New Roman"/>
                <w:sz w:val="20"/>
                <w:szCs w:val="20"/>
              </w:rPr>
            </w:pPr>
            <w:hyperlink r:id="rId168" w:history="1">
              <w:r w:rsidR="00CF6210" w:rsidRPr="00CF6210">
                <w:rPr>
                  <w:rFonts w:eastAsia="Times New Roman" w:cs="Times New Roman"/>
                  <w:sz w:val="20"/>
                  <w:szCs w:val="20"/>
                </w:rPr>
                <w:t>amy.schwartz@gov.ns.ca</w:t>
              </w:r>
            </w:hyperlink>
          </w:p>
        </w:tc>
        <w:tc>
          <w:tcPr>
            <w:tcW w:w="1761" w:type="pct"/>
            <w:shd w:val="clear" w:color="auto" w:fill="auto"/>
            <w:noWrap/>
            <w:vAlign w:val="center"/>
            <w:hideMark/>
          </w:tcPr>
          <w:p w14:paraId="4DA6BC9C" w14:textId="28327927" w:rsidR="00CF6210" w:rsidRPr="00CF6210" w:rsidRDefault="006004D5" w:rsidP="00CF6210">
            <w:pPr>
              <w:spacing w:line="240" w:lineRule="auto"/>
              <w:contextualSpacing/>
              <w:rPr>
                <w:rFonts w:eastAsia="Times New Roman" w:cs="Times New Roman"/>
                <w:sz w:val="20"/>
                <w:szCs w:val="20"/>
              </w:rPr>
            </w:pPr>
            <w:r>
              <w:rPr>
                <w:rFonts w:eastAsia="Times New Roman" w:cs="Times New Roman"/>
                <w:sz w:val="20"/>
                <w:szCs w:val="20"/>
              </w:rPr>
              <w:t>Department</w:t>
            </w:r>
            <w:r w:rsidR="00F74126">
              <w:rPr>
                <w:rFonts w:eastAsia="Times New Roman" w:cs="Times New Roman"/>
                <w:sz w:val="20"/>
                <w:szCs w:val="20"/>
              </w:rPr>
              <w:t xml:space="preserve"> of </w:t>
            </w:r>
            <w:r w:rsidR="00CF6210" w:rsidRPr="00CF6210">
              <w:rPr>
                <w:rFonts w:eastAsia="Times New Roman" w:cs="Times New Roman"/>
                <w:sz w:val="20"/>
                <w:szCs w:val="20"/>
              </w:rPr>
              <w:t>Health &amp; Wellness</w:t>
            </w:r>
          </w:p>
        </w:tc>
      </w:tr>
      <w:tr w:rsidR="00CF6210" w:rsidRPr="00CF6210" w14:paraId="5170997F" w14:textId="77777777" w:rsidTr="00CF6210">
        <w:trPr>
          <w:trHeight w:val="255"/>
        </w:trPr>
        <w:tc>
          <w:tcPr>
            <w:tcW w:w="863" w:type="pct"/>
            <w:shd w:val="clear" w:color="auto" w:fill="auto"/>
            <w:noWrap/>
            <w:vAlign w:val="center"/>
            <w:hideMark/>
          </w:tcPr>
          <w:p w14:paraId="2A8A390F" w14:textId="77777777" w:rsidR="00CF6210" w:rsidRPr="00CF6210" w:rsidRDefault="00CF6210" w:rsidP="00CF6210">
            <w:pPr>
              <w:spacing w:line="240" w:lineRule="auto"/>
              <w:contextualSpacing/>
              <w:rPr>
                <w:rFonts w:eastAsia="Times New Roman" w:cs="Times New Roman"/>
                <w:sz w:val="20"/>
                <w:szCs w:val="20"/>
              </w:rPr>
            </w:pPr>
            <w:r w:rsidRPr="00CF6210">
              <w:rPr>
                <w:rFonts w:eastAsia="Times New Roman" w:cs="Times New Roman"/>
                <w:sz w:val="20"/>
                <w:szCs w:val="20"/>
              </w:rPr>
              <w:t>Elizabeth Pugh</w:t>
            </w:r>
          </w:p>
        </w:tc>
        <w:tc>
          <w:tcPr>
            <w:tcW w:w="991" w:type="pct"/>
            <w:shd w:val="clear" w:color="auto" w:fill="auto"/>
            <w:noWrap/>
            <w:vAlign w:val="center"/>
            <w:hideMark/>
          </w:tcPr>
          <w:p w14:paraId="13BBC4DA" w14:textId="77777777" w:rsidR="00CF6210" w:rsidRPr="00CF6210" w:rsidRDefault="00CF6210" w:rsidP="00CF6210">
            <w:pPr>
              <w:spacing w:line="240" w:lineRule="auto"/>
              <w:contextualSpacing/>
              <w:rPr>
                <w:rFonts w:eastAsia="Times New Roman" w:cs="Times New Roman"/>
                <w:sz w:val="20"/>
                <w:szCs w:val="20"/>
              </w:rPr>
            </w:pPr>
            <w:r w:rsidRPr="00CF6210">
              <w:rPr>
                <w:rFonts w:eastAsia="Times New Roman" w:cs="Times New Roman"/>
                <w:sz w:val="20"/>
                <w:szCs w:val="20"/>
              </w:rPr>
              <w:t>(902) 424-6418</w:t>
            </w:r>
          </w:p>
        </w:tc>
        <w:tc>
          <w:tcPr>
            <w:tcW w:w="1385" w:type="pct"/>
            <w:shd w:val="clear" w:color="auto" w:fill="auto"/>
            <w:noWrap/>
            <w:vAlign w:val="center"/>
            <w:hideMark/>
          </w:tcPr>
          <w:p w14:paraId="257B8EDA" w14:textId="77777777" w:rsidR="00CF6210" w:rsidRPr="00CF6210" w:rsidRDefault="00CF6210" w:rsidP="00CF6210">
            <w:pPr>
              <w:spacing w:line="240" w:lineRule="auto"/>
              <w:contextualSpacing/>
              <w:rPr>
                <w:rFonts w:eastAsia="Times New Roman" w:cs="Times New Roman"/>
                <w:sz w:val="20"/>
                <w:szCs w:val="20"/>
              </w:rPr>
            </w:pPr>
            <w:r w:rsidRPr="00CF6210">
              <w:rPr>
                <w:rFonts w:eastAsia="Times New Roman" w:cs="Times New Roman"/>
                <w:sz w:val="20"/>
                <w:szCs w:val="20"/>
              </w:rPr>
              <w:t>pughel@gov.ns.ca</w:t>
            </w:r>
          </w:p>
        </w:tc>
        <w:tc>
          <w:tcPr>
            <w:tcW w:w="1761" w:type="pct"/>
            <w:shd w:val="clear" w:color="auto" w:fill="auto"/>
            <w:noWrap/>
            <w:vAlign w:val="center"/>
            <w:hideMark/>
          </w:tcPr>
          <w:p w14:paraId="102408C1" w14:textId="335E93D4" w:rsidR="00CF6210" w:rsidRPr="00CF6210" w:rsidRDefault="006004D5" w:rsidP="00CF6210">
            <w:pPr>
              <w:spacing w:line="240" w:lineRule="auto"/>
              <w:contextualSpacing/>
              <w:rPr>
                <w:rFonts w:eastAsia="Times New Roman" w:cs="Times New Roman"/>
                <w:sz w:val="20"/>
                <w:szCs w:val="20"/>
              </w:rPr>
            </w:pPr>
            <w:r>
              <w:rPr>
                <w:rFonts w:eastAsia="Times New Roman" w:cs="Times New Roman"/>
                <w:sz w:val="20"/>
                <w:szCs w:val="20"/>
              </w:rPr>
              <w:t>Department</w:t>
            </w:r>
            <w:r w:rsidR="00F74126">
              <w:rPr>
                <w:rFonts w:eastAsia="Times New Roman" w:cs="Times New Roman"/>
                <w:sz w:val="20"/>
                <w:szCs w:val="20"/>
              </w:rPr>
              <w:t xml:space="preserve"> of </w:t>
            </w:r>
            <w:r w:rsidR="00CF6210" w:rsidRPr="00CF6210">
              <w:rPr>
                <w:rFonts w:eastAsia="Times New Roman" w:cs="Times New Roman"/>
                <w:sz w:val="20"/>
                <w:szCs w:val="20"/>
              </w:rPr>
              <w:t>Transportation &amp; Infrastructure Renewal</w:t>
            </w:r>
          </w:p>
        </w:tc>
      </w:tr>
      <w:tr w:rsidR="00CF6210" w:rsidRPr="00CF6210" w14:paraId="6BAF594C" w14:textId="77777777" w:rsidTr="00CF6210">
        <w:trPr>
          <w:trHeight w:val="255"/>
        </w:trPr>
        <w:tc>
          <w:tcPr>
            <w:tcW w:w="5000" w:type="pct"/>
            <w:gridSpan w:val="4"/>
            <w:shd w:val="clear" w:color="auto" w:fill="D22630"/>
            <w:noWrap/>
            <w:vAlign w:val="center"/>
          </w:tcPr>
          <w:p w14:paraId="67BD7E9E" w14:textId="77777777" w:rsidR="00CF6210" w:rsidRPr="00CF6210" w:rsidRDefault="00CF6210" w:rsidP="00CF6210">
            <w:pPr>
              <w:spacing w:line="240" w:lineRule="auto"/>
              <w:contextualSpacing/>
              <w:rPr>
                <w:rFonts w:eastAsia="Times New Roman" w:cs="Times New Roman"/>
                <w:b/>
                <w:color w:val="FFFFFF" w:themeColor="background1"/>
                <w:sz w:val="20"/>
                <w:szCs w:val="20"/>
              </w:rPr>
            </w:pPr>
            <w:r w:rsidRPr="00CF6210">
              <w:rPr>
                <w:rFonts w:eastAsia="Times New Roman" w:cs="Times New Roman"/>
                <w:b/>
                <w:color w:val="FFFFFF" w:themeColor="background1"/>
                <w:sz w:val="20"/>
                <w:szCs w:val="20"/>
              </w:rPr>
              <w:t>Ontario</w:t>
            </w:r>
          </w:p>
        </w:tc>
      </w:tr>
      <w:tr w:rsidR="00CF6210" w:rsidRPr="00CF6210" w14:paraId="5377666F" w14:textId="77777777" w:rsidTr="00CF6210">
        <w:trPr>
          <w:trHeight w:val="255"/>
        </w:trPr>
        <w:tc>
          <w:tcPr>
            <w:tcW w:w="863" w:type="pct"/>
            <w:shd w:val="clear" w:color="auto" w:fill="auto"/>
            <w:noWrap/>
            <w:vAlign w:val="center"/>
            <w:hideMark/>
          </w:tcPr>
          <w:p w14:paraId="4101BA03" w14:textId="77777777" w:rsidR="00CF6210" w:rsidRPr="00CF6210" w:rsidRDefault="00CF6210" w:rsidP="00CF6210">
            <w:pPr>
              <w:spacing w:line="240" w:lineRule="auto"/>
              <w:contextualSpacing/>
              <w:rPr>
                <w:rFonts w:eastAsia="Times New Roman" w:cs="Times New Roman"/>
                <w:sz w:val="20"/>
                <w:szCs w:val="20"/>
              </w:rPr>
            </w:pPr>
            <w:r w:rsidRPr="00CF6210">
              <w:rPr>
                <w:rFonts w:eastAsia="Times New Roman" w:cs="Times New Roman"/>
                <w:sz w:val="20"/>
                <w:szCs w:val="20"/>
              </w:rPr>
              <w:t>Krista Burns</w:t>
            </w:r>
          </w:p>
        </w:tc>
        <w:tc>
          <w:tcPr>
            <w:tcW w:w="991" w:type="pct"/>
            <w:shd w:val="clear" w:color="auto" w:fill="auto"/>
            <w:noWrap/>
            <w:vAlign w:val="center"/>
            <w:hideMark/>
          </w:tcPr>
          <w:p w14:paraId="7A49D33D" w14:textId="77777777" w:rsidR="00CF6210" w:rsidRPr="00CF6210" w:rsidRDefault="00CF6210" w:rsidP="00CF6210">
            <w:pPr>
              <w:spacing w:line="240" w:lineRule="auto"/>
              <w:contextualSpacing/>
              <w:rPr>
                <w:rFonts w:eastAsiaTheme="minorHAnsi" w:cs="Times New Roman"/>
                <w:sz w:val="20"/>
                <w:szCs w:val="20"/>
                <w:lang w:eastAsia="en-CA"/>
              </w:rPr>
            </w:pPr>
            <w:r w:rsidRPr="00CF6210">
              <w:rPr>
                <w:sz w:val="20"/>
                <w:szCs w:val="20"/>
                <w:lang w:eastAsia="en-CA"/>
              </w:rPr>
              <w:t>416-326-8269</w:t>
            </w:r>
          </w:p>
        </w:tc>
        <w:tc>
          <w:tcPr>
            <w:tcW w:w="1385" w:type="pct"/>
            <w:shd w:val="clear" w:color="auto" w:fill="auto"/>
            <w:noWrap/>
            <w:vAlign w:val="center"/>
            <w:hideMark/>
          </w:tcPr>
          <w:p w14:paraId="7D39B64E" w14:textId="43ECB603" w:rsidR="00CF6210" w:rsidRPr="00CF6210" w:rsidRDefault="00F74126" w:rsidP="00CF6210">
            <w:pPr>
              <w:spacing w:line="240" w:lineRule="auto"/>
              <w:contextualSpacing/>
              <w:rPr>
                <w:rFonts w:eastAsia="Times New Roman" w:cs="Times New Roman"/>
                <w:sz w:val="20"/>
                <w:szCs w:val="20"/>
              </w:rPr>
            </w:pPr>
            <w:r>
              <w:rPr>
                <w:rFonts w:eastAsia="Times New Roman" w:cs="Times New Roman"/>
                <w:sz w:val="20"/>
                <w:szCs w:val="20"/>
              </w:rPr>
              <w:t>krista.b</w:t>
            </w:r>
            <w:r w:rsidR="00CF6210" w:rsidRPr="00CF6210">
              <w:rPr>
                <w:rFonts w:eastAsia="Times New Roman" w:cs="Times New Roman"/>
                <w:sz w:val="20"/>
                <w:szCs w:val="20"/>
              </w:rPr>
              <w:t>urns2@ontario.ca</w:t>
            </w:r>
          </w:p>
        </w:tc>
        <w:tc>
          <w:tcPr>
            <w:tcW w:w="1761" w:type="pct"/>
            <w:shd w:val="clear" w:color="auto" w:fill="auto"/>
            <w:noWrap/>
            <w:vAlign w:val="center"/>
            <w:hideMark/>
          </w:tcPr>
          <w:p w14:paraId="2A13C4F3" w14:textId="4E59EA81" w:rsidR="00CF6210" w:rsidRPr="00CF6210" w:rsidRDefault="006004D5" w:rsidP="00CF6210">
            <w:pPr>
              <w:spacing w:line="240" w:lineRule="auto"/>
              <w:contextualSpacing/>
              <w:rPr>
                <w:rFonts w:eastAsia="Times New Roman" w:cs="Times New Roman"/>
                <w:sz w:val="20"/>
                <w:szCs w:val="20"/>
              </w:rPr>
            </w:pPr>
            <w:r>
              <w:rPr>
                <w:rFonts w:eastAsia="Times New Roman" w:cs="Times New Roman"/>
                <w:sz w:val="20"/>
                <w:szCs w:val="20"/>
              </w:rPr>
              <w:t>Ministry</w:t>
            </w:r>
            <w:r w:rsidR="00CF6210" w:rsidRPr="00CF6210">
              <w:rPr>
                <w:rFonts w:eastAsia="Times New Roman" w:cs="Times New Roman"/>
                <w:sz w:val="20"/>
                <w:szCs w:val="20"/>
              </w:rPr>
              <w:t xml:space="preserve"> of Health &amp; Long-Term Care</w:t>
            </w:r>
          </w:p>
        </w:tc>
      </w:tr>
      <w:tr w:rsidR="00CF6210" w:rsidRPr="00CF6210" w14:paraId="634A82DB" w14:textId="77777777" w:rsidTr="00CF6210">
        <w:trPr>
          <w:trHeight w:val="255"/>
        </w:trPr>
        <w:tc>
          <w:tcPr>
            <w:tcW w:w="863" w:type="pct"/>
            <w:shd w:val="clear" w:color="auto" w:fill="auto"/>
            <w:noWrap/>
            <w:vAlign w:val="center"/>
          </w:tcPr>
          <w:p w14:paraId="26A18718" w14:textId="77777777" w:rsidR="00CF6210" w:rsidRPr="00CF6210" w:rsidRDefault="00CF6210" w:rsidP="00CF6210">
            <w:pPr>
              <w:spacing w:line="240" w:lineRule="auto"/>
              <w:contextualSpacing/>
              <w:rPr>
                <w:rFonts w:eastAsia="Times New Roman" w:cs="Times New Roman"/>
                <w:sz w:val="20"/>
                <w:szCs w:val="20"/>
              </w:rPr>
            </w:pPr>
            <w:r w:rsidRPr="00CF6210">
              <w:rPr>
                <w:rFonts w:eastAsia="Times New Roman" w:cs="Times New Roman"/>
                <w:sz w:val="20"/>
                <w:szCs w:val="20"/>
              </w:rPr>
              <w:t xml:space="preserve">Michael </w:t>
            </w:r>
            <w:proofErr w:type="spellStart"/>
            <w:r w:rsidRPr="00CF6210">
              <w:rPr>
                <w:rFonts w:eastAsia="Times New Roman" w:cs="Times New Roman"/>
                <w:sz w:val="20"/>
                <w:szCs w:val="20"/>
              </w:rPr>
              <w:t>Canzi</w:t>
            </w:r>
            <w:proofErr w:type="spellEnd"/>
          </w:p>
        </w:tc>
        <w:tc>
          <w:tcPr>
            <w:tcW w:w="991" w:type="pct"/>
            <w:shd w:val="clear" w:color="auto" w:fill="auto"/>
            <w:noWrap/>
            <w:vAlign w:val="center"/>
          </w:tcPr>
          <w:p w14:paraId="1DC8643C" w14:textId="77777777" w:rsidR="00CF6210" w:rsidRPr="00CF6210" w:rsidRDefault="00CF6210" w:rsidP="00CF6210">
            <w:pPr>
              <w:spacing w:line="240" w:lineRule="auto"/>
              <w:contextualSpacing/>
              <w:rPr>
                <w:rFonts w:eastAsia="Times New Roman" w:cs="Times New Roman"/>
                <w:sz w:val="20"/>
                <w:szCs w:val="20"/>
              </w:rPr>
            </w:pPr>
            <w:r w:rsidRPr="00CF6210">
              <w:rPr>
                <w:sz w:val="20"/>
                <w:szCs w:val="20"/>
              </w:rPr>
              <w:t>416-585-7178</w:t>
            </w:r>
          </w:p>
        </w:tc>
        <w:tc>
          <w:tcPr>
            <w:tcW w:w="1385" w:type="pct"/>
            <w:shd w:val="clear" w:color="auto" w:fill="auto"/>
            <w:noWrap/>
            <w:vAlign w:val="center"/>
          </w:tcPr>
          <w:p w14:paraId="2BBA1456" w14:textId="77777777" w:rsidR="00CF6210" w:rsidRPr="00CF6210" w:rsidRDefault="00CF6210" w:rsidP="00CF6210">
            <w:pPr>
              <w:spacing w:line="240" w:lineRule="auto"/>
              <w:contextualSpacing/>
              <w:rPr>
                <w:sz w:val="20"/>
                <w:szCs w:val="20"/>
              </w:rPr>
            </w:pPr>
            <w:r w:rsidRPr="00CF6210">
              <w:rPr>
                <w:sz w:val="20"/>
                <w:szCs w:val="20"/>
              </w:rPr>
              <w:t>michael.canzi@ontario.ca</w:t>
            </w:r>
          </w:p>
        </w:tc>
        <w:tc>
          <w:tcPr>
            <w:tcW w:w="1761" w:type="pct"/>
            <w:shd w:val="clear" w:color="auto" w:fill="auto"/>
            <w:noWrap/>
            <w:vAlign w:val="center"/>
          </w:tcPr>
          <w:p w14:paraId="1CAAE61C" w14:textId="6A86436F" w:rsidR="00CF6210" w:rsidRPr="00CF6210" w:rsidRDefault="006004D5" w:rsidP="00CF6210">
            <w:pPr>
              <w:spacing w:line="240" w:lineRule="auto"/>
              <w:contextualSpacing/>
              <w:rPr>
                <w:rFonts w:eastAsia="Times New Roman" w:cs="Times New Roman"/>
                <w:sz w:val="20"/>
                <w:szCs w:val="20"/>
              </w:rPr>
            </w:pPr>
            <w:r>
              <w:rPr>
                <w:rFonts w:eastAsia="Times New Roman" w:cs="Times New Roman"/>
                <w:sz w:val="20"/>
                <w:szCs w:val="20"/>
              </w:rPr>
              <w:t>Ministry</w:t>
            </w:r>
            <w:r w:rsidR="00CF6210" w:rsidRPr="00CF6210">
              <w:rPr>
                <w:rFonts w:eastAsia="Times New Roman" w:cs="Times New Roman"/>
                <w:sz w:val="20"/>
                <w:szCs w:val="20"/>
              </w:rPr>
              <w:t xml:space="preserve"> of Transportation</w:t>
            </w:r>
          </w:p>
        </w:tc>
      </w:tr>
      <w:tr w:rsidR="00CF6210" w:rsidRPr="00CF6210" w14:paraId="3B5AE004" w14:textId="77777777" w:rsidTr="00CF6210">
        <w:trPr>
          <w:trHeight w:val="255"/>
        </w:trPr>
        <w:tc>
          <w:tcPr>
            <w:tcW w:w="5000" w:type="pct"/>
            <w:gridSpan w:val="4"/>
            <w:shd w:val="clear" w:color="auto" w:fill="D22630"/>
            <w:noWrap/>
            <w:vAlign w:val="center"/>
          </w:tcPr>
          <w:p w14:paraId="3C8AFEB9" w14:textId="77777777" w:rsidR="00CF6210" w:rsidRPr="00CF6210" w:rsidRDefault="00CF6210" w:rsidP="00CF6210">
            <w:pPr>
              <w:spacing w:line="240" w:lineRule="auto"/>
              <w:contextualSpacing/>
              <w:rPr>
                <w:rFonts w:eastAsia="Times New Roman" w:cs="Times New Roman"/>
                <w:b/>
                <w:color w:val="FFFFFF" w:themeColor="background1"/>
                <w:sz w:val="20"/>
                <w:szCs w:val="20"/>
              </w:rPr>
            </w:pPr>
            <w:r w:rsidRPr="00CF6210">
              <w:rPr>
                <w:rFonts w:eastAsia="Times New Roman" w:cs="Times New Roman"/>
                <w:b/>
                <w:color w:val="FFFFFF" w:themeColor="background1"/>
                <w:sz w:val="20"/>
                <w:szCs w:val="20"/>
              </w:rPr>
              <w:t>Prince Edward Island</w:t>
            </w:r>
          </w:p>
        </w:tc>
      </w:tr>
      <w:tr w:rsidR="00CF6210" w:rsidRPr="00CF6210" w14:paraId="672A0369" w14:textId="77777777" w:rsidTr="00CF6210">
        <w:trPr>
          <w:trHeight w:val="255"/>
        </w:trPr>
        <w:tc>
          <w:tcPr>
            <w:tcW w:w="863" w:type="pct"/>
            <w:shd w:val="clear" w:color="auto" w:fill="auto"/>
            <w:noWrap/>
            <w:vAlign w:val="center"/>
            <w:hideMark/>
          </w:tcPr>
          <w:p w14:paraId="2850C701" w14:textId="77777777" w:rsidR="00CF6210" w:rsidRPr="00CF6210" w:rsidRDefault="00CF6210" w:rsidP="00CF6210">
            <w:pPr>
              <w:spacing w:line="240" w:lineRule="auto"/>
              <w:contextualSpacing/>
              <w:rPr>
                <w:rFonts w:eastAsia="Times New Roman" w:cs="Times New Roman"/>
                <w:sz w:val="20"/>
                <w:szCs w:val="20"/>
              </w:rPr>
            </w:pPr>
            <w:r w:rsidRPr="00CF6210">
              <w:rPr>
                <w:rFonts w:eastAsia="Times New Roman" w:cs="Times New Roman"/>
                <w:sz w:val="20"/>
                <w:szCs w:val="20"/>
              </w:rPr>
              <w:t>Francois Caron</w:t>
            </w:r>
          </w:p>
        </w:tc>
        <w:tc>
          <w:tcPr>
            <w:tcW w:w="991" w:type="pct"/>
            <w:shd w:val="clear" w:color="auto" w:fill="auto"/>
            <w:noWrap/>
            <w:vAlign w:val="center"/>
            <w:hideMark/>
          </w:tcPr>
          <w:p w14:paraId="3DEF4B21" w14:textId="77777777" w:rsidR="00CF6210" w:rsidRPr="00CF6210" w:rsidRDefault="00CF6210" w:rsidP="00CF6210">
            <w:pPr>
              <w:spacing w:line="240" w:lineRule="auto"/>
              <w:contextualSpacing/>
              <w:rPr>
                <w:rFonts w:eastAsia="Times New Roman" w:cs="Times New Roman"/>
                <w:sz w:val="20"/>
                <w:szCs w:val="20"/>
              </w:rPr>
            </w:pPr>
            <w:r w:rsidRPr="00CF6210">
              <w:rPr>
                <w:rFonts w:eastAsia="Times New Roman" w:cs="Times New Roman"/>
                <w:sz w:val="20"/>
                <w:szCs w:val="20"/>
              </w:rPr>
              <w:t>902-432-2706</w:t>
            </w:r>
          </w:p>
        </w:tc>
        <w:tc>
          <w:tcPr>
            <w:tcW w:w="1385" w:type="pct"/>
            <w:shd w:val="clear" w:color="auto" w:fill="auto"/>
            <w:noWrap/>
            <w:vAlign w:val="center"/>
            <w:hideMark/>
          </w:tcPr>
          <w:p w14:paraId="2021FBB2" w14:textId="77777777" w:rsidR="00CF6210" w:rsidRPr="00CF6210" w:rsidRDefault="00B425F8" w:rsidP="00CF6210">
            <w:pPr>
              <w:spacing w:line="240" w:lineRule="auto"/>
              <w:contextualSpacing/>
              <w:rPr>
                <w:rFonts w:eastAsia="Times New Roman" w:cs="Times New Roman"/>
                <w:sz w:val="20"/>
                <w:szCs w:val="20"/>
              </w:rPr>
            </w:pPr>
            <w:hyperlink r:id="rId169" w:history="1">
              <w:r w:rsidR="00CF6210" w:rsidRPr="00CF6210">
                <w:rPr>
                  <w:rFonts w:eastAsia="Times New Roman" w:cs="Times New Roman"/>
                  <w:sz w:val="20"/>
                  <w:szCs w:val="20"/>
                </w:rPr>
                <w:t>frcaron@gov.pe.ca</w:t>
              </w:r>
            </w:hyperlink>
          </w:p>
        </w:tc>
        <w:tc>
          <w:tcPr>
            <w:tcW w:w="1761" w:type="pct"/>
            <w:shd w:val="clear" w:color="auto" w:fill="auto"/>
            <w:noWrap/>
            <w:vAlign w:val="center"/>
            <w:hideMark/>
          </w:tcPr>
          <w:p w14:paraId="52C192CF" w14:textId="3BD5DABB" w:rsidR="00CF6210" w:rsidRPr="00CF6210" w:rsidRDefault="006004D5" w:rsidP="00CF6210">
            <w:pPr>
              <w:spacing w:line="240" w:lineRule="auto"/>
              <w:contextualSpacing/>
              <w:rPr>
                <w:rFonts w:eastAsia="Times New Roman" w:cs="Times New Roman"/>
                <w:sz w:val="20"/>
                <w:szCs w:val="20"/>
              </w:rPr>
            </w:pPr>
            <w:r>
              <w:rPr>
                <w:rFonts w:eastAsia="Times New Roman" w:cs="Times New Roman"/>
                <w:sz w:val="20"/>
                <w:szCs w:val="20"/>
              </w:rPr>
              <w:t>Department</w:t>
            </w:r>
            <w:r w:rsidR="00F74126">
              <w:rPr>
                <w:rFonts w:eastAsia="Times New Roman" w:cs="Times New Roman"/>
                <w:sz w:val="20"/>
                <w:szCs w:val="20"/>
              </w:rPr>
              <w:t xml:space="preserve"> of </w:t>
            </w:r>
            <w:r w:rsidR="00CF6210" w:rsidRPr="00CF6210">
              <w:rPr>
                <w:rFonts w:eastAsia="Times New Roman" w:cs="Times New Roman"/>
                <w:sz w:val="20"/>
                <w:szCs w:val="20"/>
              </w:rPr>
              <w:t>Health &amp; Wellness</w:t>
            </w:r>
          </w:p>
        </w:tc>
      </w:tr>
      <w:tr w:rsidR="00CF6210" w:rsidRPr="00CF6210" w14:paraId="21B40A55" w14:textId="77777777" w:rsidTr="00CF6210">
        <w:trPr>
          <w:trHeight w:val="255"/>
        </w:trPr>
        <w:tc>
          <w:tcPr>
            <w:tcW w:w="863" w:type="pct"/>
            <w:shd w:val="clear" w:color="auto" w:fill="auto"/>
            <w:noWrap/>
            <w:vAlign w:val="center"/>
            <w:hideMark/>
          </w:tcPr>
          <w:p w14:paraId="51D1C8C8" w14:textId="77777777" w:rsidR="00CF6210" w:rsidRPr="00CF6210" w:rsidRDefault="00CF6210" w:rsidP="00CF6210">
            <w:pPr>
              <w:spacing w:line="240" w:lineRule="auto"/>
              <w:contextualSpacing/>
              <w:rPr>
                <w:rFonts w:eastAsia="Times New Roman" w:cs="Times New Roman"/>
                <w:sz w:val="20"/>
                <w:szCs w:val="20"/>
              </w:rPr>
            </w:pPr>
            <w:r w:rsidRPr="00CF6210">
              <w:rPr>
                <w:rFonts w:eastAsia="Times New Roman" w:cs="Times New Roman"/>
                <w:sz w:val="20"/>
                <w:szCs w:val="20"/>
              </w:rPr>
              <w:t>Alan Aitken</w:t>
            </w:r>
          </w:p>
        </w:tc>
        <w:tc>
          <w:tcPr>
            <w:tcW w:w="991" w:type="pct"/>
            <w:shd w:val="clear" w:color="auto" w:fill="auto"/>
            <w:noWrap/>
            <w:vAlign w:val="center"/>
            <w:hideMark/>
          </w:tcPr>
          <w:p w14:paraId="7810813C" w14:textId="77777777" w:rsidR="00CF6210" w:rsidRPr="00CF6210" w:rsidRDefault="00CF6210" w:rsidP="00CF6210">
            <w:pPr>
              <w:spacing w:line="240" w:lineRule="auto"/>
              <w:contextualSpacing/>
              <w:rPr>
                <w:rFonts w:eastAsia="Times New Roman" w:cs="Times New Roman"/>
                <w:sz w:val="20"/>
                <w:szCs w:val="20"/>
              </w:rPr>
            </w:pPr>
            <w:r w:rsidRPr="00CF6210">
              <w:rPr>
                <w:rFonts w:eastAsia="Times New Roman" w:cs="Times New Roman"/>
                <w:sz w:val="20"/>
                <w:szCs w:val="20"/>
              </w:rPr>
              <w:t>902-368-5006</w:t>
            </w:r>
          </w:p>
        </w:tc>
        <w:tc>
          <w:tcPr>
            <w:tcW w:w="1385" w:type="pct"/>
            <w:shd w:val="clear" w:color="auto" w:fill="auto"/>
            <w:noWrap/>
            <w:vAlign w:val="center"/>
            <w:hideMark/>
          </w:tcPr>
          <w:p w14:paraId="2C3AE02C" w14:textId="77777777" w:rsidR="00CF6210" w:rsidRPr="00CF6210" w:rsidRDefault="00B425F8" w:rsidP="00CF6210">
            <w:pPr>
              <w:spacing w:line="240" w:lineRule="auto"/>
              <w:contextualSpacing/>
              <w:rPr>
                <w:rFonts w:eastAsia="Times New Roman" w:cs="Times New Roman"/>
                <w:sz w:val="20"/>
                <w:szCs w:val="20"/>
              </w:rPr>
            </w:pPr>
            <w:hyperlink r:id="rId170" w:history="1">
              <w:r w:rsidR="00CF6210" w:rsidRPr="00CF6210">
                <w:rPr>
                  <w:rFonts w:eastAsia="Times New Roman" w:cs="Times New Roman"/>
                  <w:sz w:val="20"/>
                  <w:szCs w:val="20"/>
                </w:rPr>
                <w:t>aaaitken@gov.pe.ca</w:t>
              </w:r>
            </w:hyperlink>
          </w:p>
        </w:tc>
        <w:tc>
          <w:tcPr>
            <w:tcW w:w="1761" w:type="pct"/>
            <w:shd w:val="clear" w:color="auto" w:fill="auto"/>
            <w:noWrap/>
            <w:vAlign w:val="center"/>
            <w:hideMark/>
          </w:tcPr>
          <w:p w14:paraId="69B6B7BF" w14:textId="163516DF" w:rsidR="00CF6210" w:rsidRPr="00CF6210" w:rsidRDefault="006004D5" w:rsidP="00CF6210">
            <w:pPr>
              <w:spacing w:line="240" w:lineRule="auto"/>
              <w:contextualSpacing/>
              <w:rPr>
                <w:rFonts w:eastAsia="Times New Roman" w:cs="Times New Roman"/>
                <w:sz w:val="20"/>
                <w:szCs w:val="20"/>
              </w:rPr>
            </w:pPr>
            <w:r>
              <w:rPr>
                <w:rFonts w:eastAsia="Times New Roman" w:cs="Times New Roman"/>
                <w:sz w:val="20"/>
                <w:szCs w:val="20"/>
              </w:rPr>
              <w:t>Department</w:t>
            </w:r>
            <w:r w:rsidR="00F74126">
              <w:rPr>
                <w:rFonts w:eastAsia="Times New Roman" w:cs="Times New Roman"/>
                <w:sz w:val="20"/>
                <w:szCs w:val="20"/>
              </w:rPr>
              <w:t xml:space="preserve"> </w:t>
            </w:r>
            <w:r w:rsidR="00CF6210" w:rsidRPr="00CF6210">
              <w:rPr>
                <w:rFonts w:eastAsia="Times New Roman" w:cs="Times New Roman"/>
                <w:sz w:val="20"/>
                <w:szCs w:val="20"/>
              </w:rPr>
              <w:t>Transportation &amp; Infrastructure Renewal</w:t>
            </w:r>
          </w:p>
        </w:tc>
      </w:tr>
      <w:tr w:rsidR="00CF6210" w:rsidRPr="00CF6210" w14:paraId="13D82629" w14:textId="77777777" w:rsidTr="00CF6210">
        <w:trPr>
          <w:trHeight w:val="255"/>
        </w:trPr>
        <w:tc>
          <w:tcPr>
            <w:tcW w:w="5000" w:type="pct"/>
            <w:gridSpan w:val="4"/>
            <w:shd w:val="clear" w:color="auto" w:fill="D22630"/>
            <w:noWrap/>
            <w:vAlign w:val="center"/>
          </w:tcPr>
          <w:p w14:paraId="12FD2098" w14:textId="77777777" w:rsidR="00CF6210" w:rsidRPr="00CF6210" w:rsidRDefault="00CF6210" w:rsidP="00CF6210">
            <w:pPr>
              <w:spacing w:line="240" w:lineRule="auto"/>
              <w:contextualSpacing/>
              <w:rPr>
                <w:rFonts w:eastAsia="Times New Roman" w:cs="Times New Roman"/>
                <w:b/>
                <w:color w:val="FFFFFF" w:themeColor="background1"/>
                <w:sz w:val="20"/>
                <w:szCs w:val="20"/>
              </w:rPr>
            </w:pPr>
            <w:r w:rsidRPr="00CF6210">
              <w:rPr>
                <w:rFonts w:eastAsia="Times New Roman" w:cs="Times New Roman"/>
                <w:b/>
                <w:color w:val="FFFFFF" w:themeColor="background1"/>
                <w:sz w:val="20"/>
                <w:szCs w:val="20"/>
              </w:rPr>
              <w:t>Quebec</w:t>
            </w:r>
          </w:p>
        </w:tc>
      </w:tr>
      <w:tr w:rsidR="00CF6210" w:rsidRPr="00B425F8" w14:paraId="0C21607C" w14:textId="77777777" w:rsidTr="00CF6210">
        <w:trPr>
          <w:trHeight w:val="255"/>
        </w:trPr>
        <w:tc>
          <w:tcPr>
            <w:tcW w:w="863" w:type="pct"/>
            <w:shd w:val="clear" w:color="auto" w:fill="auto"/>
            <w:noWrap/>
            <w:vAlign w:val="center"/>
            <w:hideMark/>
          </w:tcPr>
          <w:p w14:paraId="663CBC8C" w14:textId="77777777" w:rsidR="00CF6210" w:rsidRPr="00CF6210" w:rsidRDefault="00CF6210" w:rsidP="00CF6210">
            <w:pPr>
              <w:spacing w:line="240" w:lineRule="auto"/>
              <w:contextualSpacing/>
              <w:rPr>
                <w:rFonts w:eastAsia="Times New Roman" w:cs="Times New Roman"/>
                <w:sz w:val="20"/>
                <w:szCs w:val="20"/>
              </w:rPr>
            </w:pPr>
            <w:r w:rsidRPr="00CF6210">
              <w:rPr>
                <w:rFonts w:eastAsia="Times New Roman" w:cs="Times New Roman"/>
                <w:sz w:val="20"/>
                <w:szCs w:val="20"/>
              </w:rPr>
              <w:t xml:space="preserve">Marc </w:t>
            </w:r>
            <w:proofErr w:type="spellStart"/>
            <w:r w:rsidRPr="00CF6210">
              <w:rPr>
                <w:rFonts w:eastAsia="Times New Roman" w:cs="Times New Roman"/>
                <w:sz w:val="20"/>
                <w:szCs w:val="20"/>
              </w:rPr>
              <w:t>Panneton</w:t>
            </w:r>
            <w:proofErr w:type="spellEnd"/>
          </w:p>
        </w:tc>
        <w:tc>
          <w:tcPr>
            <w:tcW w:w="991" w:type="pct"/>
            <w:shd w:val="clear" w:color="auto" w:fill="auto"/>
            <w:noWrap/>
            <w:vAlign w:val="center"/>
            <w:hideMark/>
          </w:tcPr>
          <w:p w14:paraId="431A35E7" w14:textId="3AAB7E02" w:rsidR="00CF6210" w:rsidRPr="00CF6210" w:rsidRDefault="00F74126" w:rsidP="00F74126">
            <w:pPr>
              <w:spacing w:line="240" w:lineRule="auto"/>
              <w:contextualSpacing/>
              <w:rPr>
                <w:rFonts w:eastAsia="Times New Roman" w:cs="Times New Roman"/>
                <w:sz w:val="20"/>
                <w:szCs w:val="20"/>
              </w:rPr>
            </w:pPr>
            <w:r>
              <w:rPr>
                <w:sz w:val="20"/>
                <w:szCs w:val="20"/>
              </w:rPr>
              <w:t>418-</w:t>
            </w:r>
            <w:r w:rsidR="00CF6210" w:rsidRPr="00CF6210">
              <w:rPr>
                <w:sz w:val="20"/>
                <w:szCs w:val="20"/>
              </w:rPr>
              <w:t>644-4490, p</w:t>
            </w:r>
            <w:r>
              <w:rPr>
                <w:sz w:val="20"/>
                <w:szCs w:val="20"/>
              </w:rPr>
              <w:t>.</w:t>
            </w:r>
            <w:r w:rsidR="00CF6210" w:rsidRPr="00CF6210">
              <w:rPr>
                <w:sz w:val="20"/>
                <w:szCs w:val="20"/>
              </w:rPr>
              <w:t>2488</w:t>
            </w:r>
          </w:p>
        </w:tc>
        <w:tc>
          <w:tcPr>
            <w:tcW w:w="1385" w:type="pct"/>
            <w:shd w:val="clear" w:color="auto" w:fill="auto"/>
            <w:noWrap/>
            <w:vAlign w:val="center"/>
            <w:hideMark/>
          </w:tcPr>
          <w:p w14:paraId="5F92C019" w14:textId="48B5AFDA" w:rsidR="00CF6210" w:rsidRPr="00F74126" w:rsidRDefault="00B425F8" w:rsidP="00CF6210">
            <w:pPr>
              <w:spacing w:line="240" w:lineRule="auto"/>
              <w:contextualSpacing/>
              <w:rPr>
                <w:rFonts w:eastAsia="Times New Roman" w:cs="Times New Roman"/>
                <w:sz w:val="20"/>
                <w:szCs w:val="20"/>
              </w:rPr>
            </w:pPr>
            <w:hyperlink r:id="rId171" w:history="1">
              <w:r w:rsidR="00F74126" w:rsidRPr="00F74126">
                <w:rPr>
                  <w:rStyle w:val="Hyperlink"/>
                  <w:rFonts w:eastAsia="Times New Roman"/>
                  <w:color w:val="auto"/>
                  <w:sz w:val="20"/>
                  <w:szCs w:val="20"/>
                  <w:u w:val="none"/>
                </w:rPr>
                <w:t>marc.panneton@mtq.gouv.qc.ca</w:t>
              </w:r>
            </w:hyperlink>
          </w:p>
        </w:tc>
        <w:tc>
          <w:tcPr>
            <w:tcW w:w="1761" w:type="pct"/>
            <w:shd w:val="clear" w:color="auto" w:fill="auto"/>
            <w:noWrap/>
            <w:vAlign w:val="center"/>
            <w:hideMark/>
          </w:tcPr>
          <w:p w14:paraId="1BE06F7A" w14:textId="77020D1D" w:rsidR="00CF6210" w:rsidRPr="005E2C97" w:rsidRDefault="00CF6210" w:rsidP="00CF6210">
            <w:pPr>
              <w:spacing w:line="240" w:lineRule="auto"/>
              <w:contextualSpacing/>
              <w:rPr>
                <w:rFonts w:eastAsia="Times New Roman" w:cs="Times New Roman"/>
                <w:sz w:val="20"/>
                <w:szCs w:val="20"/>
                <w:lang w:val="fr-CA"/>
              </w:rPr>
            </w:pPr>
            <w:r w:rsidRPr="005E2C97">
              <w:rPr>
                <w:sz w:val="20"/>
                <w:szCs w:val="20"/>
                <w:lang w:val="fr-CA"/>
              </w:rPr>
              <w:t>Ministère des Transports du Québec</w:t>
            </w:r>
          </w:p>
        </w:tc>
      </w:tr>
      <w:tr w:rsidR="00CF6210" w:rsidRPr="00B425F8" w14:paraId="52A42EA3" w14:textId="77777777" w:rsidTr="00CF6210">
        <w:trPr>
          <w:trHeight w:val="255"/>
        </w:trPr>
        <w:tc>
          <w:tcPr>
            <w:tcW w:w="863" w:type="pct"/>
            <w:shd w:val="clear" w:color="auto" w:fill="auto"/>
            <w:noWrap/>
            <w:vAlign w:val="center"/>
          </w:tcPr>
          <w:p w14:paraId="6245A53E" w14:textId="2BACC68C" w:rsidR="00CF6210" w:rsidRPr="00CF6210" w:rsidRDefault="00CF6210" w:rsidP="00CF6210">
            <w:pPr>
              <w:spacing w:line="240" w:lineRule="auto"/>
              <w:contextualSpacing/>
              <w:rPr>
                <w:rFonts w:eastAsia="Times New Roman" w:cs="Times New Roman"/>
                <w:sz w:val="20"/>
                <w:szCs w:val="20"/>
              </w:rPr>
            </w:pPr>
            <w:r w:rsidRPr="00CF6210">
              <w:rPr>
                <w:rFonts w:eastAsia="Times New Roman" w:cs="Tahoma"/>
                <w:sz w:val="20"/>
                <w:szCs w:val="20"/>
              </w:rPr>
              <w:t xml:space="preserve">Pascale </w:t>
            </w:r>
            <w:proofErr w:type="spellStart"/>
            <w:r w:rsidRPr="00CF6210">
              <w:rPr>
                <w:rFonts w:eastAsia="Times New Roman" w:cs="Tahoma"/>
                <w:sz w:val="20"/>
                <w:szCs w:val="20"/>
              </w:rPr>
              <w:t>Délisle</w:t>
            </w:r>
            <w:proofErr w:type="spellEnd"/>
          </w:p>
        </w:tc>
        <w:tc>
          <w:tcPr>
            <w:tcW w:w="991" w:type="pct"/>
            <w:shd w:val="clear" w:color="auto" w:fill="auto"/>
            <w:noWrap/>
            <w:vAlign w:val="center"/>
          </w:tcPr>
          <w:p w14:paraId="6A032232" w14:textId="5EF10080" w:rsidR="00CF6210" w:rsidRPr="00CF6210" w:rsidRDefault="00F74126" w:rsidP="00CF6210">
            <w:pPr>
              <w:spacing w:line="240" w:lineRule="auto"/>
              <w:contextualSpacing/>
              <w:rPr>
                <w:rFonts w:eastAsia="Times New Roman" w:cs="Times New Roman"/>
                <w:sz w:val="20"/>
                <w:szCs w:val="20"/>
              </w:rPr>
            </w:pPr>
            <w:r>
              <w:rPr>
                <w:rFonts w:eastAsia="Times New Roman" w:cs="Tahoma"/>
                <w:sz w:val="20"/>
                <w:szCs w:val="20"/>
              </w:rPr>
              <w:t>418</w:t>
            </w:r>
            <w:r w:rsidR="00CF6210" w:rsidRPr="00CF6210">
              <w:rPr>
                <w:rFonts w:eastAsia="Times New Roman" w:cs="Tahoma"/>
                <w:sz w:val="20"/>
                <w:szCs w:val="20"/>
              </w:rPr>
              <w:t xml:space="preserve"> 646-6137 p.3659</w:t>
            </w:r>
          </w:p>
        </w:tc>
        <w:tc>
          <w:tcPr>
            <w:tcW w:w="1385" w:type="pct"/>
            <w:shd w:val="clear" w:color="auto" w:fill="auto"/>
            <w:noWrap/>
            <w:vAlign w:val="center"/>
          </w:tcPr>
          <w:p w14:paraId="6582EED2" w14:textId="1E49A1F5" w:rsidR="00CF6210" w:rsidRPr="00F74126" w:rsidRDefault="00B425F8" w:rsidP="00CF6210">
            <w:pPr>
              <w:spacing w:line="240" w:lineRule="auto"/>
              <w:contextualSpacing/>
              <w:rPr>
                <w:rFonts w:eastAsia="Times New Roman" w:cs="Times New Roman"/>
                <w:sz w:val="20"/>
                <w:szCs w:val="20"/>
              </w:rPr>
            </w:pPr>
            <w:hyperlink r:id="rId172" w:history="1">
              <w:r w:rsidR="00CF6210" w:rsidRPr="00F74126">
                <w:rPr>
                  <w:rStyle w:val="Hyperlink"/>
                  <w:rFonts w:eastAsia="Times New Roman" w:cs="Tahoma"/>
                  <w:color w:val="auto"/>
                  <w:sz w:val="20"/>
                  <w:szCs w:val="20"/>
                  <w:u w:val="none"/>
                </w:rPr>
                <w:t>pascale.delisle@mels.gouv.qc.ca</w:t>
              </w:r>
            </w:hyperlink>
          </w:p>
        </w:tc>
        <w:tc>
          <w:tcPr>
            <w:tcW w:w="1761" w:type="pct"/>
            <w:shd w:val="clear" w:color="auto" w:fill="auto"/>
            <w:noWrap/>
            <w:vAlign w:val="center"/>
          </w:tcPr>
          <w:p w14:paraId="006F8DEB" w14:textId="24BE1809" w:rsidR="00CF6210" w:rsidRPr="005E2C97" w:rsidRDefault="00CF6210" w:rsidP="00CF6210">
            <w:pPr>
              <w:spacing w:line="240" w:lineRule="auto"/>
              <w:contextualSpacing/>
              <w:rPr>
                <w:rFonts w:eastAsia="Times New Roman" w:cs="Times New Roman"/>
                <w:sz w:val="20"/>
                <w:szCs w:val="20"/>
                <w:lang w:val="fr-CA"/>
              </w:rPr>
            </w:pPr>
            <w:r w:rsidRPr="005E2C97">
              <w:rPr>
                <w:rFonts w:eastAsia="Times New Roman" w:cs="Tahoma"/>
                <w:sz w:val="20"/>
                <w:szCs w:val="20"/>
                <w:lang w:val="fr-CA"/>
              </w:rPr>
              <w:t>Ministère de l'Éducation, du Loisir et du Sport</w:t>
            </w:r>
          </w:p>
        </w:tc>
      </w:tr>
      <w:tr w:rsidR="00CF6210" w:rsidRPr="00CF6210" w14:paraId="6AAE82F8" w14:textId="77777777" w:rsidTr="00CF6210">
        <w:trPr>
          <w:trHeight w:val="255"/>
        </w:trPr>
        <w:tc>
          <w:tcPr>
            <w:tcW w:w="5000" w:type="pct"/>
            <w:gridSpan w:val="4"/>
            <w:shd w:val="clear" w:color="auto" w:fill="D22630"/>
            <w:noWrap/>
            <w:vAlign w:val="center"/>
          </w:tcPr>
          <w:p w14:paraId="7F9DFAE1" w14:textId="77777777" w:rsidR="00CF6210" w:rsidRPr="00CF6210" w:rsidRDefault="00CF6210" w:rsidP="00CF6210">
            <w:pPr>
              <w:spacing w:line="240" w:lineRule="auto"/>
              <w:contextualSpacing/>
              <w:rPr>
                <w:rFonts w:eastAsia="Times New Roman" w:cs="Times New Roman"/>
                <w:b/>
                <w:color w:val="FFFFFF" w:themeColor="background1"/>
                <w:sz w:val="20"/>
                <w:szCs w:val="20"/>
              </w:rPr>
            </w:pPr>
            <w:r w:rsidRPr="00CF6210">
              <w:rPr>
                <w:rFonts w:eastAsia="Times New Roman" w:cs="Times New Roman"/>
                <w:b/>
                <w:color w:val="FFFFFF" w:themeColor="background1"/>
                <w:sz w:val="20"/>
                <w:szCs w:val="20"/>
              </w:rPr>
              <w:t>Saskatchewan</w:t>
            </w:r>
          </w:p>
        </w:tc>
      </w:tr>
      <w:tr w:rsidR="00CF6210" w:rsidRPr="00CF6210" w14:paraId="01280590" w14:textId="77777777" w:rsidTr="00CF6210">
        <w:trPr>
          <w:trHeight w:val="255"/>
        </w:trPr>
        <w:tc>
          <w:tcPr>
            <w:tcW w:w="863" w:type="pct"/>
            <w:shd w:val="clear" w:color="auto" w:fill="auto"/>
            <w:noWrap/>
            <w:vAlign w:val="center"/>
            <w:hideMark/>
          </w:tcPr>
          <w:p w14:paraId="43E36066" w14:textId="77777777" w:rsidR="00CF6210" w:rsidRPr="00CF6210" w:rsidRDefault="00CF6210" w:rsidP="00CF6210">
            <w:pPr>
              <w:spacing w:line="240" w:lineRule="auto"/>
              <w:contextualSpacing/>
              <w:rPr>
                <w:rFonts w:eastAsia="Times New Roman" w:cs="Times New Roman"/>
                <w:sz w:val="20"/>
                <w:szCs w:val="20"/>
              </w:rPr>
            </w:pPr>
            <w:r w:rsidRPr="00CF6210">
              <w:rPr>
                <w:rFonts w:eastAsia="Times New Roman" w:cs="Times New Roman"/>
                <w:sz w:val="20"/>
                <w:szCs w:val="20"/>
              </w:rPr>
              <w:t xml:space="preserve">Michael </w:t>
            </w:r>
            <w:proofErr w:type="spellStart"/>
            <w:r w:rsidRPr="00CF6210">
              <w:rPr>
                <w:rFonts w:eastAsia="Times New Roman" w:cs="Times New Roman"/>
                <w:sz w:val="20"/>
                <w:szCs w:val="20"/>
              </w:rPr>
              <w:t>Makowsky</w:t>
            </w:r>
            <w:proofErr w:type="spellEnd"/>
          </w:p>
        </w:tc>
        <w:tc>
          <w:tcPr>
            <w:tcW w:w="991" w:type="pct"/>
            <w:shd w:val="clear" w:color="auto" w:fill="auto"/>
            <w:noWrap/>
            <w:vAlign w:val="center"/>
            <w:hideMark/>
          </w:tcPr>
          <w:p w14:paraId="04F61003" w14:textId="77777777" w:rsidR="00CF6210" w:rsidRPr="00CF6210" w:rsidRDefault="00CF6210" w:rsidP="00CF6210">
            <w:pPr>
              <w:spacing w:line="240" w:lineRule="auto"/>
              <w:contextualSpacing/>
              <w:rPr>
                <w:rFonts w:eastAsia="Times New Roman" w:cs="Times New Roman"/>
                <w:sz w:val="20"/>
                <w:szCs w:val="20"/>
              </w:rPr>
            </w:pPr>
            <w:r w:rsidRPr="00CF6210">
              <w:rPr>
                <w:rFonts w:eastAsia="Times New Roman" w:cs="Times New Roman"/>
                <w:sz w:val="20"/>
                <w:szCs w:val="20"/>
              </w:rPr>
              <w:t>306-787-7664</w:t>
            </w:r>
          </w:p>
        </w:tc>
        <w:tc>
          <w:tcPr>
            <w:tcW w:w="1385" w:type="pct"/>
            <w:shd w:val="clear" w:color="auto" w:fill="auto"/>
            <w:noWrap/>
            <w:vAlign w:val="center"/>
            <w:hideMark/>
          </w:tcPr>
          <w:p w14:paraId="6ED0E63B" w14:textId="77777777" w:rsidR="00CF6210" w:rsidRPr="00CF6210" w:rsidRDefault="00B425F8" w:rsidP="00CF6210">
            <w:pPr>
              <w:spacing w:line="240" w:lineRule="auto"/>
              <w:contextualSpacing/>
              <w:rPr>
                <w:rFonts w:eastAsia="Times New Roman" w:cs="Times New Roman"/>
                <w:sz w:val="20"/>
                <w:szCs w:val="20"/>
              </w:rPr>
            </w:pPr>
            <w:hyperlink r:id="rId173" w:history="1">
              <w:r w:rsidR="00CF6210" w:rsidRPr="00CF6210">
                <w:rPr>
                  <w:rStyle w:val="Hyperlink"/>
                  <w:rFonts w:eastAsia="Times New Roman" w:cs="Times New Roman"/>
                  <w:color w:val="auto"/>
                  <w:sz w:val="20"/>
                  <w:szCs w:val="20"/>
                  <w:u w:val="none"/>
                </w:rPr>
                <w:t>michael.makowsky@gov.sk.ca</w:t>
              </w:r>
            </w:hyperlink>
          </w:p>
        </w:tc>
        <w:tc>
          <w:tcPr>
            <w:tcW w:w="1761" w:type="pct"/>
            <w:shd w:val="clear" w:color="auto" w:fill="auto"/>
            <w:noWrap/>
            <w:vAlign w:val="center"/>
            <w:hideMark/>
          </w:tcPr>
          <w:p w14:paraId="5F1D468A" w14:textId="0DBB21D0" w:rsidR="00CF6210" w:rsidRPr="00CF6210" w:rsidRDefault="006004D5" w:rsidP="00CF6210">
            <w:pPr>
              <w:spacing w:line="240" w:lineRule="auto"/>
              <w:contextualSpacing/>
              <w:rPr>
                <w:rFonts w:eastAsia="Times New Roman" w:cs="Times New Roman"/>
                <w:sz w:val="20"/>
                <w:szCs w:val="20"/>
              </w:rPr>
            </w:pPr>
            <w:r>
              <w:rPr>
                <w:rFonts w:eastAsia="Times New Roman" w:cs="Times New Roman"/>
                <w:sz w:val="20"/>
                <w:szCs w:val="20"/>
              </w:rPr>
              <w:t>Ministry</w:t>
            </w:r>
            <w:r w:rsidR="00F74126">
              <w:rPr>
                <w:rFonts w:eastAsia="Times New Roman" w:cs="Times New Roman"/>
                <w:sz w:val="20"/>
                <w:szCs w:val="20"/>
              </w:rPr>
              <w:t xml:space="preserve"> of </w:t>
            </w:r>
            <w:r w:rsidR="00CF6210" w:rsidRPr="00CF6210">
              <w:rPr>
                <w:rFonts w:eastAsia="Times New Roman" w:cs="Times New Roman"/>
                <w:sz w:val="20"/>
                <w:szCs w:val="20"/>
              </w:rPr>
              <w:t>Highways &amp; Infrastructure</w:t>
            </w:r>
          </w:p>
        </w:tc>
      </w:tr>
      <w:tr w:rsidR="00CF6210" w:rsidRPr="00CF6210" w14:paraId="47F4021E" w14:textId="77777777" w:rsidTr="00CF6210">
        <w:trPr>
          <w:trHeight w:val="255"/>
        </w:trPr>
        <w:tc>
          <w:tcPr>
            <w:tcW w:w="863" w:type="pct"/>
            <w:shd w:val="clear" w:color="auto" w:fill="auto"/>
            <w:noWrap/>
            <w:vAlign w:val="center"/>
            <w:hideMark/>
          </w:tcPr>
          <w:p w14:paraId="776A083A" w14:textId="77777777" w:rsidR="00CF6210" w:rsidRPr="00CF6210" w:rsidRDefault="00CF6210" w:rsidP="00CF6210">
            <w:pPr>
              <w:spacing w:line="240" w:lineRule="auto"/>
              <w:contextualSpacing/>
              <w:rPr>
                <w:rFonts w:eastAsia="Times New Roman" w:cs="Times New Roman"/>
                <w:sz w:val="20"/>
                <w:szCs w:val="20"/>
              </w:rPr>
            </w:pPr>
            <w:r w:rsidRPr="00CF6210">
              <w:rPr>
                <w:rFonts w:eastAsia="Times New Roman" w:cs="Times New Roman"/>
                <w:sz w:val="20"/>
                <w:szCs w:val="20"/>
              </w:rPr>
              <w:t>Melanie Baumann</w:t>
            </w:r>
          </w:p>
        </w:tc>
        <w:tc>
          <w:tcPr>
            <w:tcW w:w="991" w:type="pct"/>
            <w:shd w:val="clear" w:color="auto" w:fill="auto"/>
            <w:noWrap/>
            <w:vAlign w:val="center"/>
            <w:hideMark/>
          </w:tcPr>
          <w:p w14:paraId="39CA8BA3" w14:textId="77777777" w:rsidR="00CF6210" w:rsidRPr="00CF6210" w:rsidRDefault="00CF6210" w:rsidP="00CF6210">
            <w:pPr>
              <w:spacing w:line="240" w:lineRule="auto"/>
              <w:contextualSpacing/>
              <w:rPr>
                <w:rFonts w:eastAsia="Times New Roman" w:cs="Times New Roman"/>
                <w:sz w:val="20"/>
                <w:szCs w:val="20"/>
              </w:rPr>
            </w:pPr>
            <w:r w:rsidRPr="00CF6210">
              <w:rPr>
                <w:rFonts w:eastAsia="Times New Roman" w:cs="Times New Roman"/>
                <w:sz w:val="20"/>
                <w:szCs w:val="20"/>
              </w:rPr>
              <w:t>306-787-2047</w:t>
            </w:r>
          </w:p>
        </w:tc>
        <w:tc>
          <w:tcPr>
            <w:tcW w:w="1385" w:type="pct"/>
            <w:shd w:val="clear" w:color="auto" w:fill="auto"/>
            <w:noWrap/>
            <w:vAlign w:val="center"/>
            <w:hideMark/>
          </w:tcPr>
          <w:p w14:paraId="2A5BC741" w14:textId="77777777" w:rsidR="00CF6210" w:rsidRPr="00CF6210" w:rsidRDefault="00B425F8" w:rsidP="00CF6210">
            <w:pPr>
              <w:spacing w:line="240" w:lineRule="auto"/>
              <w:contextualSpacing/>
              <w:rPr>
                <w:rFonts w:eastAsia="Times New Roman" w:cs="Times New Roman"/>
                <w:sz w:val="20"/>
                <w:szCs w:val="20"/>
              </w:rPr>
            </w:pPr>
            <w:hyperlink r:id="rId174" w:history="1">
              <w:r w:rsidR="00CF6210" w:rsidRPr="00CF6210">
                <w:rPr>
                  <w:rFonts w:eastAsia="Times New Roman" w:cs="Times New Roman"/>
                  <w:sz w:val="20"/>
                  <w:szCs w:val="20"/>
                </w:rPr>
                <w:t>melanie.baumann@gov.sk.ca</w:t>
              </w:r>
            </w:hyperlink>
          </w:p>
        </w:tc>
        <w:tc>
          <w:tcPr>
            <w:tcW w:w="1761" w:type="pct"/>
            <w:shd w:val="clear" w:color="auto" w:fill="auto"/>
            <w:noWrap/>
            <w:vAlign w:val="center"/>
            <w:hideMark/>
          </w:tcPr>
          <w:p w14:paraId="1DF7D6B1" w14:textId="5F0CCFE6" w:rsidR="00CF6210" w:rsidRPr="00CF6210" w:rsidRDefault="006004D5" w:rsidP="00CF6210">
            <w:pPr>
              <w:spacing w:line="240" w:lineRule="auto"/>
              <w:contextualSpacing/>
              <w:rPr>
                <w:rFonts w:eastAsia="Times New Roman" w:cs="Times New Roman"/>
                <w:sz w:val="20"/>
                <w:szCs w:val="20"/>
              </w:rPr>
            </w:pPr>
            <w:r>
              <w:rPr>
                <w:rFonts w:eastAsia="Times New Roman" w:cs="Times New Roman"/>
                <w:sz w:val="20"/>
                <w:szCs w:val="20"/>
              </w:rPr>
              <w:t>Ministry</w:t>
            </w:r>
            <w:r w:rsidR="00F74126">
              <w:rPr>
                <w:rFonts w:eastAsia="Times New Roman" w:cs="Times New Roman"/>
                <w:sz w:val="20"/>
                <w:szCs w:val="20"/>
              </w:rPr>
              <w:t xml:space="preserve"> of </w:t>
            </w:r>
            <w:r w:rsidR="00CF6210" w:rsidRPr="00CF6210">
              <w:rPr>
                <w:rFonts w:eastAsia="Times New Roman" w:cs="Times New Roman"/>
                <w:sz w:val="20"/>
                <w:szCs w:val="20"/>
              </w:rPr>
              <w:t>Parks, Culture &amp; Sport</w:t>
            </w:r>
          </w:p>
        </w:tc>
      </w:tr>
    </w:tbl>
    <w:p w14:paraId="14A85A85" w14:textId="77777777" w:rsidR="005F1A31" w:rsidRDefault="005F1A31" w:rsidP="00E00973">
      <w:pPr>
        <w:pStyle w:val="BodyText"/>
        <w:sectPr w:rsidR="005F1A31" w:rsidSect="005F1A31">
          <w:headerReference w:type="even" r:id="rId175"/>
          <w:headerReference w:type="default" r:id="rId176"/>
          <w:footerReference w:type="default" r:id="rId177"/>
          <w:headerReference w:type="first" r:id="rId178"/>
          <w:pgSz w:w="15840" w:h="12240" w:orient="landscape" w:code="1"/>
          <w:pgMar w:top="1440" w:right="1440" w:bottom="1440" w:left="1440" w:header="1134" w:footer="284" w:gutter="0"/>
          <w:pgNumType w:start="1"/>
          <w:cols w:space="708"/>
          <w:docGrid w:linePitch="360"/>
        </w:sectPr>
      </w:pPr>
    </w:p>
    <w:p w14:paraId="3B929317" w14:textId="77777777" w:rsidR="00F843CE" w:rsidRDefault="00F843CE" w:rsidP="00F843CE">
      <w:pPr>
        <w:spacing w:after="200"/>
        <w:rPr>
          <w:szCs w:val="16"/>
        </w:rPr>
      </w:pPr>
    </w:p>
    <w:p w14:paraId="0121AD48" w14:textId="77777777" w:rsidR="00F843CE" w:rsidRDefault="00F843CE" w:rsidP="00F843CE">
      <w:pPr>
        <w:spacing w:after="200"/>
      </w:pPr>
    </w:p>
    <w:p w14:paraId="0401410E" w14:textId="77777777" w:rsidR="00F843CE" w:rsidRDefault="00F843CE" w:rsidP="00F843CE">
      <w:pPr>
        <w:spacing w:after="200"/>
      </w:pPr>
    </w:p>
    <w:p w14:paraId="3F297BC5" w14:textId="77777777" w:rsidR="00F843CE" w:rsidRDefault="00F843CE" w:rsidP="00F843CE">
      <w:pPr>
        <w:spacing w:after="200"/>
      </w:pPr>
    </w:p>
    <w:p w14:paraId="357E170E" w14:textId="77777777" w:rsidR="00F843CE" w:rsidRDefault="00F843CE" w:rsidP="00F843CE">
      <w:pPr>
        <w:spacing w:after="200"/>
      </w:pPr>
    </w:p>
    <w:p w14:paraId="4147508C" w14:textId="77777777" w:rsidR="00F843CE" w:rsidRDefault="00F843CE" w:rsidP="00F843CE">
      <w:pPr>
        <w:spacing w:after="200"/>
      </w:pPr>
    </w:p>
    <w:p w14:paraId="67E9EA3E" w14:textId="77777777" w:rsidR="00F843CE" w:rsidRDefault="00F843CE" w:rsidP="00F843CE">
      <w:pPr>
        <w:spacing w:after="200"/>
      </w:pPr>
    </w:p>
    <w:p w14:paraId="13CC2F22" w14:textId="77777777" w:rsidR="00F843CE" w:rsidRDefault="00F843CE" w:rsidP="00F843CE">
      <w:pPr>
        <w:spacing w:after="200"/>
      </w:pPr>
    </w:p>
    <w:p w14:paraId="1B38E054" w14:textId="77777777" w:rsidR="00F843CE" w:rsidRDefault="00F843CE" w:rsidP="00F843CE">
      <w:pPr>
        <w:spacing w:after="200"/>
      </w:pPr>
    </w:p>
    <w:p w14:paraId="7002BA19" w14:textId="77777777" w:rsidR="00F843CE" w:rsidRDefault="00F843CE" w:rsidP="00F843CE">
      <w:pPr>
        <w:spacing w:after="200"/>
      </w:pPr>
    </w:p>
    <w:p w14:paraId="33AA4B24" w14:textId="77777777" w:rsidR="00F843CE" w:rsidRDefault="00F843CE" w:rsidP="00F843CE">
      <w:pPr>
        <w:spacing w:after="200"/>
      </w:pPr>
    </w:p>
    <w:p w14:paraId="3739AE58" w14:textId="63A91232" w:rsidR="005F1A31" w:rsidRPr="006C2438" w:rsidRDefault="005F1A31" w:rsidP="00F843CE">
      <w:pPr>
        <w:spacing w:after="200"/>
        <w:jc w:val="center"/>
        <w:sectPr w:rsidR="005F1A31" w:rsidRPr="006C2438" w:rsidSect="005F1A31">
          <w:headerReference w:type="even" r:id="rId179"/>
          <w:headerReference w:type="default" r:id="rId180"/>
          <w:footerReference w:type="even" r:id="rId181"/>
          <w:footerReference w:type="default" r:id="rId182"/>
          <w:headerReference w:type="first" r:id="rId183"/>
          <w:footerReference w:type="first" r:id="rId184"/>
          <w:pgSz w:w="12240" w:h="15840" w:code="1"/>
          <w:pgMar w:top="1871" w:right="1134" w:bottom="1418" w:left="1134" w:header="1134" w:footer="284" w:gutter="0"/>
          <w:pgNumType w:start="1"/>
          <w:cols w:space="708"/>
          <w:docGrid w:linePitch="360"/>
        </w:sectPr>
      </w:pPr>
    </w:p>
    <w:tbl>
      <w:tblPr>
        <w:tblStyle w:val="TableGrid"/>
        <w:tblpPr w:vertAnchor="page" w:horzAnchor="margin" w:tblpY="1419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3119"/>
      </w:tblGrid>
      <w:tr w:rsidR="00E00973" w:rsidRPr="006C2438" w14:paraId="3B18669C" w14:textId="77777777" w:rsidTr="00E00973">
        <w:trPr>
          <w:cantSplit/>
        </w:trPr>
        <w:tc>
          <w:tcPr>
            <w:tcW w:w="3119" w:type="dxa"/>
          </w:tcPr>
          <w:p w14:paraId="02953F88" w14:textId="77777777" w:rsidR="00E00973" w:rsidRPr="006C2438" w:rsidRDefault="00E00973" w:rsidP="00E00973">
            <w:pPr>
              <w:pStyle w:val="OpusAddress-Registered"/>
            </w:pPr>
            <w:bookmarkStart w:id="90" w:name="opus_registered_office1_1"/>
            <w:bookmarkEnd w:id="90"/>
          </w:p>
          <w:p w14:paraId="32B2EA52" w14:textId="77777777" w:rsidR="00E00973" w:rsidRPr="006C2438" w:rsidRDefault="00E00973" w:rsidP="00E00973">
            <w:pPr>
              <w:pStyle w:val="OpusAddress-Registered"/>
            </w:pPr>
            <w:bookmarkStart w:id="91" w:name="opus_registered_office2_1"/>
            <w:bookmarkEnd w:id="91"/>
          </w:p>
          <w:p w14:paraId="14D42230" w14:textId="77777777" w:rsidR="00E00973" w:rsidRPr="006C2438" w:rsidRDefault="00E00973" w:rsidP="00E00973">
            <w:pPr>
              <w:pStyle w:val="OpusAddress-Registered"/>
            </w:pPr>
            <w:bookmarkStart w:id="92" w:name="opus_registered_office3_1"/>
            <w:bookmarkEnd w:id="92"/>
          </w:p>
          <w:p w14:paraId="2930401D" w14:textId="77777777" w:rsidR="00E00973" w:rsidRPr="006C2438" w:rsidRDefault="00E00973" w:rsidP="00E00973">
            <w:pPr>
              <w:pStyle w:val="OpusAddress-Registered"/>
            </w:pPr>
            <w:bookmarkStart w:id="93" w:name="opus_registered_office4_1"/>
            <w:bookmarkEnd w:id="93"/>
          </w:p>
        </w:tc>
      </w:tr>
    </w:tbl>
    <w:tbl>
      <w:tblPr>
        <w:tblStyle w:val="TableGrid"/>
        <w:tblpPr w:vertAnchor="page" w:horzAnchor="page" w:tblpX="7100" w:tblpY="1095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3119"/>
      </w:tblGrid>
      <w:tr w:rsidR="00E00973" w:rsidRPr="006C2438" w14:paraId="5CE8496A" w14:textId="77777777" w:rsidTr="00E00973">
        <w:trPr>
          <w:cantSplit/>
        </w:trPr>
        <w:tc>
          <w:tcPr>
            <w:tcW w:w="3119" w:type="dxa"/>
          </w:tcPr>
          <w:p w14:paraId="322552DA" w14:textId="77777777" w:rsidR="00E00973" w:rsidRPr="006C2438" w:rsidRDefault="00E00973" w:rsidP="00E00973">
            <w:pPr>
              <w:pStyle w:val="Header"/>
            </w:pPr>
            <w:r w:rsidRPr="006C2438">
              <w:rPr>
                <w:noProof/>
                <w:lang w:eastAsia="en-CA"/>
              </w:rPr>
              <w:drawing>
                <wp:inline distT="0" distB="0" distL="0" distR="0" wp14:anchorId="46173215" wp14:editId="02E939BB">
                  <wp:extent cx="695325" cy="54292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pus_Slash_Horizontal_RGB_15mm.eps"/>
                          <pic:cNvPicPr/>
                        </pic:nvPicPr>
                        <pic:blipFill>
                          <a:blip r:embed="rId185" cstate="print">
                            <a:extLst>
                              <a:ext uri="{28A0092B-C50C-407E-A947-70E740481C1C}">
                                <a14:useLocalDpi xmlns:a14="http://schemas.microsoft.com/office/drawing/2010/main" val="0"/>
                              </a:ext>
                            </a:extLst>
                          </a:blip>
                          <a:stretch>
                            <a:fillRect/>
                          </a:stretch>
                        </pic:blipFill>
                        <pic:spPr>
                          <a:xfrm>
                            <a:off x="0" y="0"/>
                            <a:ext cx="695325" cy="542925"/>
                          </a:xfrm>
                          <a:prstGeom prst="rect">
                            <a:avLst/>
                          </a:prstGeom>
                        </pic:spPr>
                      </pic:pic>
                    </a:graphicData>
                  </a:graphic>
                </wp:inline>
              </w:drawing>
            </w:r>
          </w:p>
        </w:tc>
      </w:tr>
      <w:tr w:rsidR="00E00973" w:rsidRPr="006C2438" w14:paraId="20AA3A25" w14:textId="77777777" w:rsidTr="00E00973">
        <w:trPr>
          <w:cantSplit/>
          <w:trHeight w:val="227"/>
        </w:trPr>
        <w:tc>
          <w:tcPr>
            <w:tcW w:w="3119" w:type="dxa"/>
          </w:tcPr>
          <w:p w14:paraId="565547A4" w14:textId="77777777" w:rsidR="00E00973" w:rsidRPr="006C2438" w:rsidRDefault="00E00973" w:rsidP="00E00973">
            <w:pPr>
              <w:pStyle w:val="Header"/>
            </w:pPr>
          </w:p>
        </w:tc>
      </w:tr>
      <w:tr w:rsidR="00E00973" w:rsidRPr="00B425F8" w14:paraId="26385C6B" w14:textId="77777777" w:rsidTr="00E00973">
        <w:trPr>
          <w:cantSplit/>
        </w:trPr>
        <w:tc>
          <w:tcPr>
            <w:tcW w:w="3119" w:type="dxa"/>
          </w:tcPr>
          <w:p w14:paraId="3D854F92" w14:textId="77777777" w:rsidR="00E00973" w:rsidRPr="006C2438" w:rsidRDefault="00E00973" w:rsidP="00E00973">
            <w:pPr>
              <w:pStyle w:val="OpusAddress-Company"/>
            </w:pPr>
            <w:bookmarkStart w:id="94" w:name="opus_company_5"/>
            <w:r w:rsidRPr="006C2438">
              <w:t>Opus International Consultants (Canada) Limited</w:t>
            </w:r>
            <w:bookmarkEnd w:id="94"/>
          </w:p>
          <w:p w14:paraId="3E4A5B5F" w14:textId="77777777" w:rsidR="00E00973" w:rsidRPr="006C2438" w:rsidRDefault="00E00973" w:rsidP="00E00973">
            <w:pPr>
              <w:pStyle w:val="OpusAddress"/>
            </w:pPr>
            <w:bookmarkStart w:id="95" w:name="opus_composite_address_1"/>
            <w:r w:rsidRPr="006C2438">
              <w:t>Suite 206, 2365 Gordon Drive</w:t>
            </w:r>
            <w:r w:rsidRPr="006C2438">
              <w:br/>
              <w:t>Kelowna BC  V1W 3C2</w:t>
            </w:r>
            <w:r w:rsidRPr="006C2438">
              <w:br/>
              <w:t>Canada</w:t>
            </w:r>
            <w:bookmarkEnd w:id="95"/>
          </w:p>
          <w:p w14:paraId="45A0225B" w14:textId="77777777" w:rsidR="00E00973" w:rsidRPr="006C2438" w:rsidRDefault="00E00973" w:rsidP="00E00973">
            <w:pPr>
              <w:pStyle w:val="OpusAddress"/>
            </w:pPr>
          </w:p>
          <w:p w14:paraId="2B52C48B" w14:textId="77777777" w:rsidR="00E00973" w:rsidRPr="005E2C97" w:rsidRDefault="00E00973" w:rsidP="00E00973">
            <w:pPr>
              <w:pStyle w:val="OpusAddress"/>
              <w:rPr>
                <w:lang w:val="fr-CA"/>
              </w:rPr>
            </w:pPr>
            <w:r w:rsidRPr="005E2C97">
              <w:rPr>
                <w:rStyle w:val="Silver"/>
                <w:lang w:val="fr-CA"/>
              </w:rPr>
              <w:t>t:</w:t>
            </w:r>
            <w:r w:rsidRPr="005E2C97">
              <w:rPr>
                <w:lang w:val="fr-CA"/>
              </w:rPr>
              <w:tab/>
            </w:r>
            <w:bookmarkStart w:id="96" w:name="opus_telephone_2"/>
            <w:r w:rsidRPr="005E2C97">
              <w:rPr>
                <w:lang w:val="fr-CA"/>
              </w:rPr>
              <w:t>+1 250 868 4925</w:t>
            </w:r>
            <w:bookmarkEnd w:id="96"/>
          </w:p>
          <w:p w14:paraId="214AC6EA" w14:textId="77777777" w:rsidR="00E00973" w:rsidRPr="005E2C97" w:rsidRDefault="00E00973" w:rsidP="00E00973">
            <w:pPr>
              <w:pStyle w:val="OpusAddress"/>
              <w:rPr>
                <w:lang w:val="fr-CA"/>
              </w:rPr>
            </w:pPr>
            <w:r w:rsidRPr="005E2C97">
              <w:rPr>
                <w:rStyle w:val="Silver"/>
                <w:lang w:val="fr-CA"/>
              </w:rPr>
              <w:t>f:</w:t>
            </w:r>
            <w:r w:rsidRPr="005E2C97">
              <w:rPr>
                <w:lang w:val="fr-CA"/>
              </w:rPr>
              <w:tab/>
            </w:r>
            <w:bookmarkStart w:id="97" w:name="opus_facsimile_2"/>
            <w:r w:rsidRPr="005E2C97">
              <w:rPr>
                <w:lang w:val="fr-CA"/>
              </w:rPr>
              <w:t>+1 250 868 4923</w:t>
            </w:r>
            <w:bookmarkEnd w:id="97"/>
          </w:p>
          <w:p w14:paraId="4CBDBE3F" w14:textId="77777777" w:rsidR="00E00973" w:rsidRPr="005E2C97" w:rsidRDefault="00E00973" w:rsidP="00E00973">
            <w:pPr>
              <w:pStyle w:val="OpusAddress"/>
              <w:rPr>
                <w:lang w:val="fr-CA"/>
              </w:rPr>
            </w:pPr>
            <w:r w:rsidRPr="005E2C97">
              <w:rPr>
                <w:rStyle w:val="Silver"/>
                <w:lang w:val="fr-CA"/>
              </w:rPr>
              <w:t>w:</w:t>
            </w:r>
            <w:r w:rsidRPr="005E2C97">
              <w:rPr>
                <w:lang w:val="fr-CA"/>
              </w:rPr>
              <w:tab/>
            </w:r>
            <w:bookmarkStart w:id="98" w:name="opus_website_1"/>
            <w:r w:rsidRPr="005E2C97">
              <w:rPr>
                <w:lang w:val="fr-CA"/>
              </w:rPr>
              <w:t>www.opusinternational.ca</w:t>
            </w:r>
            <w:bookmarkEnd w:id="98"/>
          </w:p>
        </w:tc>
      </w:tr>
    </w:tbl>
    <w:p w14:paraId="5B3E2D11" w14:textId="77777777" w:rsidR="00E00973" w:rsidRPr="005E2C97" w:rsidRDefault="00E00973" w:rsidP="00E00973">
      <w:pPr>
        <w:pStyle w:val="BodyText"/>
        <w:rPr>
          <w:lang w:val="fr-CA"/>
        </w:rPr>
      </w:pPr>
    </w:p>
    <w:p w14:paraId="5746E723" w14:textId="77777777" w:rsidR="00BB630F" w:rsidRPr="005E2C97" w:rsidRDefault="00BB630F" w:rsidP="00BB630F">
      <w:pPr>
        <w:rPr>
          <w:lang w:val="fr-CA"/>
        </w:rPr>
      </w:pPr>
    </w:p>
    <w:p w14:paraId="1298FB68" w14:textId="1FBD1D2E" w:rsidR="00671D48" w:rsidRPr="005E2C97" w:rsidRDefault="00671D48" w:rsidP="00BB630F">
      <w:pPr>
        <w:pStyle w:val="SectionHeading"/>
        <w:jc w:val="center"/>
        <w:rPr>
          <w:lang w:val="fr-CA"/>
        </w:rPr>
      </w:pPr>
    </w:p>
    <w:sectPr w:rsidR="00671D48" w:rsidRPr="005E2C97" w:rsidSect="004E6C19">
      <w:headerReference w:type="even" r:id="rId186"/>
      <w:headerReference w:type="default" r:id="rId187"/>
      <w:footerReference w:type="default" r:id="rId188"/>
      <w:headerReference w:type="first" r:id="rId189"/>
      <w:footerReference w:type="first" r:id="rId190"/>
      <w:type w:val="continuous"/>
      <w:pgSz w:w="12240" w:h="15840" w:code="9"/>
      <w:pgMar w:top="1871" w:right="1134" w:bottom="1418" w:left="1134" w:header="1134" w:footer="284"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AD23E8" w14:textId="77777777" w:rsidR="006004D5" w:rsidRPr="002A6244" w:rsidRDefault="006004D5" w:rsidP="00ED3E84">
      <w:pPr>
        <w:spacing w:line="240" w:lineRule="auto"/>
      </w:pPr>
      <w:r w:rsidRPr="002A6244">
        <w:separator/>
      </w:r>
    </w:p>
  </w:endnote>
  <w:endnote w:type="continuationSeparator" w:id="0">
    <w:p w14:paraId="2F79E4DE" w14:textId="77777777" w:rsidR="006004D5" w:rsidRPr="002A6244" w:rsidRDefault="006004D5" w:rsidP="00ED3E84">
      <w:pPr>
        <w:spacing w:line="240" w:lineRule="auto"/>
      </w:pPr>
      <w:r w:rsidRPr="002A6244">
        <w:continuationSeparator/>
      </w:r>
    </w:p>
  </w:endnote>
  <w:endnote w:type="continuationNotice" w:id="1">
    <w:p w14:paraId="31CFC8EE" w14:textId="77777777" w:rsidR="006004D5" w:rsidRDefault="006004D5">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entury Gothic">
    <w:panose1 w:val="020B0502020202020204"/>
    <w:charset w:val="00"/>
    <w:family w:val="swiss"/>
    <w:pitch w:val="variable"/>
    <w:sig w:usb0="00000287" w:usb1="00000000" w:usb2="00000000" w:usb3="00000000" w:csb0="0000009F" w:csb1="00000000"/>
  </w:font>
  <w:font w:name="Marker Felt">
    <w:charset w:val="00"/>
    <w:family w:val="auto"/>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20002A87" w:usb1="80000000" w:usb2="00000008" w:usb3="00000000" w:csb0="000001FF" w:csb1="00000000"/>
  </w:font>
  <w:font w:name="Verdana">
    <w:panose1 w:val="020B0604030504040204"/>
    <w:charset w:val="00"/>
    <w:family w:val="swiss"/>
    <w:pitch w:val="variable"/>
    <w:sig w:usb0="A10006FF" w:usb1="4000205B" w:usb2="00000010" w:usb3="00000000" w:csb0="0000019F" w:csb1="00000000"/>
  </w:font>
  <w:font w:name="Monotype Sorts">
    <w:altName w:val="Symbol"/>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AD8D1B" w14:textId="77777777" w:rsidR="00777EFC" w:rsidRDefault="00777EF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15C908" w14:textId="77777777" w:rsidR="006004D5" w:rsidRPr="006C2438" w:rsidRDefault="006004D5" w:rsidP="00E00973">
    <w:pPr>
      <w:pStyle w:val="Footer"/>
    </w:pPr>
    <w:r w:rsidRPr="006C2438">
      <w:rPr>
        <w:noProof/>
        <w:lang w:eastAsia="en-CA"/>
      </w:rPr>
      <w:drawing>
        <wp:anchor distT="0" distB="0" distL="114300" distR="114300" simplePos="0" relativeHeight="251659776" behindDoc="1" locked="0" layoutInCell="1" allowOverlap="1" wp14:anchorId="1310BE99" wp14:editId="046CA1F7">
          <wp:simplePos x="0" y="0"/>
          <wp:positionH relativeFrom="margin">
            <wp:align>right</wp:align>
          </wp:positionH>
          <wp:positionV relativeFrom="margin">
            <wp:align>bottom</wp:align>
          </wp:positionV>
          <wp:extent cx="4334040" cy="4334040"/>
          <wp:effectExtent l="0" t="0" r="0" b="0"/>
          <wp:wrapNone/>
          <wp:docPr id="21" name="Picture 21" descr="C:\Users\Peter Hewett\Desktop\RedTriangle_120mm.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eter Hewett\Desktop\RedTriangle_120mm.ep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334040" cy="433404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1E5A27" w14:textId="77777777" w:rsidR="00777EFC" w:rsidRDefault="00777EFC">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A891F6" w14:textId="77777777" w:rsidR="006004D5" w:rsidRDefault="006004D5">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2DF713" w14:textId="77777777" w:rsidR="006004D5" w:rsidRPr="006C2438" w:rsidRDefault="006004D5">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CE3326" w14:textId="77777777" w:rsidR="006004D5" w:rsidRDefault="006004D5">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99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462"/>
      <w:gridCol w:w="4465"/>
      <w:gridCol w:w="5054"/>
    </w:tblGrid>
    <w:tr w:rsidR="006004D5" w:rsidRPr="002A6244" w14:paraId="50378871" w14:textId="77777777">
      <w:tc>
        <w:tcPr>
          <w:tcW w:w="462" w:type="dxa"/>
        </w:tcPr>
        <w:p w14:paraId="4834656E" w14:textId="18D0EF9A" w:rsidR="006004D5" w:rsidRPr="004E6C19" w:rsidRDefault="006004D5" w:rsidP="008B48A4">
          <w:pPr>
            <w:pStyle w:val="Footer"/>
            <w:rPr>
              <w:rStyle w:val="Strong"/>
              <w:b w:val="0"/>
              <w:sz w:val="22"/>
            </w:rPr>
          </w:pPr>
          <w:r w:rsidRPr="004E6C19">
            <w:rPr>
              <w:b/>
            </w:rPr>
            <w:fldChar w:fldCharType="begin"/>
          </w:r>
          <w:r w:rsidRPr="00A042FC">
            <w:rPr>
              <w:b/>
            </w:rPr>
            <w:instrText xml:space="preserve"> PAGE   \* MERGEFORMAT </w:instrText>
          </w:r>
          <w:r w:rsidRPr="004E6C19">
            <w:rPr>
              <w:b/>
            </w:rPr>
            <w:fldChar w:fldCharType="separate"/>
          </w:r>
          <w:r w:rsidR="00B425F8" w:rsidRPr="00B425F8">
            <w:rPr>
              <w:rStyle w:val="Strong"/>
              <w:noProof/>
            </w:rPr>
            <w:t>ii</w:t>
          </w:r>
          <w:r w:rsidRPr="004E6C19">
            <w:rPr>
              <w:rStyle w:val="Strong"/>
              <w:b w:val="0"/>
              <w:noProof/>
            </w:rPr>
            <w:fldChar w:fldCharType="end"/>
          </w:r>
        </w:p>
      </w:tc>
      <w:tc>
        <w:tcPr>
          <w:tcW w:w="4465" w:type="dxa"/>
        </w:tcPr>
        <w:p w14:paraId="1D240DEC" w14:textId="421BB9FA" w:rsidR="006004D5" w:rsidRPr="002A6244" w:rsidRDefault="006004D5" w:rsidP="007367B4">
          <w:pPr>
            <w:pStyle w:val="Footer"/>
          </w:pPr>
          <w:r w:rsidRPr="002A6244">
            <w:t>|  </w:t>
          </w:r>
          <w:r w:rsidR="007367B4">
            <w:t>January 2015</w:t>
          </w:r>
          <w:r>
            <w:t xml:space="preserve"> </w:t>
          </w:r>
        </w:p>
      </w:tc>
      <w:tc>
        <w:tcPr>
          <w:tcW w:w="5054" w:type="dxa"/>
        </w:tcPr>
        <w:p w14:paraId="0B36CBDD" w14:textId="77777777" w:rsidR="006004D5" w:rsidRPr="002A6244" w:rsidRDefault="006004D5" w:rsidP="008B48A4">
          <w:pPr>
            <w:pStyle w:val="Footer"/>
            <w:jc w:val="right"/>
            <w:rPr>
              <w:rStyle w:val="Strong"/>
            </w:rPr>
          </w:pPr>
          <w:bookmarkStart w:id="4" w:name="opus_company_2"/>
          <w:r w:rsidRPr="002A6244">
            <w:rPr>
              <w:rStyle w:val="Strong"/>
            </w:rPr>
            <w:t>Opus International Consultants (Canada) Limited</w:t>
          </w:r>
          <w:bookmarkEnd w:id="4"/>
        </w:p>
      </w:tc>
    </w:tr>
  </w:tbl>
  <w:p w14:paraId="7D7A48DD" w14:textId="77777777" w:rsidR="006004D5" w:rsidRPr="002A6244" w:rsidRDefault="006004D5" w:rsidP="002A6244">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998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462"/>
      <w:gridCol w:w="4465"/>
      <w:gridCol w:w="5054"/>
    </w:tblGrid>
    <w:tr w:rsidR="006004D5" w:rsidRPr="002A6244" w14:paraId="0472D1EB" w14:textId="77777777" w:rsidTr="005F1A31">
      <w:trPr>
        <w:jc w:val="center"/>
      </w:trPr>
      <w:tc>
        <w:tcPr>
          <w:tcW w:w="462" w:type="dxa"/>
        </w:tcPr>
        <w:p w14:paraId="34713951" w14:textId="7325CD14" w:rsidR="006004D5" w:rsidRPr="002E265F" w:rsidRDefault="006004D5" w:rsidP="008B48A4">
          <w:pPr>
            <w:pStyle w:val="Footer"/>
            <w:rPr>
              <w:rStyle w:val="Strong"/>
              <w:b w:val="0"/>
              <w:sz w:val="22"/>
            </w:rPr>
          </w:pPr>
          <w:r w:rsidRPr="002E265F">
            <w:rPr>
              <w:b/>
            </w:rPr>
            <w:fldChar w:fldCharType="begin"/>
          </w:r>
          <w:r w:rsidRPr="00A042FC">
            <w:rPr>
              <w:b/>
            </w:rPr>
            <w:instrText xml:space="preserve"> PAGE   \* MERGEFORMAT </w:instrText>
          </w:r>
          <w:r w:rsidRPr="002E265F">
            <w:rPr>
              <w:b/>
            </w:rPr>
            <w:fldChar w:fldCharType="separate"/>
          </w:r>
          <w:r w:rsidR="00B425F8" w:rsidRPr="00B425F8">
            <w:rPr>
              <w:rStyle w:val="Strong"/>
              <w:noProof/>
            </w:rPr>
            <w:t>i</w:t>
          </w:r>
          <w:r w:rsidRPr="002E265F">
            <w:rPr>
              <w:rStyle w:val="Strong"/>
              <w:b w:val="0"/>
              <w:noProof/>
            </w:rPr>
            <w:fldChar w:fldCharType="end"/>
          </w:r>
        </w:p>
      </w:tc>
      <w:tc>
        <w:tcPr>
          <w:tcW w:w="4465" w:type="dxa"/>
        </w:tcPr>
        <w:p w14:paraId="76B0A36D" w14:textId="41B232F6" w:rsidR="006004D5" w:rsidRPr="002A6244" w:rsidRDefault="006004D5" w:rsidP="007F1146">
          <w:pPr>
            <w:pStyle w:val="Footer"/>
          </w:pPr>
          <w:r w:rsidRPr="002A6244">
            <w:t>|  </w:t>
          </w:r>
          <w:r w:rsidR="007F1146">
            <w:t>January 2015</w:t>
          </w:r>
        </w:p>
      </w:tc>
      <w:tc>
        <w:tcPr>
          <w:tcW w:w="5054" w:type="dxa"/>
        </w:tcPr>
        <w:p w14:paraId="717A85FB" w14:textId="77777777" w:rsidR="006004D5" w:rsidRPr="002A6244" w:rsidRDefault="006004D5" w:rsidP="008B48A4">
          <w:pPr>
            <w:pStyle w:val="Footer"/>
            <w:jc w:val="right"/>
            <w:rPr>
              <w:rStyle w:val="Strong"/>
            </w:rPr>
          </w:pPr>
          <w:bookmarkStart w:id="6" w:name="opus_company_1"/>
          <w:r w:rsidRPr="002A6244">
            <w:rPr>
              <w:rStyle w:val="Strong"/>
            </w:rPr>
            <w:t>Opus International Consultants (Canada) Limited</w:t>
          </w:r>
          <w:bookmarkEnd w:id="6"/>
        </w:p>
      </w:tc>
    </w:tr>
  </w:tbl>
  <w:p w14:paraId="43EBCEDB" w14:textId="77777777" w:rsidR="006004D5" w:rsidRPr="002A6244" w:rsidRDefault="006004D5" w:rsidP="002A6244">
    <w:pPr>
      <w:pStyle w:val="Foote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99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462"/>
      <w:gridCol w:w="4465"/>
      <w:gridCol w:w="5054"/>
    </w:tblGrid>
    <w:tr w:rsidR="006004D5" w:rsidRPr="002A6244" w14:paraId="324AA818" w14:textId="77777777">
      <w:tc>
        <w:tcPr>
          <w:tcW w:w="462" w:type="dxa"/>
        </w:tcPr>
        <w:p w14:paraId="2691CC31" w14:textId="3B8DADC1" w:rsidR="006004D5" w:rsidRPr="004E6C19" w:rsidRDefault="006004D5" w:rsidP="008B48A4">
          <w:pPr>
            <w:pStyle w:val="Footer"/>
            <w:rPr>
              <w:rStyle w:val="Strong"/>
              <w:b w:val="0"/>
              <w:sz w:val="22"/>
            </w:rPr>
          </w:pPr>
          <w:r>
            <w:rPr>
              <w:b/>
            </w:rPr>
            <w:t>A</w:t>
          </w:r>
          <w:r w:rsidRPr="00A042FC">
            <w:rPr>
              <w:b/>
            </w:rPr>
            <w:t>-</w:t>
          </w:r>
          <w:r w:rsidRPr="004E6C19">
            <w:rPr>
              <w:b/>
            </w:rPr>
            <w:fldChar w:fldCharType="begin"/>
          </w:r>
          <w:r w:rsidRPr="00A042FC">
            <w:rPr>
              <w:b/>
            </w:rPr>
            <w:instrText xml:space="preserve"> PAGE   \* MERGEFORMAT </w:instrText>
          </w:r>
          <w:r w:rsidRPr="004E6C19">
            <w:rPr>
              <w:b/>
            </w:rPr>
            <w:fldChar w:fldCharType="separate"/>
          </w:r>
          <w:r w:rsidR="00B425F8" w:rsidRPr="00B425F8">
            <w:rPr>
              <w:rStyle w:val="Strong"/>
              <w:noProof/>
            </w:rPr>
            <w:t>3</w:t>
          </w:r>
          <w:r w:rsidRPr="004E6C19">
            <w:rPr>
              <w:rStyle w:val="Strong"/>
              <w:b w:val="0"/>
              <w:noProof/>
            </w:rPr>
            <w:fldChar w:fldCharType="end"/>
          </w:r>
        </w:p>
      </w:tc>
      <w:tc>
        <w:tcPr>
          <w:tcW w:w="4465" w:type="dxa"/>
        </w:tcPr>
        <w:p w14:paraId="42534E04" w14:textId="7435B3AF" w:rsidR="006004D5" w:rsidRPr="002A6244" w:rsidRDefault="006004D5" w:rsidP="007367B4">
          <w:pPr>
            <w:pStyle w:val="Footer"/>
          </w:pPr>
          <w:r w:rsidRPr="002A6244">
            <w:t>|  </w:t>
          </w:r>
          <w:r w:rsidR="007367B4">
            <w:t>January 2015</w:t>
          </w:r>
          <w:r>
            <w:t xml:space="preserve"> </w:t>
          </w:r>
        </w:p>
      </w:tc>
      <w:tc>
        <w:tcPr>
          <w:tcW w:w="5054" w:type="dxa"/>
        </w:tcPr>
        <w:p w14:paraId="10E4BD9B" w14:textId="77777777" w:rsidR="006004D5" w:rsidRPr="002A6244" w:rsidRDefault="006004D5" w:rsidP="008B48A4">
          <w:pPr>
            <w:pStyle w:val="Footer"/>
            <w:jc w:val="right"/>
            <w:rPr>
              <w:rStyle w:val="Strong"/>
            </w:rPr>
          </w:pPr>
          <w:r w:rsidRPr="002A6244">
            <w:rPr>
              <w:rStyle w:val="Strong"/>
            </w:rPr>
            <w:t>Opus International Consultants (Canada) Limited</w:t>
          </w:r>
        </w:p>
      </w:tc>
    </w:tr>
  </w:tbl>
  <w:p w14:paraId="751F70D0" w14:textId="77777777" w:rsidR="006004D5" w:rsidRPr="002A6244" w:rsidRDefault="006004D5" w:rsidP="002A6244">
    <w:pPr>
      <w:pStyle w:val="Foo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99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462"/>
      <w:gridCol w:w="4465"/>
      <w:gridCol w:w="5054"/>
    </w:tblGrid>
    <w:tr w:rsidR="006004D5" w:rsidRPr="002A6244" w14:paraId="478CCB9D" w14:textId="77777777">
      <w:tc>
        <w:tcPr>
          <w:tcW w:w="462" w:type="dxa"/>
        </w:tcPr>
        <w:p w14:paraId="0C8E14FC" w14:textId="77777777" w:rsidR="006004D5" w:rsidRPr="002E265F" w:rsidRDefault="006004D5" w:rsidP="008B48A4">
          <w:pPr>
            <w:pStyle w:val="Footer"/>
            <w:rPr>
              <w:rStyle w:val="Strong"/>
              <w:b w:val="0"/>
              <w:sz w:val="22"/>
            </w:rPr>
          </w:pPr>
          <w:r>
            <w:rPr>
              <w:b/>
            </w:rPr>
            <w:t>A-</w:t>
          </w:r>
          <w:r w:rsidRPr="002E265F">
            <w:rPr>
              <w:b/>
            </w:rPr>
            <w:fldChar w:fldCharType="begin"/>
          </w:r>
          <w:r w:rsidRPr="00A042FC">
            <w:rPr>
              <w:b/>
            </w:rPr>
            <w:instrText xml:space="preserve"> PAGE   \* MERGEFORMAT </w:instrText>
          </w:r>
          <w:r w:rsidRPr="002E265F">
            <w:rPr>
              <w:b/>
            </w:rPr>
            <w:fldChar w:fldCharType="separate"/>
          </w:r>
          <w:r w:rsidR="00B425F8" w:rsidRPr="00B425F8">
            <w:rPr>
              <w:rStyle w:val="Strong"/>
              <w:noProof/>
            </w:rPr>
            <w:t>1</w:t>
          </w:r>
          <w:r w:rsidRPr="002E265F">
            <w:rPr>
              <w:rStyle w:val="Strong"/>
              <w:b w:val="0"/>
              <w:noProof/>
            </w:rPr>
            <w:fldChar w:fldCharType="end"/>
          </w:r>
        </w:p>
      </w:tc>
      <w:tc>
        <w:tcPr>
          <w:tcW w:w="4465" w:type="dxa"/>
        </w:tcPr>
        <w:p w14:paraId="41C7B793" w14:textId="5652F618" w:rsidR="006004D5" w:rsidRPr="002A6244" w:rsidRDefault="006004D5" w:rsidP="00F843CE">
          <w:pPr>
            <w:pStyle w:val="Footer"/>
          </w:pPr>
          <w:r w:rsidRPr="002A6244">
            <w:t>|  </w:t>
          </w:r>
          <w:r w:rsidR="007367B4">
            <w:t>January 2015</w:t>
          </w:r>
        </w:p>
      </w:tc>
      <w:tc>
        <w:tcPr>
          <w:tcW w:w="5054" w:type="dxa"/>
        </w:tcPr>
        <w:p w14:paraId="25DA6CCD" w14:textId="77777777" w:rsidR="006004D5" w:rsidRPr="002A6244" w:rsidRDefault="006004D5" w:rsidP="008B48A4">
          <w:pPr>
            <w:pStyle w:val="Footer"/>
            <w:jc w:val="right"/>
            <w:rPr>
              <w:rStyle w:val="Strong"/>
            </w:rPr>
          </w:pPr>
          <w:r w:rsidRPr="002A6244">
            <w:rPr>
              <w:rStyle w:val="Strong"/>
            </w:rPr>
            <w:t>Opus International Consultants (Canada) Limited</w:t>
          </w:r>
        </w:p>
      </w:tc>
    </w:tr>
  </w:tbl>
  <w:p w14:paraId="7F6C2963" w14:textId="77777777" w:rsidR="006004D5" w:rsidRPr="002A6244" w:rsidRDefault="006004D5" w:rsidP="002A6244">
    <w:pPr>
      <w:pStyle w:val="Foote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FD7143" w14:textId="77777777" w:rsidR="006004D5" w:rsidRDefault="006004D5">
    <w:pPr>
      <w:pStyle w:val="Foote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99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5097"/>
      <w:gridCol w:w="4876"/>
    </w:tblGrid>
    <w:tr w:rsidR="006004D5" w:rsidRPr="006C2438" w14:paraId="6293B1BD" w14:textId="77777777" w:rsidTr="00E00973">
      <w:tc>
        <w:tcPr>
          <w:tcW w:w="5097" w:type="dxa"/>
        </w:tcPr>
        <w:p w14:paraId="59704ED2" w14:textId="39F4B244" w:rsidR="006004D5" w:rsidRPr="006C2438" w:rsidRDefault="006004D5" w:rsidP="007367B4">
          <w:pPr>
            <w:pStyle w:val="Footer"/>
          </w:pPr>
          <w:r>
            <w:rPr>
              <w:b/>
            </w:rPr>
            <w:t>B</w:t>
          </w:r>
          <w:r w:rsidRPr="00A042FC">
            <w:rPr>
              <w:b/>
            </w:rPr>
            <w:t>-</w:t>
          </w:r>
          <w:r w:rsidRPr="004E6C19">
            <w:rPr>
              <w:b/>
            </w:rPr>
            <w:fldChar w:fldCharType="begin"/>
          </w:r>
          <w:r w:rsidRPr="00A042FC">
            <w:rPr>
              <w:b/>
            </w:rPr>
            <w:instrText xml:space="preserve"> PAGE   \* MERGEFORMAT </w:instrText>
          </w:r>
          <w:r w:rsidRPr="004E6C19">
            <w:rPr>
              <w:b/>
            </w:rPr>
            <w:fldChar w:fldCharType="separate"/>
          </w:r>
          <w:r w:rsidR="00B425F8" w:rsidRPr="00B425F8">
            <w:rPr>
              <w:rStyle w:val="Strong"/>
              <w:noProof/>
            </w:rPr>
            <w:t>2</w:t>
          </w:r>
          <w:r w:rsidRPr="004E6C19">
            <w:rPr>
              <w:rStyle w:val="Strong"/>
              <w:b w:val="0"/>
              <w:noProof/>
            </w:rPr>
            <w:fldChar w:fldCharType="end"/>
          </w:r>
          <w:r w:rsidRPr="006C2438">
            <w:t>  |  </w:t>
          </w:r>
          <w:r w:rsidR="007367B4">
            <w:t>January 2015</w:t>
          </w:r>
        </w:p>
      </w:tc>
      <w:tc>
        <w:tcPr>
          <w:tcW w:w="4876" w:type="dxa"/>
        </w:tcPr>
        <w:p w14:paraId="448CA49B" w14:textId="77777777" w:rsidR="006004D5" w:rsidRPr="006C2438" w:rsidRDefault="006004D5" w:rsidP="00E00973">
          <w:pPr>
            <w:pStyle w:val="Footer"/>
            <w:jc w:val="right"/>
            <w:rPr>
              <w:rStyle w:val="Strong"/>
            </w:rPr>
          </w:pPr>
          <w:bookmarkStart w:id="88" w:name="opus_company_4"/>
          <w:r w:rsidRPr="006C2438">
            <w:rPr>
              <w:rStyle w:val="Strong"/>
            </w:rPr>
            <w:t>Opus International Consultants (Canada) Limited</w:t>
          </w:r>
          <w:bookmarkEnd w:id="88"/>
        </w:p>
      </w:tc>
    </w:tr>
  </w:tbl>
  <w:p w14:paraId="57167AEC" w14:textId="77777777" w:rsidR="006004D5" w:rsidRPr="006C2438" w:rsidRDefault="006004D5">
    <w:pPr>
      <w:pStyle w:val="Foo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7FFC36" w14:textId="77777777" w:rsidR="006004D5" w:rsidRDefault="006004D5">
    <w:pPr>
      <w:pStyle w:val="Foote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99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5097"/>
      <w:gridCol w:w="4876"/>
    </w:tblGrid>
    <w:tr w:rsidR="006004D5" w:rsidRPr="006C2438" w14:paraId="7D5A9A49" w14:textId="77777777" w:rsidTr="00E00973">
      <w:tc>
        <w:tcPr>
          <w:tcW w:w="5097" w:type="dxa"/>
        </w:tcPr>
        <w:p w14:paraId="61FDA873" w14:textId="5471EB13" w:rsidR="006004D5" w:rsidRPr="006C2438" w:rsidRDefault="006004D5" w:rsidP="007367B4">
          <w:pPr>
            <w:pStyle w:val="Footer"/>
          </w:pPr>
          <w:r>
            <w:rPr>
              <w:b/>
            </w:rPr>
            <w:t>C</w:t>
          </w:r>
          <w:r w:rsidRPr="00A042FC">
            <w:rPr>
              <w:b/>
            </w:rPr>
            <w:t>-</w:t>
          </w:r>
          <w:r w:rsidRPr="004E6C19">
            <w:rPr>
              <w:b/>
            </w:rPr>
            <w:fldChar w:fldCharType="begin"/>
          </w:r>
          <w:r w:rsidRPr="00A042FC">
            <w:rPr>
              <w:b/>
            </w:rPr>
            <w:instrText xml:space="preserve"> PAGE   \* MERGEFORMAT </w:instrText>
          </w:r>
          <w:r w:rsidRPr="004E6C19">
            <w:rPr>
              <w:b/>
            </w:rPr>
            <w:fldChar w:fldCharType="separate"/>
          </w:r>
          <w:r w:rsidR="00B425F8" w:rsidRPr="00B425F8">
            <w:rPr>
              <w:rStyle w:val="Strong"/>
              <w:noProof/>
            </w:rPr>
            <w:t>1</w:t>
          </w:r>
          <w:r w:rsidRPr="004E6C19">
            <w:rPr>
              <w:rStyle w:val="Strong"/>
              <w:b w:val="0"/>
              <w:noProof/>
            </w:rPr>
            <w:fldChar w:fldCharType="end"/>
          </w:r>
          <w:r w:rsidRPr="006C2438">
            <w:t>  |  </w:t>
          </w:r>
          <w:r w:rsidR="007367B4">
            <w:t>January 2015</w:t>
          </w:r>
        </w:p>
      </w:tc>
      <w:tc>
        <w:tcPr>
          <w:tcW w:w="4876" w:type="dxa"/>
        </w:tcPr>
        <w:p w14:paraId="5B343824" w14:textId="77777777" w:rsidR="006004D5" w:rsidRPr="006C2438" w:rsidRDefault="006004D5" w:rsidP="00E00973">
          <w:pPr>
            <w:pStyle w:val="Footer"/>
            <w:jc w:val="right"/>
            <w:rPr>
              <w:rStyle w:val="Strong"/>
            </w:rPr>
          </w:pPr>
          <w:r w:rsidRPr="006C2438">
            <w:rPr>
              <w:rStyle w:val="Strong"/>
            </w:rPr>
            <w:t>Opus International Consultants (Canada) Limited</w:t>
          </w:r>
        </w:p>
      </w:tc>
    </w:tr>
  </w:tbl>
  <w:p w14:paraId="17DDE13A" w14:textId="77777777" w:rsidR="006004D5" w:rsidRPr="006C2438" w:rsidRDefault="006004D5">
    <w:pPr>
      <w:pStyle w:val="Foote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BDC096" w14:textId="77777777" w:rsidR="006004D5" w:rsidRDefault="006004D5">
    <w:pPr>
      <w:pStyle w:val="Foote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99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5097"/>
      <w:gridCol w:w="4876"/>
    </w:tblGrid>
    <w:tr w:rsidR="006004D5" w:rsidRPr="006C2438" w14:paraId="42D38E56" w14:textId="77777777" w:rsidTr="009C5D5E">
      <w:tc>
        <w:tcPr>
          <w:tcW w:w="5097" w:type="dxa"/>
        </w:tcPr>
        <w:p w14:paraId="4E792FBE" w14:textId="7FBE08C3" w:rsidR="006004D5" w:rsidRPr="006C2438" w:rsidRDefault="007367B4" w:rsidP="00F843CE">
          <w:pPr>
            <w:pStyle w:val="Footer"/>
          </w:pPr>
          <w:r>
            <w:t>January 2015</w:t>
          </w:r>
        </w:p>
      </w:tc>
      <w:tc>
        <w:tcPr>
          <w:tcW w:w="4876" w:type="dxa"/>
        </w:tcPr>
        <w:p w14:paraId="1A2970A8" w14:textId="77777777" w:rsidR="006004D5" w:rsidRPr="006C2438" w:rsidRDefault="006004D5" w:rsidP="00F843CE">
          <w:pPr>
            <w:pStyle w:val="Footer"/>
            <w:jc w:val="right"/>
            <w:rPr>
              <w:rStyle w:val="Strong"/>
            </w:rPr>
          </w:pPr>
          <w:r w:rsidRPr="006C2438">
            <w:rPr>
              <w:rStyle w:val="Strong"/>
            </w:rPr>
            <w:t>Opus International Consultants (Canada) Limited</w:t>
          </w:r>
        </w:p>
      </w:tc>
    </w:tr>
  </w:tbl>
  <w:p w14:paraId="3852D23B" w14:textId="77777777" w:rsidR="006004D5" w:rsidRPr="00051288" w:rsidRDefault="006004D5">
    <w:pPr>
      <w:pStyle w:val="Foote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82BD42" w14:textId="77777777" w:rsidR="006004D5" w:rsidRDefault="006004D5">
    <w:pPr>
      <w:pStyle w:val="Foote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99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462"/>
      <w:gridCol w:w="4465"/>
      <w:gridCol w:w="5054"/>
    </w:tblGrid>
    <w:tr w:rsidR="006004D5" w:rsidRPr="002A6244" w14:paraId="04BE76D2" w14:textId="77777777">
      <w:tc>
        <w:tcPr>
          <w:tcW w:w="462" w:type="dxa"/>
        </w:tcPr>
        <w:p w14:paraId="18FE7B63" w14:textId="18BC53BD" w:rsidR="006004D5" w:rsidRPr="004E6C19" w:rsidRDefault="006004D5" w:rsidP="008B48A4">
          <w:pPr>
            <w:pStyle w:val="Footer"/>
            <w:rPr>
              <w:rStyle w:val="Strong"/>
              <w:b w:val="0"/>
              <w:sz w:val="22"/>
            </w:rPr>
          </w:pPr>
          <w:r>
            <w:rPr>
              <w:b/>
            </w:rPr>
            <w:t>B</w:t>
          </w:r>
          <w:r w:rsidRPr="00A042FC">
            <w:rPr>
              <w:b/>
            </w:rPr>
            <w:t>-</w:t>
          </w:r>
          <w:r w:rsidRPr="004E6C19">
            <w:rPr>
              <w:b/>
            </w:rPr>
            <w:fldChar w:fldCharType="begin"/>
          </w:r>
          <w:r w:rsidRPr="00A042FC">
            <w:rPr>
              <w:b/>
            </w:rPr>
            <w:instrText xml:space="preserve"> PAGE   \* MERGEFORMAT </w:instrText>
          </w:r>
          <w:r w:rsidRPr="004E6C19">
            <w:rPr>
              <w:b/>
            </w:rPr>
            <w:fldChar w:fldCharType="separate"/>
          </w:r>
          <w:r w:rsidRPr="00E00973">
            <w:rPr>
              <w:rStyle w:val="Strong"/>
              <w:noProof/>
            </w:rPr>
            <w:t>3</w:t>
          </w:r>
          <w:r w:rsidRPr="004E6C19">
            <w:rPr>
              <w:rStyle w:val="Strong"/>
              <w:b w:val="0"/>
              <w:noProof/>
            </w:rPr>
            <w:fldChar w:fldCharType="end"/>
          </w:r>
        </w:p>
      </w:tc>
      <w:tc>
        <w:tcPr>
          <w:tcW w:w="4465" w:type="dxa"/>
        </w:tcPr>
        <w:p w14:paraId="75D0384A" w14:textId="59D990D3" w:rsidR="006004D5" w:rsidRPr="002A6244" w:rsidRDefault="006004D5" w:rsidP="002E265F">
          <w:pPr>
            <w:pStyle w:val="Footer"/>
          </w:pPr>
          <w:r w:rsidRPr="002A6244">
            <w:t>|  </w:t>
          </w:r>
          <w:r>
            <w:t xml:space="preserve">18 October </w:t>
          </w:r>
          <w:r w:rsidRPr="002A6244">
            <w:t>2013</w:t>
          </w:r>
          <w:r>
            <w:t xml:space="preserve"> FINAL DRAFT </w:t>
          </w:r>
        </w:p>
      </w:tc>
      <w:tc>
        <w:tcPr>
          <w:tcW w:w="5054" w:type="dxa"/>
        </w:tcPr>
        <w:p w14:paraId="500C58FB" w14:textId="77777777" w:rsidR="006004D5" w:rsidRPr="002A6244" w:rsidRDefault="006004D5" w:rsidP="008B48A4">
          <w:pPr>
            <w:pStyle w:val="Footer"/>
            <w:jc w:val="right"/>
            <w:rPr>
              <w:rStyle w:val="Strong"/>
            </w:rPr>
          </w:pPr>
          <w:r w:rsidRPr="002A6244">
            <w:rPr>
              <w:rStyle w:val="Strong"/>
            </w:rPr>
            <w:t>Opus International Consultants (Canada) Limited</w:t>
          </w:r>
        </w:p>
      </w:tc>
    </w:tr>
  </w:tbl>
  <w:p w14:paraId="19E0FD67" w14:textId="77777777" w:rsidR="006004D5" w:rsidRPr="002A6244" w:rsidRDefault="006004D5" w:rsidP="002A6244">
    <w:pPr>
      <w:pStyle w:val="Footer"/>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56FA20" w14:textId="77777777" w:rsidR="006004D5" w:rsidRPr="002A6244" w:rsidRDefault="006004D5" w:rsidP="002A624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7413588" w14:textId="77777777" w:rsidR="006004D5" w:rsidRPr="002A6244" w:rsidRDefault="006004D5" w:rsidP="00ED3E84">
      <w:pPr>
        <w:spacing w:line="240" w:lineRule="auto"/>
      </w:pPr>
      <w:r w:rsidRPr="002A6244">
        <w:separator/>
      </w:r>
    </w:p>
  </w:footnote>
  <w:footnote w:type="continuationSeparator" w:id="0">
    <w:p w14:paraId="3B5D13A9" w14:textId="77777777" w:rsidR="006004D5" w:rsidRPr="002A6244" w:rsidRDefault="006004D5" w:rsidP="00ED3E84">
      <w:pPr>
        <w:spacing w:line="240" w:lineRule="auto"/>
      </w:pPr>
      <w:r w:rsidRPr="002A6244">
        <w:continuationSeparator/>
      </w:r>
    </w:p>
  </w:footnote>
  <w:footnote w:type="continuationNotice" w:id="1">
    <w:p w14:paraId="23CE272F" w14:textId="77777777" w:rsidR="006004D5" w:rsidRDefault="006004D5">
      <w:pPr>
        <w:spacing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1AC2F8" w14:textId="77777777" w:rsidR="00777EFC" w:rsidRDefault="00777EF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pPr w:vertAnchor="page" w:horzAnchor="margin" w:tblpY="402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6985"/>
    </w:tblGrid>
    <w:tr w:rsidR="006004D5" w:rsidRPr="006C2438" w14:paraId="50F92181" w14:textId="77777777" w:rsidTr="00E00973">
      <w:tc>
        <w:tcPr>
          <w:tcW w:w="6985" w:type="dxa"/>
        </w:tcPr>
        <w:p w14:paraId="787238C7" w14:textId="166E3AFD" w:rsidR="006004D5" w:rsidRPr="006C2438" w:rsidRDefault="006004D5" w:rsidP="00E00973">
          <w:pPr>
            <w:pStyle w:val="TitleHeader"/>
            <w:framePr w:wrap="auto" w:vAnchor="margin" w:hAnchor="text" w:yAlign="inline"/>
          </w:pPr>
        </w:p>
      </w:tc>
    </w:tr>
    <w:tr w:rsidR="006004D5" w:rsidRPr="006C2438" w14:paraId="5C98EA94" w14:textId="77777777" w:rsidTr="00E00973">
      <w:tc>
        <w:tcPr>
          <w:tcW w:w="6985" w:type="dxa"/>
        </w:tcPr>
        <w:p w14:paraId="00872B68" w14:textId="77777777" w:rsidR="006004D5" w:rsidRPr="006C2438" w:rsidRDefault="006004D5" w:rsidP="00E00973">
          <w:pPr>
            <w:pStyle w:val="MainTitle-CoverPage"/>
            <w:framePr w:wrap="auto" w:vAnchor="margin" w:hAnchor="text" w:yAlign="inline"/>
          </w:pPr>
          <w:r>
            <w:t>Mobilizing Knowledge for Active Transportation</w:t>
          </w:r>
        </w:p>
      </w:tc>
    </w:tr>
    <w:tr w:rsidR="006004D5" w:rsidRPr="006C2438" w14:paraId="5B2080C4" w14:textId="77777777" w:rsidTr="00E00973">
      <w:tc>
        <w:tcPr>
          <w:tcW w:w="6985" w:type="dxa"/>
        </w:tcPr>
        <w:p w14:paraId="295DDE70" w14:textId="77777777" w:rsidR="006004D5" w:rsidRDefault="0020697E" w:rsidP="0020697E">
          <w:pPr>
            <w:pStyle w:val="MainTitle-CoverPage"/>
            <w:framePr w:wrap="auto" w:vAnchor="margin" w:hAnchor="text" w:yAlign="inline"/>
            <w:rPr>
              <w:sz w:val="28"/>
              <w:szCs w:val="28"/>
            </w:rPr>
          </w:pPr>
          <w:r>
            <w:rPr>
              <w:sz w:val="28"/>
              <w:szCs w:val="28"/>
            </w:rPr>
            <w:t>S</w:t>
          </w:r>
          <w:r w:rsidRPr="0020697E">
            <w:rPr>
              <w:sz w:val="28"/>
              <w:szCs w:val="28"/>
            </w:rPr>
            <w:t>can of P</w:t>
          </w:r>
          <w:r>
            <w:rPr>
              <w:sz w:val="28"/>
              <w:szCs w:val="28"/>
            </w:rPr>
            <w:t>rovincial</w:t>
          </w:r>
          <w:r w:rsidRPr="0020697E">
            <w:rPr>
              <w:sz w:val="28"/>
              <w:szCs w:val="28"/>
            </w:rPr>
            <w:t>/T</w:t>
          </w:r>
          <w:r>
            <w:rPr>
              <w:sz w:val="28"/>
              <w:szCs w:val="28"/>
            </w:rPr>
            <w:t>erritorial</w:t>
          </w:r>
          <w:r w:rsidRPr="0020697E">
            <w:rPr>
              <w:sz w:val="28"/>
              <w:szCs w:val="28"/>
            </w:rPr>
            <w:t xml:space="preserve"> </w:t>
          </w:r>
          <w:r>
            <w:rPr>
              <w:sz w:val="28"/>
              <w:szCs w:val="28"/>
            </w:rPr>
            <w:t>P</w:t>
          </w:r>
          <w:r w:rsidRPr="0020697E">
            <w:rPr>
              <w:sz w:val="28"/>
              <w:szCs w:val="28"/>
            </w:rPr>
            <w:t xml:space="preserve">olicies, </w:t>
          </w:r>
          <w:r>
            <w:rPr>
              <w:sz w:val="28"/>
              <w:szCs w:val="28"/>
            </w:rPr>
            <w:t>S</w:t>
          </w:r>
          <w:r w:rsidRPr="0020697E">
            <w:rPr>
              <w:sz w:val="28"/>
              <w:szCs w:val="28"/>
            </w:rPr>
            <w:t>trategies</w:t>
          </w:r>
          <w:r>
            <w:rPr>
              <w:sz w:val="28"/>
              <w:szCs w:val="28"/>
            </w:rPr>
            <w:t xml:space="preserve"> and A</w:t>
          </w:r>
          <w:r w:rsidRPr="0020697E">
            <w:rPr>
              <w:sz w:val="28"/>
              <w:szCs w:val="28"/>
            </w:rPr>
            <w:t>pproaches</w:t>
          </w:r>
        </w:p>
        <w:p w14:paraId="716C19A3" w14:textId="75A3D636" w:rsidR="0020697E" w:rsidRPr="0020697E" w:rsidRDefault="0020697E" w:rsidP="0020697E">
          <w:pPr>
            <w:pStyle w:val="MainTitle-CoverPage"/>
            <w:framePr w:wrap="auto" w:vAnchor="margin" w:hAnchor="text" w:yAlign="inline"/>
            <w:rPr>
              <w:sz w:val="28"/>
              <w:szCs w:val="28"/>
            </w:rPr>
          </w:pPr>
        </w:p>
      </w:tc>
    </w:tr>
    <w:tr w:rsidR="006004D5" w:rsidRPr="006C2438" w14:paraId="4D6EB829" w14:textId="77777777" w:rsidTr="00E00973">
      <w:tc>
        <w:tcPr>
          <w:tcW w:w="6985" w:type="dxa"/>
        </w:tcPr>
        <w:p w14:paraId="7555EE5E" w14:textId="0EF9071B" w:rsidR="006004D5" w:rsidRDefault="007367B4" w:rsidP="007045AD">
          <w:r>
            <w:t>January 2015</w:t>
          </w:r>
        </w:p>
        <w:p w14:paraId="08F8D777" w14:textId="5ABAA9FA" w:rsidR="000E3BC3" w:rsidRPr="00794B42" w:rsidRDefault="0020697E" w:rsidP="0020697E">
          <w:r w:rsidRPr="00777EFC">
            <w:t xml:space="preserve">- </w:t>
          </w:r>
          <w:r w:rsidR="000E3BC3" w:rsidRPr="00777EFC">
            <w:t>Not for Distribution</w:t>
          </w:r>
          <w:r w:rsidRPr="00777EFC">
            <w:t xml:space="preserve"> - </w:t>
          </w:r>
        </w:p>
      </w:tc>
    </w:tr>
    <w:tr w:rsidR="006004D5" w:rsidRPr="006C2438" w14:paraId="16B1A324" w14:textId="77777777" w:rsidTr="00E00973">
      <w:tc>
        <w:tcPr>
          <w:tcW w:w="6985" w:type="dxa"/>
        </w:tcPr>
        <w:p w14:paraId="2B9BE51F" w14:textId="77777777" w:rsidR="006004D5" w:rsidRPr="006C2438" w:rsidRDefault="006004D5" w:rsidP="00E00973">
          <w:pPr>
            <w:pStyle w:val="Subtitle"/>
          </w:pPr>
        </w:p>
      </w:tc>
    </w:tr>
  </w:tbl>
  <w:p w14:paraId="37CC5D7E" w14:textId="77777777" w:rsidR="006004D5" w:rsidRPr="006C2438" w:rsidRDefault="006004D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2B08EC" w14:textId="77777777" w:rsidR="00777EFC" w:rsidRDefault="00777EFC">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BFDE43" w14:textId="4640B712" w:rsidR="006004D5" w:rsidRDefault="006004D5">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6A0D6F" w14:textId="3BBC188A" w:rsidR="006004D5" w:rsidRPr="006C2438" w:rsidRDefault="006004D5">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E321E2" w14:textId="1DD9C3FE" w:rsidR="006004D5" w:rsidRDefault="006004D5">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1E4E94" w14:textId="1944AE00" w:rsidR="00AD053A" w:rsidRDefault="00AD053A">
    <w:pPr>
      <w:pStyle w:val="Head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9995" w:type="dxa"/>
      <w:tblBorders>
        <w:top w:val="none" w:sz="0" w:space="0" w:color="auto"/>
        <w:left w:val="none" w:sz="0" w:space="0" w:color="auto"/>
        <w:bottom w:val="single" w:sz="12"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9995"/>
    </w:tblGrid>
    <w:tr w:rsidR="006004D5" w:rsidRPr="002A6244" w14:paraId="38719B95" w14:textId="77777777">
      <w:tc>
        <w:tcPr>
          <w:tcW w:w="9995" w:type="dxa"/>
        </w:tcPr>
        <w:p w14:paraId="36E6344F" w14:textId="7AD3E6ED" w:rsidR="006004D5" w:rsidRPr="002A6244" w:rsidRDefault="006004D5" w:rsidP="008B48A4">
          <w:pPr>
            <w:pStyle w:val="HeaderText"/>
            <w:jc w:val="center"/>
          </w:pPr>
          <w:r>
            <w:t>Mobilizing Knowledge for Active Transportation</w:t>
          </w:r>
        </w:p>
      </w:tc>
    </w:tr>
  </w:tbl>
  <w:p w14:paraId="796A77A5" w14:textId="77777777" w:rsidR="006004D5" w:rsidRPr="002A6244" w:rsidRDefault="006004D5" w:rsidP="002A6244">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9981" w:type="dxa"/>
      <w:jc w:val="center"/>
      <w:tblBorders>
        <w:top w:val="none" w:sz="0" w:space="0" w:color="auto"/>
        <w:left w:val="none" w:sz="0" w:space="0" w:color="auto"/>
        <w:bottom w:val="single" w:sz="12" w:space="0" w:color="auto"/>
        <w:right w:val="none" w:sz="0" w:space="0" w:color="auto"/>
        <w:insideH w:val="none" w:sz="0" w:space="0" w:color="auto"/>
        <w:insideV w:val="none" w:sz="0" w:space="0" w:color="auto"/>
      </w:tblBorders>
      <w:tblLayout w:type="fixed"/>
      <w:tblCellMar>
        <w:left w:w="0" w:type="dxa"/>
        <w:bottom w:w="113" w:type="dxa"/>
        <w:right w:w="0" w:type="dxa"/>
      </w:tblCellMar>
      <w:tblLook w:val="04A0" w:firstRow="1" w:lastRow="0" w:firstColumn="1" w:lastColumn="0" w:noHBand="0" w:noVBand="1"/>
    </w:tblPr>
    <w:tblGrid>
      <w:gridCol w:w="5953"/>
      <w:gridCol w:w="4028"/>
    </w:tblGrid>
    <w:tr w:rsidR="006004D5" w:rsidRPr="002A6244" w14:paraId="4EDBFEB3" w14:textId="77777777" w:rsidTr="005F1A31">
      <w:trPr>
        <w:trHeight w:val="624"/>
        <w:jc w:val="center"/>
      </w:trPr>
      <w:tc>
        <w:tcPr>
          <w:tcW w:w="5953" w:type="dxa"/>
          <w:noWrap/>
          <w:tcMar>
            <w:bottom w:w="0" w:type="dxa"/>
          </w:tcMar>
        </w:tcPr>
        <w:p w14:paraId="56FDA10D" w14:textId="3A06284C" w:rsidR="006004D5" w:rsidRPr="002A6244" w:rsidRDefault="006004D5" w:rsidP="008B48A4">
          <w:pPr>
            <w:pStyle w:val="Header"/>
          </w:pPr>
          <w:bookmarkStart w:id="5" w:name="Opus_logo"/>
          <w:r w:rsidRPr="002A6244">
            <w:rPr>
              <w:noProof/>
              <w:lang w:eastAsia="en-CA"/>
            </w:rPr>
            <w:drawing>
              <wp:inline distT="0" distB="0" distL="0" distR="0" wp14:anchorId="727F6281" wp14:editId="1BF2E195">
                <wp:extent cx="1501920" cy="482040"/>
                <wp:effectExtent l="0" t="0" r="3175" b="0"/>
                <wp:docPr id="5" name="Picture 5" descr="V:\my\Templates\Opus\logos 2012\project profile template\Opus_Logo_CB_RGB_Word_13mm.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my\Templates\Opus\logos 2012\project profile template\Opus_Logo_CB_RGB_Word_13mm.ep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01920" cy="482040"/>
                        </a:xfrm>
                        <a:prstGeom prst="rect">
                          <a:avLst/>
                        </a:prstGeom>
                        <a:noFill/>
                        <a:ln>
                          <a:noFill/>
                        </a:ln>
                      </pic:spPr>
                    </pic:pic>
                  </a:graphicData>
                </a:graphic>
              </wp:inline>
            </w:drawing>
          </w:r>
          <w:bookmarkEnd w:id="5"/>
        </w:p>
      </w:tc>
      <w:tc>
        <w:tcPr>
          <w:tcW w:w="4028" w:type="dxa"/>
          <w:noWrap/>
          <w:tcMar>
            <w:right w:w="0" w:type="dxa"/>
          </w:tcMar>
        </w:tcPr>
        <w:p w14:paraId="285488A4" w14:textId="77777777" w:rsidR="00F22C63" w:rsidRDefault="006004D5" w:rsidP="00F22C63">
          <w:pPr>
            <w:pStyle w:val="HeaderText"/>
            <w:jc w:val="right"/>
          </w:pPr>
          <w:r>
            <w:t xml:space="preserve">Mobilizing Knowledge for </w:t>
          </w:r>
        </w:p>
        <w:p w14:paraId="5B1850AE" w14:textId="0A9B64A0" w:rsidR="006004D5" w:rsidRPr="002A6244" w:rsidRDefault="00F22C63" w:rsidP="00F22C63">
          <w:pPr>
            <w:pStyle w:val="HeaderText"/>
            <w:jc w:val="right"/>
          </w:pPr>
          <w:r>
            <w:t xml:space="preserve">Active Transportation </w:t>
          </w:r>
          <w:r>
            <w:br/>
          </w:r>
        </w:p>
      </w:tc>
    </w:tr>
  </w:tbl>
  <w:p w14:paraId="68C6EA8C" w14:textId="77777777" w:rsidR="006004D5" w:rsidRPr="002A6244" w:rsidRDefault="006004D5" w:rsidP="002A6244">
    <w:pPr>
      <w:pStyle w:val="Heade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837FF5" w14:textId="2841DF62" w:rsidR="00AD053A" w:rsidRDefault="00AD053A">
    <w:pPr>
      <w:pStyle w:val="Heade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9747F3" w14:textId="02237418" w:rsidR="00AD053A" w:rsidRDefault="00AD053A">
    <w:pPr>
      <w:pStyle w:val="Heade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F3F0AD" w14:textId="2E4F0364" w:rsidR="00AD053A" w:rsidRDefault="00AD053A">
    <w:pPr>
      <w:pStyle w:val="Heade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C171BD" w14:textId="4057D022" w:rsidR="006004D5" w:rsidRDefault="006004D5">
    <w:pPr>
      <w:pStyle w:val="Heade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9969" w:type="dxa"/>
      <w:tblBorders>
        <w:top w:val="none" w:sz="0" w:space="0" w:color="auto"/>
        <w:left w:val="none" w:sz="0" w:space="0" w:color="auto"/>
        <w:bottom w:val="single" w:sz="12"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9269"/>
      <w:gridCol w:w="700"/>
    </w:tblGrid>
    <w:tr w:rsidR="006004D5" w:rsidRPr="006C2438" w14:paraId="207FEF36" w14:textId="77777777" w:rsidTr="00E00973">
      <w:tc>
        <w:tcPr>
          <w:tcW w:w="9269" w:type="dxa"/>
        </w:tcPr>
        <w:p w14:paraId="450F6431" w14:textId="03D886EA" w:rsidR="006004D5" w:rsidRPr="006C2438" w:rsidRDefault="006004D5" w:rsidP="006C04A6">
          <w:pPr>
            <w:pStyle w:val="HeaderText"/>
            <w:jc w:val="center"/>
          </w:pPr>
          <w:r>
            <w:t>Mobilizing Knowledge for Active Transportation</w:t>
          </w:r>
          <w:bookmarkStart w:id="87" w:name="ob_document_title_2"/>
          <w:bookmarkEnd w:id="87"/>
        </w:p>
      </w:tc>
      <w:tc>
        <w:tcPr>
          <w:tcW w:w="700" w:type="dxa"/>
          <w:tcMar>
            <w:right w:w="142" w:type="dxa"/>
          </w:tcMar>
        </w:tcPr>
        <w:p w14:paraId="7A83772D" w14:textId="7C4F440A" w:rsidR="006004D5" w:rsidRPr="006C2438" w:rsidRDefault="006004D5" w:rsidP="00E00973">
          <w:pPr>
            <w:pStyle w:val="HeaderText"/>
            <w:jc w:val="right"/>
          </w:pPr>
        </w:p>
      </w:tc>
    </w:tr>
  </w:tbl>
  <w:p w14:paraId="6708B9D0" w14:textId="77777777" w:rsidR="006004D5" w:rsidRPr="006C2438" w:rsidRDefault="006004D5">
    <w:pPr>
      <w:pStyle w:val="Heade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E74E4C" w14:textId="252966C1" w:rsidR="006004D5" w:rsidRDefault="006004D5">
    <w:pPr>
      <w:pStyle w:val="Heade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1E3C7F" w14:textId="6DD40175" w:rsidR="00AD053A" w:rsidRDefault="00AD053A">
    <w:pPr>
      <w:pStyle w:val="Heade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9969" w:type="dxa"/>
      <w:jc w:val="center"/>
      <w:tblBorders>
        <w:top w:val="none" w:sz="0" w:space="0" w:color="auto"/>
        <w:left w:val="none" w:sz="0" w:space="0" w:color="auto"/>
        <w:bottom w:val="single" w:sz="12"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9269"/>
      <w:gridCol w:w="700"/>
    </w:tblGrid>
    <w:tr w:rsidR="006004D5" w:rsidRPr="006C2438" w14:paraId="537D4C76" w14:textId="77777777" w:rsidTr="005F1A31">
      <w:trPr>
        <w:jc w:val="center"/>
      </w:trPr>
      <w:tc>
        <w:tcPr>
          <w:tcW w:w="9269" w:type="dxa"/>
        </w:tcPr>
        <w:p w14:paraId="519B645C" w14:textId="7948CB54" w:rsidR="006004D5" w:rsidRPr="006C2438" w:rsidRDefault="006004D5" w:rsidP="006C04A6">
          <w:pPr>
            <w:pStyle w:val="HeaderText"/>
            <w:jc w:val="center"/>
          </w:pPr>
          <w:r>
            <w:t>Mobilizing Knowledge for Active Transportation</w:t>
          </w:r>
        </w:p>
      </w:tc>
      <w:tc>
        <w:tcPr>
          <w:tcW w:w="700" w:type="dxa"/>
          <w:tcMar>
            <w:right w:w="142" w:type="dxa"/>
          </w:tcMar>
        </w:tcPr>
        <w:p w14:paraId="51660FE9" w14:textId="77777777" w:rsidR="006004D5" w:rsidRPr="006C2438" w:rsidRDefault="006004D5" w:rsidP="00E00973">
          <w:pPr>
            <w:pStyle w:val="HeaderText"/>
            <w:jc w:val="right"/>
          </w:pPr>
        </w:p>
      </w:tc>
    </w:tr>
  </w:tbl>
  <w:p w14:paraId="08EB3D83" w14:textId="77777777" w:rsidR="006004D5" w:rsidRPr="006C2438" w:rsidRDefault="006004D5">
    <w:pPr>
      <w:pStyle w:val="Header"/>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A0EA50" w14:textId="24BC7B54" w:rsidR="00AD053A" w:rsidRDefault="00AD053A">
    <w:pPr>
      <w:pStyle w:val="Heade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6DF67E" w14:textId="2BE3CF6C" w:rsidR="006004D5" w:rsidRDefault="006004D5">
    <w:pPr>
      <w:pStyle w:val="Heade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EBD544" w14:textId="5D992299" w:rsidR="00AD053A" w:rsidRDefault="00AD053A">
    <w:pPr>
      <w:pStyle w:val="Heade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0D8C96" w14:textId="78AD5005" w:rsidR="006004D5" w:rsidRDefault="006004D5">
    <w:pPr>
      <w:pStyle w:val="Heade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4B6332" w14:textId="30271BF8" w:rsidR="00AD053A" w:rsidRDefault="00AD053A">
    <w:pPr>
      <w:pStyle w:val="Heade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B3C9F8" w14:textId="6768BB07" w:rsidR="00AD053A" w:rsidRDefault="00AD053A">
    <w:pPr>
      <w:pStyle w:val="Heade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49E367" w14:textId="56D1228B" w:rsidR="00AD053A" w:rsidRDefault="00AD053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9D86BD04"/>
    <w:lvl w:ilvl="0">
      <w:start w:val="1"/>
      <w:numFmt w:val="decimal"/>
      <w:pStyle w:val="ListNumber5"/>
      <w:lvlText w:val="%1."/>
      <w:lvlJc w:val="left"/>
      <w:pPr>
        <w:tabs>
          <w:tab w:val="num" w:pos="1492"/>
        </w:tabs>
        <w:ind w:left="1492" w:hanging="360"/>
      </w:pPr>
    </w:lvl>
  </w:abstractNum>
  <w:abstractNum w:abstractNumId="1">
    <w:nsid w:val="FFFFFF7D"/>
    <w:multiLevelType w:val="singleLevel"/>
    <w:tmpl w:val="C06ECECE"/>
    <w:lvl w:ilvl="0">
      <w:start w:val="1"/>
      <w:numFmt w:val="decimal"/>
      <w:pStyle w:val="ListNumber4"/>
      <w:lvlText w:val="%1."/>
      <w:lvlJc w:val="left"/>
      <w:pPr>
        <w:tabs>
          <w:tab w:val="num" w:pos="1209"/>
        </w:tabs>
        <w:ind w:left="1209" w:hanging="360"/>
      </w:pPr>
    </w:lvl>
  </w:abstractNum>
  <w:abstractNum w:abstractNumId="2">
    <w:nsid w:val="FFFFFF7E"/>
    <w:multiLevelType w:val="singleLevel"/>
    <w:tmpl w:val="9C32A4E8"/>
    <w:lvl w:ilvl="0">
      <w:start w:val="1"/>
      <w:numFmt w:val="decimal"/>
      <w:lvlText w:val="%1."/>
      <w:lvlJc w:val="left"/>
      <w:pPr>
        <w:tabs>
          <w:tab w:val="num" w:pos="926"/>
        </w:tabs>
        <w:ind w:left="926" w:hanging="360"/>
      </w:pPr>
    </w:lvl>
  </w:abstractNum>
  <w:abstractNum w:abstractNumId="3">
    <w:nsid w:val="FFFFFF80"/>
    <w:multiLevelType w:val="singleLevel"/>
    <w:tmpl w:val="35DA4E50"/>
    <w:lvl w:ilvl="0">
      <w:start w:val="1"/>
      <w:numFmt w:val="bullet"/>
      <w:pStyle w:val="ListBullet5"/>
      <w:lvlText w:val=""/>
      <w:lvlJc w:val="left"/>
      <w:pPr>
        <w:tabs>
          <w:tab w:val="num" w:pos="1492"/>
        </w:tabs>
        <w:ind w:left="1492" w:hanging="360"/>
      </w:pPr>
      <w:rPr>
        <w:rFonts w:ascii="Symbol" w:hAnsi="Symbol" w:hint="default"/>
      </w:rPr>
    </w:lvl>
  </w:abstractNum>
  <w:abstractNum w:abstractNumId="4">
    <w:nsid w:val="FFFFFF81"/>
    <w:multiLevelType w:val="singleLevel"/>
    <w:tmpl w:val="43162056"/>
    <w:lvl w:ilvl="0">
      <w:start w:val="1"/>
      <w:numFmt w:val="bullet"/>
      <w:pStyle w:val="ListBullet4"/>
      <w:lvlText w:val=""/>
      <w:lvlJc w:val="left"/>
      <w:pPr>
        <w:tabs>
          <w:tab w:val="num" w:pos="1209"/>
        </w:tabs>
        <w:ind w:left="1209" w:hanging="360"/>
      </w:pPr>
      <w:rPr>
        <w:rFonts w:ascii="Symbol" w:hAnsi="Symbol" w:hint="default"/>
      </w:rPr>
    </w:lvl>
  </w:abstractNum>
  <w:abstractNum w:abstractNumId="5">
    <w:nsid w:val="FFFFFF82"/>
    <w:multiLevelType w:val="singleLevel"/>
    <w:tmpl w:val="A824EB3C"/>
    <w:lvl w:ilvl="0">
      <w:start w:val="1"/>
      <w:numFmt w:val="bullet"/>
      <w:pStyle w:val="ListBullet3"/>
      <w:lvlText w:val=""/>
      <w:lvlJc w:val="left"/>
      <w:pPr>
        <w:tabs>
          <w:tab w:val="num" w:pos="926"/>
        </w:tabs>
        <w:ind w:left="926" w:hanging="360"/>
      </w:pPr>
      <w:rPr>
        <w:rFonts w:ascii="Symbol" w:hAnsi="Symbol" w:hint="default"/>
      </w:rPr>
    </w:lvl>
  </w:abstractNum>
  <w:abstractNum w:abstractNumId="6">
    <w:nsid w:val="FFFFFF83"/>
    <w:multiLevelType w:val="singleLevel"/>
    <w:tmpl w:val="E7CABC1A"/>
    <w:lvl w:ilvl="0">
      <w:start w:val="1"/>
      <w:numFmt w:val="bullet"/>
      <w:pStyle w:val="ListBullet2"/>
      <w:lvlText w:val="»"/>
      <w:lvlJc w:val="left"/>
      <w:pPr>
        <w:ind w:left="1069" w:hanging="360"/>
      </w:pPr>
      <w:rPr>
        <w:rFonts w:ascii="Georgia" w:hAnsi="Georgia" w:hint="default"/>
        <w:color w:val="D22630"/>
      </w:rPr>
    </w:lvl>
  </w:abstractNum>
  <w:abstractNum w:abstractNumId="7">
    <w:nsid w:val="FFFFFF89"/>
    <w:multiLevelType w:val="singleLevel"/>
    <w:tmpl w:val="731ED6A8"/>
    <w:lvl w:ilvl="0">
      <w:start w:val="1"/>
      <w:numFmt w:val="bullet"/>
      <w:pStyle w:val="ListBullet"/>
      <w:lvlText w:val=""/>
      <w:lvlJc w:val="left"/>
      <w:pPr>
        <w:ind w:left="360" w:hanging="360"/>
      </w:pPr>
      <w:rPr>
        <w:rFonts w:ascii="Symbol" w:hAnsi="Symbol" w:hint="default"/>
        <w:color w:val="D22630"/>
      </w:rPr>
    </w:lvl>
  </w:abstractNum>
  <w:abstractNum w:abstractNumId="8">
    <w:nsid w:val="01A36FB9"/>
    <w:multiLevelType w:val="hybridMultilevel"/>
    <w:tmpl w:val="9A9A9EC2"/>
    <w:lvl w:ilvl="0" w:tplc="F8E29E8A">
      <w:start w:val="1"/>
      <w:numFmt w:val="bullet"/>
      <w:lvlText w:val="•"/>
      <w:lvlJc w:val="left"/>
      <w:pPr>
        <w:tabs>
          <w:tab w:val="num" w:pos="720"/>
        </w:tabs>
        <w:ind w:left="720" w:hanging="360"/>
      </w:pPr>
      <w:rPr>
        <w:rFonts w:ascii="Times New Roman" w:hAnsi="Times New Roman" w:hint="default"/>
      </w:rPr>
    </w:lvl>
    <w:lvl w:ilvl="1" w:tplc="A8287AAE" w:tentative="1">
      <w:start w:val="1"/>
      <w:numFmt w:val="bullet"/>
      <w:lvlText w:val="•"/>
      <w:lvlJc w:val="left"/>
      <w:pPr>
        <w:tabs>
          <w:tab w:val="num" w:pos="1440"/>
        </w:tabs>
        <w:ind w:left="1440" w:hanging="360"/>
      </w:pPr>
      <w:rPr>
        <w:rFonts w:ascii="Times New Roman" w:hAnsi="Times New Roman" w:hint="default"/>
      </w:rPr>
    </w:lvl>
    <w:lvl w:ilvl="2" w:tplc="EBF6D7A2" w:tentative="1">
      <w:start w:val="1"/>
      <w:numFmt w:val="bullet"/>
      <w:lvlText w:val="•"/>
      <w:lvlJc w:val="left"/>
      <w:pPr>
        <w:tabs>
          <w:tab w:val="num" w:pos="2160"/>
        </w:tabs>
        <w:ind w:left="2160" w:hanging="360"/>
      </w:pPr>
      <w:rPr>
        <w:rFonts w:ascii="Times New Roman" w:hAnsi="Times New Roman" w:hint="default"/>
      </w:rPr>
    </w:lvl>
    <w:lvl w:ilvl="3" w:tplc="02640D6E" w:tentative="1">
      <w:start w:val="1"/>
      <w:numFmt w:val="bullet"/>
      <w:lvlText w:val="•"/>
      <w:lvlJc w:val="left"/>
      <w:pPr>
        <w:tabs>
          <w:tab w:val="num" w:pos="2880"/>
        </w:tabs>
        <w:ind w:left="2880" w:hanging="360"/>
      </w:pPr>
      <w:rPr>
        <w:rFonts w:ascii="Times New Roman" w:hAnsi="Times New Roman" w:hint="default"/>
      </w:rPr>
    </w:lvl>
    <w:lvl w:ilvl="4" w:tplc="776245A4" w:tentative="1">
      <w:start w:val="1"/>
      <w:numFmt w:val="bullet"/>
      <w:lvlText w:val="•"/>
      <w:lvlJc w:val="left"/>
      <w:pPr>
        <w:tabs>
          <w:tab w:val="num" w:pos="3600"/>
        </w:tabs>
        <w:ind w:left="3600" w:hanging="360"/>
      </w:pPr>
      <w:rPr>
        <w:rFonts w:ascii="Times New Roman" w:hAnsi="Times New Roman" w:hint="default"/>
      </w:rPr>
    </w:lvl>
    <w:lvl w:ilvl="5" w:tplc="F23ED538" w:tentative="1">
      <w:start w:val="1"/>
      <w:numFmt w:val="bullet"/>
      <w:lvlText w:val="•"/>
      <w:lvlJc w:val="left"/>
      <w:pPr>
        <w:tabs>
          <w:tab w:val="num" w:pos="4320"/>
        </w:tabs>
        <w:ind w:left="4320" w:hanging="360"/>
      </w:pPr>
      <w:rPr>
        <w:rFonts w:ascii="Times New Roman" w:hAnsi="Times New Roman" w:hint="default"/>
      </w:rPr>
    </w:lvl>
    <w:lvl w:ilvl="6" w:tplc="5A6C509A" w:tentative="1">
      <w:start w:val="1"/>
      <w:numFmt w:val="bullet"/>
      <w:lvlText w:val="•"/>
      <w:lvlJc w:val="left"/>
      <w:pPr>
        <w:tabs>
          <w:tab w:val="num" w:pos="5040"/>
        </w:tabs>
        <w:ind w:left="5040" w:hanging="360"/>
      </w:pPr>
      <w:rPr>
        <w:rFonts w:ascii="Times New Roman" w:hAnsi="Times New Roman" w:hint="default"/>
      </w:rPr>
    </w:lvl>
    <w:lvl w:ilvl="7" w:tplc="8BE0857A" w:tentative="1">
      <w:start w:val="1"/>
      <w:numFmt w:val="bullet"/>
      <w:lvlText w:val="•"/>
      <w:lvlJc w:val="left"/>
      <w:pPr>
        <w:tabs>
          <w:tab w:val="num" w:pos="5760"/>
        </w:tabs>
        <w:ind w:left="5760" w:hanging="360"/>
      </w:pPr>
      <w:rPr>
        <w:rFonts w:ascii="Times New Roman" w:hAnsi="Times New Roman" w:hint="default"/>
      </w:rPr>
    </w:lvl>
    <w:lvl w:ilvl="8" w:tplc="0C9AC770" w:tentative="1">
      <w:start w:val="1"/>
      <w:numFmt w:val="bullet"/>
      <w:lvlText w:val="•"/>
      <w:lvlJc w:val="left"/>
      <w:pPr>
        <w:tabs>
          <w:tab w:val="num" w:pos="6480"/>
        </w:tabs>
        <w:ind w:left="6480" w:hanging="360"/>
      </w:pPr>
      <w:rPr>
        <w:rFonts w:ascii="Times New Roman" w:hAnsi="Times New Roman" w:hint="default"/>
      </w:rPr>
    </w:lvl>
  </w:abstractNum>
  <w:abstractNum w:abstractNumId="9">
    <w:nsid w:val="034355D0"/>
    <w:multiLevelType w:val="hybridMultilevel"/>
    <w:tmpl w:val="CAD014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Georgia"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Georgia"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Georgia"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7957D4F"/>
    <w:multiLevelType w:val="hybridMultilevel"/>
    <w:tmpl w:val="196001E4"/>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Georgia"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Georgia"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Georgia" w:hint="default"/>
      </w:rPr>
    </w:lvl>
    <w:lvl w:ilvl="8" w:tplc="10090005" w:tentative="1">
      <w:start w:val="1"/>
      <w:numFmt w:val="bullet"/>
      <w:lvlText w:val=""/>
      <w:lvlJc w:val="left"/>
      <w:pPr>
        <w:ind w:left="6120" w:hanging="360"/>
      </w:pPr>
      <w:rPr>
        <w:rFonts w:ascii="Wingdings" w:hAnsi="Wingdings" w:hint="default"/>
      </w:rPr>
    </w:lvl>
  </w:abstractNum>
  <w:abstractNum w:abstractNumId="11">
    <w:nsid w:val="0CC62A1D"/>
    <w:multiLevelType w:val="hybridMultilevel"/>
    <w:tmpl w:val="C602E5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D5A6F0F"/>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3">
    <w:nsid w:val="0DD67019"/>
    <w:multiLevelType w:val="hybridMultilevel"/>
    <w:tmpl w:val="9196C6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07E70E8"/>
    <w:multiLevelType w:val="hybridMultilevel"/>
    <w:tmpl w:val="6C6AB5B4"/>
    <w:lvl w:ilvl="0" w:tplc="10090001">
      <w:start w:val="1"/>
      <w:numFmt w:val="bullet"/>
      <w:lvlText w:val=""/>
      <w:lvlJc w:val="left"/>
      <w:pPr>
        <w:ind w:left="360" w:hanging="360"/>
      </w:pPr>
      <w:rPr>
        <w:rFonts w:ascii="Symbol" w:hAnsi="Symbol" w:hint="default"/>
      </w:rPr>
    </w:lvl>
    <w:lvl w:ilvl="1" w:tplc="43C8C0DE">
      <w:start w:val="1"/>
      <w:numFmt w:val="bullet"/>
      <w:suff w:val="space"/>
      <w:lvlText w:val="o"/>
      <w:lvlJc w:val="left"/>
      <w:pPr>
        <w:ind w:left="1440" w:hanging="360"/>
      </w:pPr>
      <w:rPr>
        <w:rFonts w:ascii="Courier New" w:hAnsi="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Georgia"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Georgia" w:hint="default"/>
      </w:rPr>
    </w:lvl>
    <w:lvl w:ilvl="8" w:tplc="10090005" w:tentative="1">
      <w:start w:val="1"/>
      <w:numFmt w:val="bullet"/>
      <w:lvlText w:val=""/>
      <w:lvlJc w:val="left"/>
      <w:pPr>
        <w:ind w:left="6480" w:hanging="360"/>
      </w:pPr>
      <w:rPr>
        <w:rFonts w:ascii="Wingdings" w:hAnsi="Wingdings" w:hint="default"/>
      </w:rPr>
    </w:lvl>
  </w:abstractNum>
  <w:abstractNum w:abstractNumId="15">
    <w:nsid w:val="15080333"/>
    <w:multiLevelType w:val="hybridMultilevel"/>
    <w:tmpl w:val="B52275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82D1D2E"/>
    <w:multiLevelType w:val="hybridMultilevel"/>
    <w:tmpl w:val="D0BC3682"/>
    <w:lvl w:ilvl="0" w:tplc="42CAC598">
      <w:start w:val="1"/>
      <w:numFmt w:val="decimal"/>
      <w:lvlText w:val="%1."/>
      <w:lvlJc w:val="left"/>
      <w:pPr>
        <w:ind w:left="720" w:hanging="360"/>
      </w:pPr>
      <w:rPr>
        <w:rFonts w:hint="default"/>
        <w:b/>
        <w:i w:val="0"/>
      </w:rPr>
    </w:lvl>
    <w:lvl w:ilvl="1" w:tplc="A808D958">
      <w:start w:val="1"/>
      <w:numFmt w:val="lowerLetter"/>
      <w:lvlText w:val="%2."/>
      <w:lvlJc w:val="left"/>
      <w:pPr>
        <w:ind w:left="1440" w:hanging="360"/>
      </w:pPr>
      <w:rPr>
        <w:rFonts w:ascii="Georgia" w:eastAsiaTheme="minorEastAsia" w:hAnsi="Georgia" w:cstheme="minorBidi"/>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1BA12E92"/>
    <w:multiLevelType w:val="hybridMultilevel"/>
    <w:tmpl w:val="DBF4DC68"/>
    <w:lvl w:ilvl="0" w:tplc="2ECA4D6C">
      <w:start w:val="3"/>
      <w:numFmt w:val="bullet"/>
      <w:lvlText w:val="-"/>
      <w:lvlJc w:val="left"/>
      <w:pPr>
        <w:ind w:left="720" w:hanging="360"/>
      </w:pPr>
      <w:rPr>
        <w:rFonts w:ascii="Georgia" w:eastAsiaTheme="minorEastAsia" w:hAnsi="Georg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3CE495D"/>
    <w:multiLevelType w:val="multilevel"/>
    <w:tmpl w:val="8702E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24812A70"/>
    <w:multiLevelType w:val="hybridMultilevel"/>
    <w:tmpl w:val="CCDC9A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5295EA5"/>
    <w:multiLevelType w:val="hybridMultilevel"/>
    <w:tmpl w:val="129A11D4"/>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
    <w:nsid w:val="32CE52CC"/>
    <w:multiLevelType w:val="hybridMultilevel"/>
    <w:tmpl w:val="97B81BC0"/>
    <w:lvl w:ilvl="0" w:tplc="42344976">
      <w:numFmt w:val="bullet"/>
      <w:lvlText w:val="-"/>
      <w:lvlJc w:val="left"/>
      <w:pPr>
        <w:ind w:left="720" w:hanging="360"/>
      </w:pPr>
      <w:rPr>
        <w:rFonts w:ascii="Georgia" w:eastAsiaTheme="minorEastAsia" w:hAnsi="Georgia" w:cstheme="minorBidi" w:hint="default"/>
        <w:color w:val="FF0000"/>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2">
    <w:nsid w:val="374753E5"/>
    <w:multiLevelType w:val="hybridMultilevel"/>
    <w:tmpl w:val="6EDA3CB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nsolas"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nsolas"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nsolas" w:hint="default"/>
      </w:rPr>
    </w:lvl>
    <w:lvl w:ilvl="8" w:tplc="10090005" w:tentative="1">
      <w:start w:val="1"/>
      <w:numFmt w:val="bullet"/>
      <w:lvlText w:val=""/>
      <w:lvlJc w:val="left"/>
      <w:pPr>
        <w:ind w:left="6480" w:hanging="360"/>
      </w:pPr>
      <w:rPr>
        <w:rFonts w:ascii="Wingdings" w:hAnsi="Wingdings" w:hint="default"/>
      </w:rPr>
    </w:lvl>
  </w:abstractNum>
  <w:abstractNum w:abstractNumId="23">
    <w:nsid w:val="39442C92"/>
    <w:multiLevelType w:val="hybridMultilevel"/>
    <w:tmpl w:val="285A7328"/>
    <w:lvl w:ilvl="0" w:tplc="6A00D8B0">
      <w:start w:val="1"/>
      <w:numFmt w:val="bullet"/>
      <w:lvlText w:val="•"/>
      <w:lvlJc w:val="left"/>
      <w:pPr>
        <w:tabs>
          <w:tab w:val="num" w:pos="720"/>
        </w:tabs>
        <w:ind w:left="720" w:hanging="360"/>
      </w:pPr>
      <w:rPr>
        <w:rFonts w:ascii="Times New Roman" w:hAnsi="Times New Roman" w:hint="default"/>
      </w:rPr>
    </w:lvl>
    <w:lvl w:ilvl="1" w:tplc="80A4AC20" w:tentative="1">
      <w:start w:val="1"/>
      <w:numFmt w:val="bullet"/>
      <w:lvlText w:val="•"/>
      <w:lvlJc w:val="left"/>
      <w:pPr>
        <w:tabs>
          <w:tab w:val="num" w:pos="1440"/>
        </w:tabs>
        <w:ind w:left="1440" w:hanging="360"/>
      </w:pPr>
      <w:rPr>
        <w:rFonts w:ascii="Times New Roman" w:hAnsi="Times New Roman" w:hint="default"/>
      </w:rPr>
    </w:lvl>
    <w:lvl w:ilvl="2" w:tplc="DF66DA46" w:tentative="1">
      <w:start w:val="1"/>
      <w:numFmt w:val="bullet"/>
      <w:lvlText w:val="•"/>
      <w:lvlJc w:val="left"/>
      <w:pPr>
        <w:tabs>
          <w:tab w:val="num" w:pos="2160"/>
        </w:tabs>
        <w:ind w:left="2160" w:hanging="360"/>
      </w:pPr>
      <w:rPr>
        <w:rFonts w:ascii="Times New Roman" w:hAnsi="Times New Roman" w:hint="default"/>
      </w:rPr>
    </w:lvl>
    <w:lvl w:ilvl="3" w:tplc="27AC4448" w:tentative="1">
      <w:start w:val="1"/>
      <w:numFmt w:val="bullet"/>
      <w:lvlText w:val="•"/>
      <w:lvlJc w:val="left"/>
      <w:pPr>
        <w:tabs>
          <w:tab w:val="num" w:pos="2880"/>
        </w:tabs>
        <w:ind w:left="2880" w:hanging="360"/>
      </w:pPr>
      <w:rPr>
        <w:rFonts w:ascii="Times New Roman" w:hAnsi="Times New Roman" w:hint="default"/>
      </w:rPr>
    </w:lvl>
    <w:lvl w:ilvl="4" w:tplc="FC76C9C8" w:tentative="1">
      <w:start w:val="1"/>
      <w:numFmt w:val="bullet"/>
      <w:lvlText w:val="•"/>
      <w:lvlJc w:val="left"/>
      <w:pPr>
        <w:tabs>
          <w:tab w:val="num" w:pos="3600"/>
        </w:tabs>
        <w:ind w:left="3600" w:hanging="360"/>
      </w:pPr>
      <w:rPr>
        <w:rFonts w:ascii="Times New Roman" w:hAnsi="Times New Roman" w:hint="default"/>
      </w:rPr>
    </w:lvl>
    <w:lvl w:ilvl="5" w:tplc="9AA63CDC" w:tentative="1">
      <w:start w:val="1"/>
      <w:numFmt w:val="bullet"/>
      <w:lvlText w:val="•"/>
      <w:lvlJc w:val="left"/>
      <w:pPr>
        <w:tabs>
          <w:tab w:val="num" w:pos="4320"/>
        </w:tabs>
        <w:ind w:left="4320" w:hanging="360"/>
      </w:pPr>
      <w:rPr>
        <w:rFonts w:ascii="Times New Roman" w:hAnsi="Times New Roman" w:hint="default"/>
      </w:rPr>
    </w:lvl>
    <w:lvl w:ilvl="6" w:tplc="4C7484DE" w:tentative="1">
      <w:start w:val="1"/>
      <w:numFmt w:val="bullet"/>
      <w:lvlText w:val="•"/>
      <w:lvlJc w:val="left"/>
      <w:pPr>
        <w:tabs>
          <w:tab w:val="num" w:pos="5040"/>
        </w:tabs>
        <w:ind w:left="5040" w:hanging="360"/>
      </w:pPr>
      <w:rPr>
        <w:rFonts w:ascii="Times New Roman" w:hAnsi="Times New Roman" w:hint="default"/>
      </w:rPr>
    </w:lvl>
    <w:lvl w:ilvl="7" w:tplc="9AAC2672" w:tentative="1">
      <w:start w:val="1"/>
      <w:numFmt w:val="bullet"/>
      <w:lvlText w:val="•"/>
      <w:lvlJc w:val="left"/>
      <w:pPr>
        <w:tabs>
          <w:tab w:val="num" w:pos="5760"/>
        </w:tabs>
        <w:ind w:left="5760" w:hanging="360"/>
      </w:pPr>
      <w:rPr>
        <w:rFonts w:ascii="Times New Roman" w:hAnsi="Times New Roman" w:hint="default"/>
      </w:rPr>
    </w:lvl>
    <w:lvl w:ilvl="8" w:tplc="31584CCA" w:tentative="1">
      <w:start w:val="1"/>
      <w:numFmt w:val="bullet"/>
      <w:lvlText w:val="•"/>
      <w:lvlJc w:val="left"/>
      <w:pPr>
        <w:tabs>
          <w:tab w:val="num" w:pos="6480"/>
        </w:tabs>
        <w:ind w:left="6480" w:hanging="360"/>
      </w:pPr>
      <w:rPr>
        <w:rFonts w:ascii="Times New Roman" w:hAnsi="Times New Roman" w:hint="default"/>
      </w:rPr>
    </w:lvl>
  </w:abstractNum>
  <w:abstractNum w:abstractNumId="24">
    <w:nsid w:val="40D911CE"/>
    <w:multiLevelType w:val="hybridMultilevel"/>
    <w:tmpl w:val="944E1838"/>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66F5E40"/>
    <w:multiLevelType w:val="hybridMultilevel"/>
    <w:tmpl w:val="D21409B6"/>
    <w:lvl w:ilvl="0" w:tplc="04090011">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nsid w:val="47247460"/>
    <w:multiLevelType w:val="hybridMultilevel"/>
    <w:tmpl w:val="174AF9CA"/>
    <w:lvl w:ilvl="0" w:tplc="B12EBE90">
      <w:start w:val="1"/>
      <w:numFmt w:val="upperLetter"/>
      <w:lvlText w:val="%1."/>
      <w:lvlJc w:val="left"/>
      <w:pPr>
        <w:ind w:left="1530" w:hanging="360"/>
      </w:pPr>
      <w:rPr>
        <w:rFonts w:hint="default"/>
      </w:rPr>
    </w:lvl>
    <w:lvl w:ilvl="1" w:tplc="10090019" w:tentative="1">
      <w:start w:val="1"/>
      <w:numFmt w:val="lowerLetter"/>
      <w:lvlText w:val="%2."/>
      <w:lvlJc w:val="left"/>
      <w:pPr>
        <w:ind w:left="2250" w:hanging="360"/>
      </w:pPr>
    </w:lvl>
    <w:lvl w:ilvl="2" w:tplc="1009001B" w:tentative="1">
      <w:start w:val="1"/>
      <w:numFmt w:val="lowerRoman"/>
      <w:lvlText w:val="%3."/>
      <w:lvlJc w:val="right"/>
      <w:pPr>
        <w:ind w:left="2970" w:hanging="180"/>
      </w:pPr>
    </w:lvl>
    <w:lvl w:ilvl="3" w:tplc="1009000F" w:tentative="1">
      <w:start w:val="1"/>
      <w:numFmt w:val="decimal"/>
      <w:lvlText w:val="%4."/>
      <w:lvlJc w:val="left"/>
      <w:pPr>
        <w:ind w:left="3690" w:hanging="360"/>
      </w:pPr>
    </w:lvl>
    <w:lvl w:ilvl="4" w:tplc="10090019" w:tentative="1">
      <w:start w:val="1"/>
      <w:numFmt w:val="lowerLetter"/>
      <w:lvlText w:val="%5."/>
      <w:lvlJc w:val="left"/>
      <w:pPr>
        <w:ind w:left="4410" w:hanging="360"/>
      </w:pPr>
    </w:lvl>
    <w:lvl w:ilvl="5" w:tplc="1009001B" w:tentative="1">
      <w:start w:val="1"/>
      <w:numFmt w:val="lowerRoman"/>
      <w:lvlText w:val="%6."/>
      <w:lvlJc w:val="right"/>
      <w:pPr>
        <w:ind w:left="5130" w:hanging="180"/>
      </w:pPr>
    </w:lvl>
    <w:lvl w:ilvl="6" w:tplc="1009000F" w:tentative="1">
      <w:start w:val="1"/>
      <w:numFmt w:val="decimal"/>
      <w:lvlText w:val="%7."/>
      <w:lvlJc w:val="left"/>
      <w:pPr>
        <w:ind w:left="5850" w:hanging="360"/>
      </w:pPr>
    </w:lvl>
    <w:lvl w:ilvl="7" w:tplc="10090019" w:tentative="1">
      <w:start w:val="1"/>
      <w:numFmt w:val="lowerLetter"/>
      <w:lvlText w:val="%8."/>
      <w:lvlJc w:val="left"/>
      <w:pPr>
        <w:ind w:left="6570" w:hanging="360"/>
      </w:pPr>
    </w:lvl>
    <w:lvl w:ilvl="8" w:tplc="1009001B" w:tentative="1">
      <w:start w:val="1"/>
      <w:numFmt w:val="lowerRoman"/>
      <w:lvlText w:val="%9."/>
      <w:lvlJc w:val="right"/>
      <w:pPr>
        <w:ind w:left="7290" w:hanging="180"/>
      </w:pPr>
    </w:lvl>
  </w:abstractNum>
  <w:abstractNum w:abstractNumId="27">
    <w:nsid w:val="477B7277"/>
    <w:multiLevelType w:val="multilevel"/>
    <w:tmpl w:val="255EF8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489E1F19"/>
    <w:multiLevelType w:val="hybridMultilevel"/>
    <w:tmpl w:val="4DDAFDA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Georgia"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Georgia"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Georgia" w:hint="default"/>
      </w:rPr>
    </w:lvl>
    <w:lvl w:ilvl="8" w:tplc="10090005" w:tentative="1">
      <w:start w:val="1"/>
      <w:numFmt w:val="bullet"/>
      <w:lvlText w:val=""/>
      <w:lvlJc w:val="left"/>
      <w:pPr>
        <w:ind w:left="6480" w:hanging="360"/>
      </w:pPr>
      <w:rPr>
        <w:rFonts w:ascii="Wingdings" w:hAnsi="Wingdings" w:hint="default"/>
      </w:rPr>
    </w:lvl>
  </w:abstractNum>
  <w:abstractNum w:abstractNumId="29">
    <w:nsid w:val="48A05483"/>
    <w:multiLevelType w:val="hybridMultilevel"/>
    <w:tmpl w:val="DF82F924"/>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nsid w:val="48CC01A8"/>
    <w:multiLevelType w:val="multilevel"/>
    <w:tmpl w:val="06180598"/>
    <w:name w:val="Opus List Numbering"/>
    <w:styleLink w:val="OpusListNumberingList"/>
    <w:lvl w:ilvl="0">
      <w:start w:val="1"/>
      <w:numFmt w:val="lowerLetter"/>
      <w:lvlRestart w:val="0"/>
      <w:pStyle w:val="ListNumber"/>
      <w:lvlText w:val="%1."/>
      <w:lvlJc w:val="left"/>
      <w:pPr>
        <w:ind w:left="1437" w:hanging="357"/>
      </w:pPr>
    </w:lvl>
    <w:lvl w:ilvl="1">
      <w:start w:val="1"/>
      <w:numFmt w:val="lowerRoman"/>
      <w:pStyle w:val="ListNumber2"/>
      <w:lvlText w:val="%2."/>
      <w:lvlJc w:val="left"/>
      <w:pPr>
        <w:tabs>
          <w:tab w:val="num" w:pos="1789"/>
        </w:tabs>
        <w:ind w:left="1789" w:hanging="352"/>
      </w:pPr>
    </w:lvl>
    <w:lvl w:ilvl="2">
      <w:start w:val="1"/>
      <w:numFmt w:val="decimal"/>
      <w:pStyle w:val="ListNumber3"/>
      <w:lvlText w:val="%3."/>
      <w:lvlJc w:val="left"/>
      <w:pPr>
        <w:tabs>
          <w:tab w:val="num" w:pos="2146"/>
        </w:tabs>
        <w:ind w:left="2146" w:hanging="357"/>
      </w:pPr>
    </w:lvl>
    <w:lvl w:ilvl="3">
      <w:start w:val="1"/>
      <w:numFmt w:val="decimal"/>
      <w:lvlText w:val="(%4)"/>
      <w:lvlJc w:val="left"/>
      <w:pPr>
        <w:ind w:left="2520" w:hanging="360"/>
      </w:pPr>
    </w:lvl>
    <w:lvl w:ilvl="4">
      <w:start w:val="1"/>
      <w:numFmt w:val="lowerLetter"/>
      <w:lvlText w:val="(%5)"/>
      <w:lvlJc w:val="left"/>
      <w:pPr>
        <w:ind w:left="2880" w:hanging="360"/>
      </w:pPr>
    </w:lvl>
    <w:lvl w:ilvl="5">
      <w:start w:val="1"/>
      <w:numFmt w:val="lowerRoman"/>
      <w:lvlText w:val="(%6)"/>
      <w:lvlJc w:val="left"/>
      <w:pPr>
        <w:ind w:left="3240" w:hanging="360"/>
      </w:pPr>
    </w:lvl>
    <w:lvl w:ilvl="6">
      <w:start w:val="1"/>
      <w:numFmt w:val="decimal"/>
      <w:lvlText w:val="%7."/>
      <w:lvlJc w:val="left"/>
      <w:pPr>
        <w:ind w:left="3600" w:hanging="360"/>
      </w:pPr>
    </w:lvl>
    <w:lvl w:ilvl="7">
      <w:start w:val="1"/>
      <w:numFmt w:val="lowerLetter"/>
      <w:lvlText w:val="%8."/>
      <w:lvlJc w:val="left"/>
      <w:pPr>
        <w:ind w:left="3960" w:hanging="360"/>
      </w:pPr>
    </w:lvl>
    <w:lvl w:ilvl="8">
      <w:start w:val="1"/>
      <w:numFmt w:val="lowerRoman"/>
      <w:lvlText w:val="%9."/>
      <w:lvlJc w:val="left"/>
      <w:pPr>
        <w:ind w:left="4320" w:hanging="360"/>
      </w:pPr>
    </w:lvl>
  </w:abstractNum>
  <w:abstractNum w:abstractNumId="31">
    <w:nsid w:val="49213724"/>
    <w:multiLevelType w:val="hybridMultilevel"/>
    <w:tmpl w:val="E260395C"/>
    <w:lvl w:ilvl="0" w:tplc="F6E66436">
      <w:start w:val="1"/>
      <w:numFmt w:val="decimal"/>
      <w:lvlText w:val="%1."/>
      <w:lvlJc w:val="left"/>
      <w:pPr>
        <w:ind w:left="720" w:hanging="360"/>
      </w:pPr>
      <w:rPr>
        <w:rFonts w:hint="default"/>
        <w:b/>
        <w:i w:val="0"/>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2">
    <w:nsid w:val="4924301D"/>
    <w:multiLevelType w:val="multilevel"/>
    <w:tmpl w:val="D1925322"/>
    <w:name w:val="Opus Heading Numbering"/>
    <w:styleLink w:val="OpusHeadingsList"/>
    <w:lvl w:ilvl="0">
      <w:start w:val="1"/>
      <w:numFmt w:val="decimal"/>
      <w:lvlRestart w:val="0"/>
      <w:pStyle w:val="Heading1"/>
      <w:lvlText w:val="%1"/>
      <w:lvlJc w:val="left"/>
      <w:pPr>
        <w:tabs>
          <w:tab w:val="num" w:pos="709"/>
        </w:tabs>
        <w:ind w:left="709" w:hanging="709"/>
      </w:pPr>
    </w:lvl>
    <w:lvl w:ilvl="1">
      <w:start w:val="1"/>
      <w:numFmt w:val="decimal"/>
      <w:pStyle w:val="Heading2"/>
      <w:lvlText w:val="%1.%2"/>
      <w:lvlJc w:val="left"/>
      <w:pPr>
        <w:tabs>
          <w:tab w:val="num" w:pos="709"/>
        </w:tabs>
        <w:ind w:left="709" w:hanging="709"/>
      </w:pPr>
      <w:rPr>
        <w:color w:val="D22630"/>
      </w:rPr>
    </w:lvl>
    <w:lvl w:ilvl="2">
      <w:start w:val="1"/>
      <w:numFmt w:val="decimal"/>
      <w:pStyle w:val="Heading3"/>
      <w:lvlText w:val="%1.%2.%3"/>
      <w:lvlJc w:val="left"/>
      <w:pPr>
        <w:tabs>
          <w:tab w:val="num" w:pos="1077"/>
        </w:tabs>
        <w:ind w:left="1077" w:hanging="1077"/>
      </w:pPr>
    </w:lvl>
    <w:lvl w:ilvl="3">
      <w:start w:val="1"/>
      <w:numFmt w:val="decimal"/>
      <w:pStyle w:val="Heading4"/>
      <w:lvlText w:val="%1.%2.%3.%4"/>
      <w:lvlJc w:val="left"/>
      <w:pPr>
        <w:tabs>
          <w:tab w:val="num" w:pos="1077"/>
        </w:tabs>
        <w:ind w:left="1077" w:hanging="1077"/>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3">
    <w:nsid w:val="4CF63CE0"/>
    <w:multiLevelType w:val="hybridMultilevel"/>
    <w:tmpl w:val="1CA8C832"/>
    <w:lvl w:ilvl="0" w:tplc="D30C0AF6">
      <w:start w:val="1"/>
      <w:numFmt w:val="bullet"/>
      <w:lvlText w:val="•"/>
      <w:lvlJc w:val="left"/>
      <w:pPr>
        <w:tabs>
          <w:tab w:val="num" w:pos="720"/>
        </w:tabs>
        <w:ind w:left="720" w:hanging="360"/>
      </w:pPr>
      <w:rPr>
        <w:rFonts w:ascii="Times New Roman" w:hAnsi="Times New Roman" w:hint="default"/>
      </w:rPr>
    </w:lvl>
    <w:lvl w:ilvl="1" w:tplc="0316A812" w:tentative="1">
      <w:start w:val="1"/>
      <w:numFmt w:val="bullet"/>
      <w:lvlText w:val="•"/>
      <w:lvlJc w:val="left"/>
      <w:pPr>
        <w:tabs>
          <w:tab w:val="num" w:pos="1440"/>
        </w:tabs>
        <w:ind w:left="1440" w:hanging="360"/>
      </w:pPr>
      <w:rPr>
        <w:rFonts w:ascii="Times New Roman" w:hAnsi="Times New Roman" w:hint="default"/>
      </w:rPr>
    </w:lvl>
    <w:lvl w:ilvl="2" w:tplc="34B8EE06" w:tentative="1">
      <w:start w:val="1"/>
      <w:numFmt w:val="bullet"/>
      <w:lvlText w:val="•"/>
      <w:lvlJc w:val="left"/>
      <w:pPr>
        <w:tabs>
          <w:tab w:val="num" w:pos="2160"/>
        </w:tabs>
        <w:ind w:left="2160" w:hanging="360"/>
      </w:pPr>
      <w:rPr>
        <w:rFonts w:ascii="Times New Roman" w:hAnsi="Times New Roman" w:hint="default"/>
      </w:rPr>
    </w:lvl>
    <w:lvl w:ilvl="3" w:tplc="DEA4E124" w:tentative="1">
      <w:start w:val="1"/>
      <w:numFmt w:val="bullet"/>
      <w:lvlText w:val="•"/>
      <w:lvlJc w:val="left"/>
      <w:pPr>
        <w:tabs>
          <w:tab w:val="num" w:pos="2880"/>
        </w:tabs>
        <w:ind w:left="2880" w:hanging="360"/>
      </w:pPr>
      <w:rPr>
        <w:rFonts w:ascii="Times New Roman" w:hAnsi="Times New Roman" w:hint="default"/>
      </w:rPr>
    </w:lvl>
    <w:lvl w:ilvl="4" w:tplc="C6123762" w:tentative="1">
      <w:start w:val="1"/>
      <w:numFmt w:val="bullet"/>
      <w:lvlText w:val="•"/>
      <w:lvlJc w:val="left"/>
      <w:pPr>
        <w:tabs>
          <w:tab w:val="num" w:pos="3600"/>
        </w:tabs>
        <w:ind w:left="3600" w:hanging="360"/>
      </w:pPr>
      <w:rPr>
        <w:rFonts w:ascii="Times New Roman" w:hAnsi="Times New Roman" w:hint="default"/>
      </w:rPr>
    </w:lvl>
    <w:lvl w:ilvl="5" w:tplc="20E4476C" w:tentative="1">
      <w:start w:val="1"/>
      <w:numFmt w:val="bullet"/>
      <w:lvlText w:val="•"/>
      <w:lvlJc w:val="left"/>
      <w:pPr>
        <w:tabs>
          <w:tab w:val="num" w:pos="4320"/>
        </w:tabs>
        <w:ind w:left="4320" w:hanging="360"/>
      </w:pPr>
      <w:rPr>
        <w:rFonts w:ascii="Times New Roman" w:hAnsi="Times New Roman" w:hint="default"/>
      </w:rPr>
    </w:lvl>
    <w:lvl w:ilvl="6" w:tplc="6040CA70" w:tentative="1">
      <w:start w:val="1"/>
      <w:numFmt w:val="bullet"/>
      <w:lvlText w:val="•"/>
      <w:lvlJc w:val="left"/>
      <w:pPr>
        <w:tabs>
          <w:tab w:val="num" w:pos="5040"/>
        </w:tabs>
        <w:ind w:left="5040" w:hanging="360"/>
      </w:pPr>
      <w:rPr>
        <w:rFonts w:ascii="Times New Roman" w:hAnsi="Times New Roman" w:hint="default"/>
      </w:rPr>
    </w:lvl>
    <w:lvl w:ilvl="7" w:tplc="D804AB4C" w:tentative="1">
      <w:start w:val="1"/>
      <w:numFmt w:val="bullet"/>
      <w:lvlText w:val="•"/>
      <w:lvlJc w:val="left"/>
      <w:pPr>
        <w:tabs>
          <w:tab w:val="num" w:pos="5760"/>
        </w:tabs>
        <w:ind w:left="5760" w:hanging="360"/>
      </w:pPr>
      <w:rPr>
        <w:rFonts w:ascii="Times New Roman" w:hAnsi="Times New Roman" w:hint="default"/>
      </w:rPr>
    </w:lvl>
    <w:lvl w:ilvl="8" w:tplc="F858E96C" w:tentative="1">
      <w:start w:val="1"/>
      <w:numFmt w:val="bullet"/>
      <w:lvlText w:val="•"/>
      <w:lvlJc w:val="left"/>
      <w:pPr>
        <w:tabs>
          <w:tab w:val="num" w:pos="6480"/>
        </w:tabs>
        <w:ind w:left="6480" w:hanging="360"/>
      </w:pPr>
      <w:rPr>
        <w:rFonts w:ascii="Times New Roman" w:hAnsi="Times New Roman" w:hint="default"/>
      </w:rPr>
    </w:lvl>
  </w:abstractNum>
  <w:abstractNum w:abstractNumId="34">
    <w:nsid w:val="4DA876FC"/>
    <w:multiLevelType w:val="hybridMultilevel"/>
    <w:tmpl w:val="498037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Georgia"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Georgia"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Georgia"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38720AB"/>
    <w:multiLevelType w:val="hybridMultilevel"/>
    <w:tmpl w:val="5AF4D6A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nsid w:val="542C73DF"/>
    <w:multiLevelType w:val="multilevel"/>
    <w:tmpl w:val="027477D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7">
    <w:nsid w:val="5BCF6F7A"/>
    <w:multiLevelType w:val="hybridMultilevel"/>
    <w:tmpl w:val="E2D48AC6"/>
    <w:lvl w:ilvl="0" w:tplc="0409000F">
      <w:start w:val="1"/>
      <w:numFmt w:val="decimal"/>
      <w:lvlText w:val="%1."/>
      <w:lvlJc w:val="left"/>
      <w:pPr>
        <w:ind w:left="720" w:hanging="360"/>
      </w:pPr>
    </w:lvl>
    <w:lvl w:ilvl="1" w:tplc="A5F09BD6">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5F8D65FD"/>
    <w:multiLevelType w:val="multilevel"/>
    <w:tmpl w:val="B1EC5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5FE809B5"/>
    <w:multiLevelType w:val="hybridMultilevel"/>
    <w:tmpl w:val="4EEC43A8"/>
    <w:lvl w:ilvl="0" w:tplc="10090001">
      <w:start w:val="1"/>
      <w:numFmt w:val="bullet"/>
      <w:lvlText w:val=""/>
      <w:lvlJc w:val="left"/>
      <w:pPr>
        <w:ind w:left="765" w:hanging="360"/>
      </w:pPr>
      <w:rPr>
        <w:rFonts w:ascii="Symbol" w:hAnsi="Symbol" w:hint="default"/>
      </w:rPr>
    </w:lvl>
    <w:lvl w:ilvl="1" w:tplc="10090003" w:tentative="1">
      <w:start w:val="1"/>
      <w:numFmt w:val="bullet"/>
      <w:lvlText w:val="o"/>
      <w:lvlJc w:val="left"/>
      <w:pPr>
        <w:ind w:left="1485" w:hanging="360"/>
      </w:pPr>
      <w:rPr>
        <w:rFonts w:ascii="Courier New" w:hAnsi="Courier New" w:cs="Courier New" w:hint="default"/>
      </w:rPr>
    </w:lvl>
    <w:lvl w:ilvl="2" w:tplc="10090005" w:tentative="1">
      <w:start w:val="1"/>
      <w:numFmt w:val="bullet"/>
      <w:lvlText w:val=""/>
      <w:lvlJc w:val="left"/>
      <w:pPr>
        <w:ind w:left="2205" w:hanging="360"/>
      </w:pPr>
      <w:rPr>
        <w:rFonts w:ascii="Wingdings" w:hAnsi="Wingdings" w:hint="default"/>
      </w:rPr>
    </w:lvl>
    <w:lvl w:ilvl="3" w:tplc="10090001" w:tentative="1">
      <w:start w:val="1"/>
      <w:numFmt w:val="bullet"/>
      <w:lvlText w:val=""/>
      <w:lvlJc w:val="left"/>
      <w:pPr>
        <w:ind w:left="2925" w:hanging="360"/>
      </w:pPr>
      <w:rPr>
        <w:rFonts w:ascii="Symbol" w:hAnsi="Symbol" w:hint="default"/>
      </w:rPr>
    </w:lvl>
    <w:lvl w:ilvl="4" w:tplc="10090003" w:tentative="1">
      <w:start w:val="1"/>
      <w:numFmt w:val="bullet"/>
      <w:lvlText w:val="o"/>
      <w:lvlJc w:val="left"/>
      <w:pPr>
        <w:ind w:left="3645" w:hanging="360"/>
      </w:pPr>
      <w:rPr>
        <w:rFonts w:ascii="Courier New" w:hAnsi="Courier New" w:cs="Courier New" w:hint="default"/>
      </w:rPr>
    </w:lvl>
    <w:lvl w:ilvl="5" w:tplc="10090005" w:tentative="1">
      <w:start w:val="1"/>
      <w:numFmt w:val="bullet"/>
      <w:lvlText w:val=""/>
      <w:lvlJc w:val="left"/>
      <w:pPr>
        <w:ind w:left="4365" w:hanging="360"/>
      </w:pPr>
      <w:rPr>
        <w:rFonts w:ascii="Wingdings" w:hAnsi="Wingdings" w:hint="default"/>
      </w:rPr>
    </w:lvl>
    <w:lvl w:ilvl="6" w:tplc="10090001" w:tentative="1">
      <w:start w:val="1"/>
      <w:numFmt w:val="bullet"/>
      <w:lvlText w:val=""/>
      <w:lvlJc w:val="left"/>
      <w:pPr>
        <w:ind w:left="5085" w:hanging="360"/>
      </w:pPr>
      <w:rPr>
        <w:rFonts w:ascii="Symbol" w:hAnsi="Symbol" w:hint="default"/>
      </w:rPr>
    </w:lvl>
    <w:lvl w:ilvl="7" w:tplc="10090003" w:tentative="1">
      <w:start w:val="1"/>
      <w:numFmt w:val="bullet"/>
      <w:lvlText w:val="o"/>
      <w:lvlJc w:val="left"/>
      <w:pPr>
        <w:ind w:left="5805" w:hanging="360"/>
      </w:pPr>
      <w:rPr>
        <w:rFonts w:ascii="Courier New" w:hAnsi="Courier New" w:cs="Courier New" w:hint="default"/>
      </w:rPr>
    </w:lvl>
    <w:lvl w:ilvl="8" w:tplc="10090005" w:tentative="1">
      <w:start w:val="1"/>
      <w:numFmt w:val="bullet"/>
      <w:lvlText w:val=""/>
      <w:lvlJc w:val="left"/>
      <w:pPr>
        <w:ind w:left="6525" w:hanging="360"/>
      </w:pPr>
      <w:rPr>
        <w:rFonts w:ascii="Wingdings" w:hAnsi="Wingdings" w:hint="default"/>
      </w:rPr>
    </w:lvl>
  </w:abstractNum>
  <w:abstractNum w:abstractNumId="40">
    <w:nsid w:val="616A72C9"/>
    <w:multiLevelType w:val="multilevel"/>
    <w:tmpl w:val="B330DFEE"/>
    <w:lvl w:ilvl="0">
      <w:start w:val="1"/>
      <w:numFmt w:val="lowerLetter"/>
      <w:lvlRestart w:val="0"/>
      <w:lvlText w:val="%1."/>
      <w:lvlJc w:val="left"/>
      <w:pPr>
        <w:ind w:left="357" w:hanging="357"/>
      </w:pPr>
    </w:lvl>
    <w:lvl w:ilvl="1">
      <w:start w:val="1"/>
      <w:numFmt w:val="lowerRoman"/>
      <w:lvlText w:val="%2."/>
      <w:lvlJc w:val="left"/>
      <w:pPr>
        <w:tabs>
          <w:tab w:val="num" w:pos="709"/>
        </w:tabs>
        <w:ind w:left="709" w:hanging="352"/>
      </w:pPr>
    </w:lvl>
    <w:lvl w:ilvl="2">
      <w:start w:val="1"/>
      <w:numFmt w:val="decimal"/>
      <w:lvlText w:val="%3."/>
      <w:lvlJc w:val="left"/>
      <w:pPr>
        <w:tabs>
          <w:tab w:val="num" w:pos="1066"/>
        </w:tabs>
        <w:ind w:left="1066" w:hanging="357"/>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1">
    <w:nsid w:val="65B63456"/>
    <w:multiLevelType w:val="multilevel"/>
    <w:tmpl w:val="1EC245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6F91682D"/>
    <w:multiLevelType w:val="hybridMultilevel"/>
    <w:tmpl w:val="89ACEBE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3">
    <w:nsid w:val="6FB11952"/>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44">
    <w:nsid w:val="7139792D"/>
    <w:multiLevelType w:val="multilevel"/>
    <w:tmpl w:val="04766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nsid w:val="721C7CBA"/>
    <w:multiLevelType w:val="hybridMultilevel"/>
    <w:tmpl w:val="93D6EE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nsid w:val="724E6948"/>
    <w:multiLevelType w:val="hybridMultilevel"/>
    <w:tmpl w:val="571C212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7">
    <w:nsid w:val="7275390C"/>
    <w:multiLevelType w:val="hybridMultilevel"/>
    <w:tmpl w:val="6D1EB576"/>
    <w:lvl w:ilvl="0" w:tplc="24F2998E">
      <w:start w:val="1"/>
      <w:numFmt w:val="bullet"/>
      <w:lvlText w:val=""/>
      <w:lvlJc w:val="left"/>
      <w:pPr>
        <w:ind w:left="720" w:hanging="360"/>
      </w:pPr>
      <w:rPr>
        <w:rFonts w:ascii="Symbol" w:hAnsi="Symbol" w:hint="default"/>
        <w:sz w:val="20"/>
        <w:szCs w:val="20"/>
      </w:rPr>
    </w:lvl>
    <w:lvl w:ilvl="1" w:tplc="04090003" w:tentative="1">
      <w:start w:val="1"/>
      <w:numFmt w:val="bullet"/>
      <w:lvlText w:val="o"/>
      <w:lvlJc w:val="left"/>
      <w:pPr>
        <w:ind w:left="1440" w:hanging="360"/>
      </w:pPr>
      <w:rPr>
        <w:rFonts w:ascii="Courier New" w:hAnsi="Courier New" w:cs="Georgia"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Georgia"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Georgia"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41639E6"/>
    <w:multiLevelType w:val="hybridMultilevel"/>
    <w:tmpl w:val="9EBC3C8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782322D3"/>
    <w:multiLevelType w:val="hybridMultilevel"/>
    <w:tmpl w:val="671C058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0">
    <w:nsid w:val="794E04A3"/>
    <w:multiLevelType w:val="multilevel"/>
    <w:tmpl w:val="05561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nsid w:val="7DED51B9"/>
    <w:multiLevelType w:val="hybridMultilevel"/>
    <w:tmpl w:val="28BC2DEC"/>
    <w:lvl w:ilvl="0" w:tplc="1F7E7D12">
      <w:start w:val="1"/>
      <w:numFmt w:val="decimal"/>
      <w:lvlText w:val="%1."/>
      <w:lvlJc w:val="left"/>
      <w:pPr>
        <w:ind w:left="720" w:hanging="360"/>
      </w:pPr>
      <w:rPr>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7E792A9A"/>
    <w:multiLevelType w:val="hybridMultilevel"/>
    <w:tmpl w:val="04404D2A"/>
    <w:lvl w:ilvl="0" w:tplc="95CA091A">
      <w:start w:val="1"/>
      <w:numFmt w:val="bullet"/>
      <w:lvlText w:val="•"/>
      <w:lvlJc w:val="left"/>
      <w:pPr>
        <w:tabs>
          <w:tab w:val="num" w:pos="720"/>
        </w:tabs>
        <w:ind w:left="720" w:hanging="360"/>
      </w:pPr>
      <w:rPr>
        <w:rFonts w:ascii="Times New Roman" w:hAnsi="Times New Roman" w:hint="default"/>
      </w:rPr>
    </w:lvl>
    <w:lvl w:ilvl="1" w:tplc="89F4BF06" w:tentative="1">
      <w:start w:val="1"/>
      <w:numFmt w:val="bullet"/>
      <w:lvlText w:val="•"/>
      <w:lvlJc w:val="left"/>
      <w:pPr>
        <w:tabs>
          <w:tab w:val="num" w:pos="1440"/>
        </w:tabs>
        <w:ind w:left="1440" w:hanging="360"/>
      </w:pPr>
      <w:rPr>
        <w:rFonts w:ascii="Times New Roman" w:hAnsi="Times New Roman" w:hint="default"/>
      </w:rPr>
    </w:lvl>
    <w:lvl w:ilvl="2" w:tplc="BD585E5A" w:tentative="1">
      <w:start w:val="1"/>
      <w:numFmt w:val="bullet"/>
      <w:lvlText w:val="•"/>
      <w:lvlJc w:val="left"/>
      <w:pPr>
        <w:tabs>
          <w:tab w:val="num" w:pos="2160"/>
        </w:tabs>
        <w:ind w:left="2160" w:hanging="360"/>
      </w:pPr>
      <w:rPr>
        <w:rFonts w:ascii="Times New Roman" w:hAnsi="Times New Roman" w:hint="default"/>
      </w:rPr>
    </w:lvl>
    <w:lvl w:ilvl="3" w:tplc="F74A7D14" w:tentative="1">
      <w:start w:val="1"/>
      <w:numFmt w:val="bullet"/>
      <w:lvlText w:val="•"/>
      <w:lvlJc w:val="left"/>
      <w:pPr>
        <w:tabs>
          <w:tab w:val="num" w:pos="2880"/>
        </w:tabs>
        <w:ind w:left="2880" w:hanging="360"/>
      </w:pPr>
      <w:rPr>
        <w:rFonts w:ascii="Times New Roman" w:hAnsi="Times New Roman" w:hint="default"/>
      </w:rPr>
    </w:lvl>
    <w:lvl w:ilvl="4" w:tplc="EE747552" w:tentative="1">
      <w:start w:val="1"/>
      <w:numFmt w:val="bullet"/>
      <w:lvlText w:val="•"/>
      <w:lvlJc w:val="left"/>
      <w:pPr>
        <w:tabs>
          <w:tab w:val="num" w:pos="3600"/>
        </w:tabs>
        <w:ind w:left="3600" w:hanging="360"/>
      </w:pPr>
      <w:rPr>
        <w:rFonts w:ascii="Times New Roman" w:hAnsi="Times New Roman" w:hint="default"/>
      </w:rPr>
    </w:lvl>
    <w:lvl w:ilvl="5" w:tplc="69AED5BE" w:tentative="1">
      <w:start w:val="1"/>
      <w:numFmt w:val="bullet"/>
      <w:lvlText w:val="•"/>
      <w:lvlJc w:val="left"/>
      <w:pPr>
        <w:tabs>
          <w:tab w:val="num" w:pos="4320"/>
        </w:tabs>
        <w:ind w:left="4320" w:hanging="360"/>
      </w:pPr>
      <w:rPr>
        <w:rFonts w:ascii="Times New Roman" w:hAnsi="Times New Roman" w:hint="default"/>
      </w:rPr>
    </w:lvl>
    <w:lvl w:ilvl="6" w:tplc="8408B768" w:tentative="1">
      <w:start w:val="1"/>
      <w:numFmt w:val="bullet"/>
      <w:lvlText w:val="•"/>
      <w:lvlJc w:val="left"/>
      <w:pPr>
        <w:tabs>
          <w:tab w:val="num" w:pos="5040"/>
        </w:tabs>
        <w:ind w:left="5040" w:hanging="360"/>
      </w:pPr>
      <w:rPr>
        <w:rFonts w:ascii="Times New Roman" w:hAnsi="Times New Roman" w:hint="default"/>
      </w:rPr>
    </w:lvl>
    <w:lvl w:ilvl="7" w:tplc="B71E70EA" w:tentative="1">
      <w:start w:val="1"/>
      <w:numFmt w:val="bullet"/>
      <w:lvlText w:val="•"/>
      <w:lvlJc w:val="left"/>
      <w:pPr>
        <w:tabs>
          <w:tab w:val="num" w:pos="5760"/>
        </w:tabs>
        <w:ind w:left="5760" w:hanging="360"/>
      </w:pPr>
      <w:rPr>
        <w:rFonts w:ascii="Times New Roman" w:hAnsi="Times New Roman" w:hint="default"/>
      </w:rPr>
    </w:lvl>
    <w:lvl w:ilvl="8" w:tplc="60E23C30" w:tentative="1">
      <w:start w:val="1"/>
      <w:numFmt w:val="bullet"/>
      <w:lvlText w:val="•"/>
      <w:lvlJc w:val="left"/>
      <w:pPr>
        <w:tabs>
          <w:tab w:val="num" w:pos="6480"/>
        </w:tabs>
        <w:ind w:left="6480" w:hanging="360"/>
      </w:pPr>
      <w:rPr>
        <w:rFonts w:ascii="Times New Roman" w:hAnsi="Times New Roman" w:hint="default"/>
      </w:rPr>
    </w:lvl>
  </w:abstractNum>
  <w:num w:numId="1">
    <w:abstractNumId w:val="7"/>
  </w:num>
  <w:num w:numId="2">
    <w:abstractNumId w:val="6"/>
  </w:num>
  <w:num w:numId="3">
    <w:abstractNumId w:val="5"/>
  </w:num>
  <w:num w:numId="4">
    <w:abstractNumId w:val="4"/>
  </w:num>
  <w:num w:numId="5">
    <w:abstractNumId w:val="3"/>
  </w:num>
  <w:num w:numId="6">
    <w:abstractNumId w:val="1"/>
  </w:num>
  <w:num w:numId="7">
    <w:abstractNumId w:val="0"/>
  </w:num>
  <w:num w:numId="8">
    <w:abstractNumId w:val="43"/>
  </w:num>
  <w:num w:numId="9">
    <w:abstractNumId w:val="12"/>
  </w:num>
  <w:num w:numId="10">
    <w:abstractNumId w:val="32"/>
  </w:num>
  <w:num w:numId="11">
    <w:abstractNumId w:val="30"/>
  </w:num>
  <w:num w:numId="12">
    <w:abstractNumId w:val="35"/>
  </w:num>
  <w:num w:numId="13">
    <w:abstractNumId w:val="28"/>
  </w:num>
  <w:num w:numId="14">
    <w:abstractNumId w:val="20"/>
  </w:num>
  <w:num w:numId="15">
    <w:abstractNumId w:val="24"/>
  </w:num>
  <w:num w:numId="16">
    <w:abstractNumId w:val="13"/>
  </w:num>
  <w:num w:numId="17">
    <w:abstractNumId w:val="9"/>
  </w:num>
  <w:num w:numId="18">
    <w:abstractNumId w:val="51"/>
  </w:num>
  <w:num w:numId="19">
    <w:abstractNumId w:val="34"/>
  </w:num>
  <w:num w:numId="20">
    <w:abstractNumId w:val="37"/>
  </w:num>
  <w:num w:numId="21">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5"/>
  </w:num>
  <w:num w:numId="24">
    <w:abstractNumId w:val="19"/>
  </w:num>
  <w:num w:numId="25">
    <w:abstractNumId w:val="11"/>
  </w:num>
  <w:num w:numId="26">
    <w:abstractNumId w:val="15"/>
  </w:num>
  <w:num w:numId="27">
    <w:abstractNumId w:val="40"/>
  </w:num>
  <w:num w:numId="28">
    <w:abstractNumId w:val="47"/>
  </w:num>
  <w:num w:numId="29">
    <w:abstractNumId w:val="38"/>
  </w:num>
  <w:num w:numId="30">
    <w:abstractNumId w:val="27"/>
  </w:num>
  <w:num w:numId="31">
    <w:abstractNumId w:val="41"/>
  </w:num>
  <w:num w:numId="32">
    <w:abstractNumId w:val="50"/>
  </w:num>
  <w:num w:numId="33">
    <w:abstractNumId w:val="14"/>
  </w:num>
  <w:num w:numId="34">
    <w:abstractNumId w:val="10"/>
  </w:num>
  <w:num w:numId="35">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2"/>
  </w:num>
  <w:num w:numId="37">
    <w:abstractNumId w:val="33"/>
  </w:num>
  <w:num w:numId="38">
    <w:abstractNumId w:val="52"/>
  </w:num>
  <w:num w:numId="39">
    <w:abstractNumId w:val="17"/>
  </w:num>
  <w:num w:numId="40">
    <w:abstractNumId w:val="48"/>
  </w:num>
  <w:num w:numId="41">
    <w:abstractNumId w:val="16"/>
  </w:num>
  <w:num w:numId="42">
    <w:abstractNumId w:val="36"/>
  </w:num>
  <w:num w:numId="43">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26"/>
  </w:num>
  <w:num w:numId="49">
    <w:abstractNumId w:val="44"/>
  </w:num>
  <w:num w:numId="50">
    <w:abstractNumId w:val="18"/>
  </w:num>
  <w:num w:numId="51">
    <w:abstractNumId w:val="37"/>
    <w:lvlOverride w:ilvl="0">
      <w:lvl w:ilvl="0" w:tplc="0409000F">
        <w:start w:val="1"/>
        <w:numFmt w:val="lowerLetter"/>
        <w:lvlText w:val="%1."/>
        <w:lvlJc w:val="left"/>
        <w:pPr>
          <w:ind w:left="1440" w:hanging="360"/>
        </w:pPr>
        <w:rPr>
          <w:rFonts w:hint="default"/>
        </w:rPr>
      </w:lvl>
    </w:lvlOverride>
    <w:lvlOverride w:ilvl="1">
      <w:lvl w:ilvl="1" w:tplc="A5F09BD6">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52">
    <w:abstractNumId w:val="37"/>
    <w:lvlOverride w:ilvl="0">
      <w:lvl w:ilvl="0" w:tplc="0409000F">
        <w:start w:val="1"/>
        <w:numFmt w:val="lowerLetter"/>
        <w:lvlText w:val="%1."/>
        <w:lvlJc w:val="left"/>
        <w:pPr>
          <w:ind w:left="1440" w:hanging="360"/>
        </w:pPr>
        <w:rPr>
          <w:rFonts w:hint="default"/>
        </w:rPr>
      </w:lvl>
    </w:lvlOverride>
    <w:lvlOverride w:ilvl="1">
      <w:lvl w:ilvl="1" w:tplc="A5F09BD6">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53">
    <w:abstractNumId w:val="8"/>
  </w:num>
  <w:num w:numId="54">
    <w:abstractNumId w:val="42"/>
  </w:num>
  <w:num w:numId="55">
    <w:abstractNumId w:val="46"/>
  </w:num>
  <w:num w:numId="56">
    <w:abstractNumId w:val="23"/>
  </w:num>
  <w:num w:numId="57">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31"/>
  </w:num>
  <w:num w:numId="59">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49"/>
  </w:num>
  <w:num w:numId="61">
    <w:abstractNumId w:val="29"/>
  </w:num>
  <w:num w:numId="62">
    <w:abstractNumId w:val="45"/>
  </w:num>
  <w:num w:numId="63">
    <w:abstractNumId w:val="39"/>
  </w:num>
  <w:num w:numId="64">
    <w:abstractNumId w:val="2"/>
  </w:num>
  <w:num w:numId="65">
    <w:abstractNumId w:val="21"/>
  </w:num>
  <w:numIdMacAtCleanup w:val="66"/>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Peter Truch">
    <w15:presenceInfo w15:providerId="AD" w15:userId="S-1-5-21-308232422-1164800778-2878555112-5229"/>
  </w15:person>
  <w15:person w15:author="Ellen Morrison">
    <w15:presenceInfo w15:providerId="AD" w15:userId="S-1-5-21-308232422-1164800778-2878555112-522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1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0"/>
  <w:styleLockTheme/>
  <w:styleLockQFSet/>
  <w:defaultTabStop w:val="720"/>
  <w:characterSpacingControl w:val="doNotCompress"/>
  <w:hdrShapeDefaults>
    <o:shapedefaults v:ext="edit" spidmax="67585"/>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Opus_AddLogos" w:val="True"/>
    <w:docVar w:name="Opus_DlgOnOpen" w:val="True"/>
    <w:docVar w:name="Opus_Fluent_RedisplayInputForm" w:val="True"/>
    <w:docVar w:name="Opus_Fluent_UpdateCovers" w:val="False"/>
    <w:docVar w:name="Opus_Formatting_address_default" w:val="&lt;Formatting&gt;&lt;Logo Bookmark=&quot;logo&quot; Graphic=&quot;logo_opus_default&quot;/&gt;&lt;Text Bookmark=&quot;company&quot; Format=&quot;ΘCompanyName◊&quot;/&gt;&lt;/Formatting&gt;"/>
    <w:docVar w:name="Opus_Formatting_auAddress_OpusRail" w:val="&lt;Formatting&gt;&lt;Logo Bookmark=&quot;logo&quot; Graphic=&quot;logo_opus_rail&quot;/&gt;&lt;Text Bookmark=&quot;company&quot; Format=&quot;ΘCompanyName◊&quot;/&gt;&lt;/Formatting&gt;"/>
    <w:docVar w:name="Opus_Formatting_caAddress_DaytonKnight" w:val="&lt;Formatting&gt;&lt;Text Bookmark=&quot;company&quot; Format=&quot;ΘCompanyName◊&quot;/&gt;&lt;Logo Bookmark=&quot;logo&quot; Graphic=&quot;logo_opus_dayton_knight&quot;/&gt;&lt;/Formatting&gt;"/>
    <w:docVar w:name="Opus_Formatting_nzAddress_Architecture" w:val="&lt;Formatting&gt;&lt;Logo Bookmark=&quot;logo&quot; Graphic=&quot;logo_opus_architecture&quot;/&gt;&lt;Text Bookmark=&quot;company&quot; Format=&quot;ΘCompanyName◊&quot;/&gt;&lt;/Formatting&gt;"/>
    <w:docVar w:name="Opus_Formatting_nzAddress_Inroads" w:val="&lt;Formatting&gt;&lt;Text Bookmark=&quot;company&quot; Format=&quot;ΘCompanyName◊&quot;/&gt;&lt;Logo Bookmark=&quot;logo&quot; Graphic=&quot;logo_opus_inroads&quot;/&gt;&lt;/Formatting&gt;"/>
    <w:docVar w:name="Opus_Formatting_ukAddress_SSD" w:val="&lt;Formatting&gt;&lt;Logo Bookmark=&quot;logo&quot; Graphic=&quot;logo_ssd&quot;/&gt;&lt;Text Bookmark=&quot;company&quot; Format=&quot;ΘCompanyName◊&quot;/&gt;&lt;/Formatting&gt;"/>
    <w:docVar w:name="Opus_Formatting_ukAddress_TS" w:val="&lt;Formatting&gt;&lt;Logo Bookmark=&quot;logo&quot; Graphic=&quot;logo_tower_surveys&quot;/&gt;&lt;Text Bookmark=&quot;company&quot; Format=&quot;ΘCompanyName◊&quot;/&gt;&lt;/Formatting&gt;"/>
    <w:docVar w:name="Opus_InsertAddress" w:val="3"/>
    <w:docVar w:name="Opus_LockDates" w:val="False"/>
    <w:docVar w:name="Opus_PageLayout" w:val="True"/>
    <w:docVar w:name="OPus_ProtectDocument" w:val="False"/>
    <w:docVar w:name="Opus_SmartStart" w:val="False"/>
    <w:docVar w:name="Opus_UseHelpForm" w:val="False"/>
    <w:docVar w:name="Opus_VersionNumber" w:val="4.0.0"/>
  </w:docVars>
  <w:rsids>
    <w:rsidRoot w:val="002A6244"/>
    <w:rsid w:val="00001B79"/>
    <w:rsid w:val="00001DE8"/>
    <w:rsid w:val="00002046"/>
    <w:rsid w:val="00003A40"/>
    <w:rsid w:val="000067AE"/>
    <w:rsid w:val="000109B9"/>
    <w:rsid w:val="000111E0"/>
    <w:rsid w:val="00011EC6"/>
    <w:rsid w:val="0001764D"/>
    <w:rsid w:val="00017C6E"/>
    <w:rsid w:val="00020D50"/>
    <w:rsid w:val="00022332"/>
    <w:rsid w:val="00022F8D"/>
    <w:rsid w:val="00025B4E"/>
    <w:rsid w:val="00027941"/>
    <w:rsid w:val="0003018C"/>
    <w:rsid w:val="000305FA"/>
    <w:rsid w:val="0003137F"/>
    <w:rsid w:val="0003176D"/>
    <w:rsid w:val="00032832"/>
    <w:rsid w:val="0003291E"/>
    <w:rsid w:val="00036148"/>
    <w:rsid w:val="000406C8"/>
    <w:rsid w:val="00040A93"/>
    <w:rsid w:val="00043B2B"/>
    <w:rsid w:val="00045892"/>
    <w:rsid w:val="00045D0D"/>
    <w:rsid w:val="00046741"/>
    <w:rsid w:val="00050ABF"/>
    <w:rsid w:val="000516B9"/>
    <w:rsid w:val="0005249C"/>
    <w:rsid w:val="00055A9B"/>
    <w:rsid w:val="00060B5D"/>
    <w:rsid w:val="00061792"/>
    <w:rsid w:val="000709F4"/>
    <w:rsid w:val="000738CA"/>
    <w:rsid w:val="000741CF"/>
    <w:rsid w:val="00074E0D"/>
    <w:rsid w:val="000759FE"/>
    <w:rsid w:val="000762CA"/>
    <w:rsid w:val="0008132F"/>
    <w:rsid w:val="00090C59"/>
    <w:rsid w:val="00091972"/>
    <w:rsid w:val="000A36D9"/>
    <w:rsid w:val="000A4EDB"/>
    <w:rsid w:val="000A6508"/>
    <w:rsid w:val="000A73EE"/>
    <w:rsid w:val="000B2316"/>
    <w:rsid w:val="000B41B5"/>
    <w:rsid w:val="000B4EF9"/>
    <w:rsid w:val="000B5B25"/>
    <w:rsid w:val="000B69C3"/>
    <w:rsid w:val="000B6E25"/>
    <w:rsid w:val="000C34D3"/>
    <w:rsid w:val="000D1BD0"/>
    <w:rsid w:val="000D1F18"/>
    <w:rsid w:val="000D3DA8"/>
    <w:rsid w:val="000E0000"/>
    <w:rsid w:val="000E108B"/>
    <w:rsid w:val="000E3249"/>
    <w:rsid w:val="000E3BC3"/>
    <w:rsid w:val="000E3BC5"/>
    <w:rsid w:val="000E406A"/>
    <w:rsid w:val="000E482D"/>
    <w:rsid w:val="000E5829"/>
    <w:rsid w:val="000E78F2"/>
    <w:rsid w:val="000F01AB"/>
    <w:rsid w:val="000F0A36"/>
    <w:rsid w:val="000F2AED"/>
    <w:rsid w:val="000F3F2D"/>
    <w:rsid w:val="000F4984"/>
    <w:rsid w:val="00100AED"/>
    <w:rsid w:val="00103EA9"/>
    <w:rsid w:val="0010471D"/>
    <w:rsid w:val="0010682F"/>
    <w:rsid w:val="00107317"/>
    <w:rsid w:val="00114831"/>
    <w:rsid w:val="00115620"/>
    <w:rsid w:val="00117838"/>
    <w:rsid w:val="00121881"/>
    <w:rsid w:val="0012195A"/>
    <w:rsid w:val="00122C85"/>
    <w:rsid w:val="001270F9"/>
    <w:rsid w:val="00127779"/>
    <w:rsid w:val="00131DAE"/>
    <w:rsid w:val="00132AA8"/>
    <w:rsid w:val="00136012"/>
    <w:rsid w:val="00136494"/>
    <w:rsid w:val="00137B75"/>
    <w:rsid w:val="001432A8"/>
    <w:rsid w:val="001435C9"/>
    <w:rsid w:val="00144805"/>
    <w:rsid w:val="00144C4A"/>
    <w:rsid w:val="00147334"/>
    <w:rsid w:val="0015011D"/>
    <w:rsid w:val="00150E31"/>
    <w:rsid w:val="001519AD"/>
    <w:rsid w:val="00153A13"/>
    <w:rsid w:val="001561F7"/>
    <w:rsid w:val="00156439"/>
    <w:rsid w:val="00156895"/>
    <w:rsid w:val="001606B6"/>
    <w:rsid w:val="00160EC8"/>
    <w:rsid w:val="00161014"/>
    <w:rsid w:val="001633B7"/>
    <w:rsid w:val="00164038"/>
    <w:rsid w:val="00170F1F"/>
    <w:rsid w:val="0017109C"/>
    <w:rsid w:val="00171E36"/>
    <w:rsid w:val="00172577"/>
    <w:rsid w:val="00175767"/>
    <w:rsid w:val="00176BA6"/>
    <w:rsid w:val="00176E79"/>
    <w:rsid w:val="0018065A"/>
    <w:rsid w:val="00182B17"/>
    <w:rsid w:val="001930DB"/>
    <w:rsid w:val="001939F7"/>
    <w:rsid w:val="00195205"/>
    <w:rsid w:val="00196306"/>
    <w:rsid w:val="00197A33"/>
    <w:rsid w:val="001A10A2"/>
    <w:rsid w:val="001A29D5"/>
    <w:rsid w:val="001A4762"/>
    <w:rsid w:val="001A51DE"/>
    <w:rsid w:val="001A59A1"/>
    <w:rsid w:val="001B0533"/>
    <w:rsid w:val="001B5869"/>
    <w:rsid w:val="001C7A51"/>
    <w:rsid w:val="001D2D7A"/>
    <w:rsid w:val="001D352F"/>
    <w:rsid w:val="001D3E9F"/>
    <w:rsid w:val="001E0714"/>
    <w:rsid w:val="001E10E7"/>
    <w:rsid w:val="001E229E"/>
    <w:rsid w:val="001E3735"/>
    <w:rsid w:val="001E4755"/>
    <w:rsid w:val="001E4B13"/>
    <w:rsid w:val="001E7B39"/>
    <w:rsid w:val="001F0C75"/>
    <w:rsid w:val="001F1343"/>
    <w:rsid w:val="001F15E2"/>
    <w:rsid w:val="001F5DEB"/>
    <w:rsid w:val="001F6669"/>
    <w:rsid w:val="001F7CB2"/>
    <w:rsid w:val="002002EA"/>
    <w:rsid w:val="002020B6"/>
    <w:rsid w:val="00202410"/>
    <w:rsid w:val="002050D7"/>
    <w:rsid w:val="0020697E"/>
    <w:rsid w:val="00210BF8"/>
    <w:rsid w:val="002135CC"/>
    <w:rsid w:val="00213722"/>
    <w:rsid w:val="00215412"/>
    <w:rsid w:val="0021708A"/>
    <w:rsid w:val="00220232"/>
    <w:rsid w:val="00220A92"/>
    <w:rsid w:val="00220BEE"/>
    <w:rsid w:val="0022203A"/>
    <w:rsid w:val="002234C3"/>
    <w:rsid w:val="00223D92"/>
    <w:rsid w:val="002244E7"/>
    <w:rsid w:val="00224F43"/>
    <w:rsid w:val="002309A1"/>
    <w:rsid w:val="00231349"/>
    <w:rsid w:val="00233DF7"/>
    <w:rsid w:val="00233F68"/>
    <w:rsid w:val="00234A4A"/>
    <w:rsid w:val="00236CB9"/>
    <w:rsid w:val="002422AC"/>
    <w:rsid w:val="00242CC6"/>
    <w:rsid w:val="00245D4E"/>
    <w:rsid w:val="00246D8A"/>
    <w:rsid w:val="00246DC6"/>
    <w:rsid w:val="0025019C"/>
    <w:rsid w:val="002518C5"/>
    <w:rsid w:val="00253B95"/>
    <w:rsid w:val="00255ACC"/>
    <w:rsid w:val="0025658B"/>
    <w:rsid w:val="002626AF"/>
    <w:rsid w:val="00262836"/>
    <w:rsid w:val="002655FB"/>
    <w:rsid w:val="00277161"/>
    <w:rsid w:val="00280569"/>
    <w:rsid w:val="0028268B"/>
    <w:rsid w:val="00284DCE"/>
    <w:rsid w:val="00285EFB"/>
    <w:rsid w:val="00286028"/>
    <w:rsid w:val="002906FC"/>
    <w:rsid w:val="002908A8"/>
    <w:rsid w:val="00291BAD"/>
    <w:rsid w:val="00293AEF"/>
    <w:rsid w:val="00294DE7"/>
    <w:rsid w:val="002A2775"/>
    <w:rsid w:val="002A529F"/>
    <w:rsid w:val="002A5A67"/>
    <w:rsid w:val="002A6244"/>
    <w:rsid w:val="002B1DED"/>
    <w:rsid w:val="002B409D"/>
    <w:rsid w:val="002B5794"/>
    <w:rsid w:val="002B751B"/>
    <w:rsid w:val="002B77D8"/>
    <w:rsid w:val="002C0A63"/>
    <w:rsid w:val="002C38DF"/>
    <w:rsid w:val="002C707F"/>
    <w:rsid w:val="002C70E9"/>
    <w:rsid w:val="002D0526"/>
    <w:rsid w:val="002D0875"/>
    <w:rsid w:val="002D7270"/>
    <w:rsid w:val="002E265F"/>
    <w:rsid w:val="002E34CA"/>
    <w:rsid w:val="002F023E"/>
    <w:rsid w:val="002F2963"/>
    <w:rsid w:val="002F4C7E"/>
    <w:rsid w:val="00300369"/>
    <w:rsid w:val="00306F16"/>
    <w:rsid w:val="00310A0A"/>
    <w:rsid w:val="00310A95"/>
    <w:rsid w:val="00316333"/>
    <w:rsid w:val="00322451"/>
    <w:rsid w:val="003234C1"/>
    <w:rsid w:val="00325CB2"/>
    <w:rsid w:val="00331DFA"/>
    <w:rsid w:val="00335B68"/>
    <w:rsid w:val="003363E3"/>
    <w:rsid w:val="00340EB2"/>
    <w:rsid w:val="00341AA8"/>
    <w:rsid w:val="00344635"/>
    <w:rsid w:val="003529E8"/>
    <w:rsid w:val="00352A79"/>
    <w:rsid w:val="00352EF3"/>
    <w:rsid w:val="00354FA4"/>
    <w:rsid w:val="00355920"/>
    <w:rsid w:val="003604EF"/>
    <w:rsid w:val="003615B3"/>
    <w:rsid w:val="00361E4A"/>
    <w:rsid w:val="00364B56"/>
    <w:rsid w:val="0037305D"/>
    <w:rsid w:val="00373812"/>
    <w:rsid w:val="00373F8E"/>
    <w:rsid w:val="00387C21"/>
    <w:rsid w:val="00393E18"/>
    <w:rsid w:val="0039422B"/>
    <w:rsid w:val="003944B8"/>
    <w:rsid w:val="00395DD1"/>
    <w:rsid w:val="003A1B88"/>
    <w:rsid w:val="003A3BFB"/>
    <w:rsid w:val="003A4100"/>
    <w:rsid w:val="003A5911"/>
    <w:rsid w:val="003A5E06"/>
    <w:rsid w:val="003A71A5"/>
    <w:rsid w:val="003B1137"/>
    <w:rsid w:val="003C0563"/>
    <w:rsid w:val="003C1BEA"/>
    <w:rsid w:val="003C6F02"/>
    <w:rsid w:val="003C7C7E"/>
    <w:rsid w:val="003D01ED"/>
    <w:rsid w:val="003D44E3"/>
    <w:rsid w:val="003D5217"/>
    <w:rsid w:val="003D6209"/>
    <w:rsid w:val="003E0987"/>
    <w:rsid w:val="003E2D35"/>
    <w:rsid w:val="003F147E"/>
    <w:rsid w:val="003F19FE"/>
    <w:rsid w:val="003F25F0"/>
    <w:rsid w:val="003F3162"/>
    <w:rsid w:val="003F3336"/>
    <w:rsid w:val="003F5C31"/>
    <w:rsid w:val="003F6FEE"/>
    <w:rsid w:val="003F7809"/>
    <w:rsid w:val="004027CD"/>
    <w:rsid w:val="00410CED"/>
    <w:rsid w:val="00412982"/>
    <w:rsid w:val="00414EE8"/>
    <w:rsid w:val="00415180"/>
    <w:rsid w:val="00416E19"/>
    <w:rsid w:val="0042186E"/>
    <w:rsid w:val="0042334C"/>
    <w:rsid w:val="00425AA3"/>
    <w:rsid w:val="0042789E"/>
    <w:rsid w:val="00427E0D"/>
    <w:rsid w:val="00436F8E"/>
    <w:rsid w:val="0044092A"/>
    <w:rsid w:val="00441B2E"/>
    <w:rsid w:val="0044395B"/>
    <w:rsid w:val="00446AC4"/>
    <w:rsid w:val="0045045C"/>
    <w:rsid w:val="004510D6"/>
    <w:rsid w:val="00455082"/>
    <w:rsid w:val="0045605C"/>
    <w:rsid w:val="004616E9"/>
    <w:rsid w:val="00464024"/>
    <w:rsid w:val="00472F59"/>
    <w:rsid w:val="00473D37"/>
    <w:rsid w:val="0047483C"/>
    <w:rsid w:val="00476550"/>
    <w:rsid w:val="00481F81"/>
    <w:rsid w:val="004822D2"/>
    <w:rsid w:val="00482851"/>
    <w:rsid w:val="00483D80"/>
    <w:rsid w:val="00485C0D"/>
    <w:rsid w:val="0048634A"/>
    <w:rsid w:val="00491099"/>
    <w:rsid w:val="004928BE"/>
    <w:rsid w:val="004930B3"/>
    <w:rsid w:val="0049577A"/>
    <w:rsid w:val="004958CB"/>
    <w:rsid w:val="004A0212"/>
    <w:rsid w:val="004A022B"/>
    <w:rsid w:val="004A4E74"/>
    <w:rsid w:val="004A6814"/>
    <w:rsid w:val="004A6B78"/>
    <w:rsid w:val="004B092D"/>
    <w:rsid w:val="004B6E90"/>
    <w:rsid w:val="004C4FF8"/>
    <w:rsid w:val="004C59A1"/>
    <w:rsid w:val="004C639B"/>
    <w:rsid w:val="004D0996"/>
    <w:rsid w:val="004D1418"/>
    <w:rsid w:val="004D33F9"/>
    <w:rsid w:val="004D6421"/>
    <w:rsid w:val="004D669C"/>
    <w:rsid w:val="004D7210"/>
    <w:rsid w:val="004E062B"/>
    <w:rsid w:val="004E0723"/>
    <w:rsid w:val="004E233D"/>
    <w:rsid w:val="004E6A8E"/>
    <w:rsid w:val="004E6C19"/>
    <w:rsid w:val="004E786D"/>
    <w:rsid w:val="004F2500"/>
    <w:rsid w:val="004F3389"/>
    <w:rsid w:val="004F45F4"/>
    <w:rsid w:val="004F4DD2"/>
    <w:rsid w:val="004F595C"/>
    <w:rsid w:val="004F7626"/>
    <w:rsid w:val="004F7DDE"/>
    <w:rsid w:val="00502DD5"/>
    <w:rsid w:val="0050761E"/>
    <w:rsid w:val="00510056"/>
    <w:rsid w:val="00510A32"/>
    <w:rsid w:val="00510D80"/>
    <w:rsid w:val="00511189"/>
    <w:rsid w:val="00514E4D"/>
    <w:rsid w:val="00520182"/>
    <w:rsid w:val="0052022A"/>
    <w:rsid w:val="00522685"/>
    <w:rsid w:val="00523D69"/>
    <w:rsid w:val="00523EAE"/>
    <w:rsid w:val="00527B1C"/>
    <w:rsid w:val="00530952"/>
    <w:rsid w:val="005314BF"/>
    <w:rsid w:val="00533791"/>
    <w:rsid w:val="005338CA"/>
    <w:rsid w:val="0053786C"/>
    <w:rsid w:val="005515F0"/>
    <w:rsid w:val="005519F1"/>
    <w:rsid w:val="00552D0D"/>
    <w:rsid w:val="005554A7"/>
    <w:rsid w:val="005554EC"/>
    <w:rsid w:val="00556628"/>
    <w:rsid w:val="00562513"/>
    <w:rsid w:val="00564B49"/>
    <w:rsid w:val="00565771"/>
    <w:rsid w:val="00572AA0"/>
    <w:rsid w:val="005738F9"/>
    <w:rsid w:val="00576C59"/>
    <w:rsid w:val="005817D5"/>
    <w:rsid w:val="005873DC"/>
    <w:rsid w:val="00592268"/>
    <w:rsid w:val="0059235A"/>
    <w:rsid w:val="00592A93"/>
    <w:rsid w:val="00594539"/>
    <w:rsid w:val="0059471F"/>
    <w:rsid w:val="00596BEC"/>
    <w:rsid w:val="00596ED3"/>
    <w:rsid w:val="005A1D67"/>
    <w:rsid w:val="005A24C1"/>
    <w:rsid w:val="005A448C"/>
    <w:rsid w:val="005A5BD8"/>
    <w:rsid w:val="005B0DD1"/>
    <w:rsid w:val="005B1807"/>
    <w:rsid w:val="005B5AE9"/>
    <w:rsid w:val="005C08DD"/>
    <w:rsid w:val="005C1A09"/>
    <w:rsid w:val="005C2875"/>
    <w:rsid w:val="005C4240"/>
    <w:rsid w:val="005C526F"/>
    <w:rsid w:val="005C6BE3"/>
    <w:rsid w:val="005C6EAC"/>
    <w:rsid w:val="005D12F4"/>
    <w:rsid w:val="005D1C43"/>
    <w:rsid w:val="005E2C97"/>
    <w:rsid w:val="005E3C0A"/>
    <w:rsid w:val="005E4BDD"/>
    <w:rsid w:val="005E6924"/>
    <w:rsid w:val="005E7BE7"/>
    <w:rsid w:val="005F1A31"/>
    <w:rsid w:val="005F256C"/>
    <w:rsid w:val="005F408A"/>
    <w:rsid w:val="005F5A95"/>
    <w:rsid w:val="005F6720"/>
    <w:rsid w:val="006004D5"/>
    <w:rsid w:val="00600F34"/>
    <w:rsid w:val="006013D9"/>
    <w:rsid w:val="00601A49"/>
    <w:rsid w:val="00602EB4"/>
    <w:rsid w:val="00604BF1"/>
    <w:rsid w:val="006058B8"/>
    <w:rsid w:val="00607070"/>
    <w:rsid w:val="006115EB"/>
    <w:rsid w:val="006159F0"/>
    <w:rsid w:val="00615BA0"/>
    <w:rsid w:val="00617335"/>
    <w:rsid w:val="006213EB"/>
    <w:rsid w:val="00626642"/>
    <w:rsid w:val="0062692E"/>
    <w:rsid w:val="006273FD"/>
    <w:rsid w:val="006340F0"/>
    <w:rsid w:val="00635981"/>
    <w:rsid w:val="0064224F"/>
    <w:rsid w:val="00642E42"/>
    <w:rsid w:val="006453E1"/>
    <w:rsid w:val="006503D6"/>
    <w:rsid w:val="00651061"/>
    <w:rsid w:val="0065236E"/>
    <w:rsid w:val="00656915"/>
    <w:rsid w:val="00664DDF"/>
    <w:rsid w:val="00665053"/>
    <w:rsid w:val="006657F1"/>
    <w:rsid w:val="00666E8D"/>
    <w:rsid w:val="00667DC1"/>
    <w:rsid w:val="00671444"/>
    <w:rsid w:val="00671D48"/>
    <w:rsid w:val="006735FE"/>
    <w:rsid w:val="0067742F"/>
    <w:rsid w:val="00677FB6"/>
    <w:rsid w:val="0068477F"/>
    <w:rsid w:val="00690C75"/>
    <w:rsid w:val="006936E2"/>
    <w:rsid w:val="00693C59"/>
    <w:rsid w:val="006974A7"/>
    <w:rsid w:val="0069758B"/>
    <w:rsid w:val="006A5AA1"/>
    <w:rsid w:val="006A72E6"/>
    <w:rsid w:val="006B553C"/>
    <w:rsid w:val="006B7B1D"/>
    <w:rsid w:val="006B7DB2"/>
    <w:rsid w:val="006B7E31"/>
    <w:rsid w:val="006C04A6"/>
    <w:rsid w:val="006C0CBB"/>
    <w:rsid w:val="006C262C"/>
    <w:rsid w:val="006C30A4"/>
    <w:rsid w:val="006C3C03"/>
    <w:rsid w:val="006C5CB7"/>
    <w:rsid w:val="006C5F28"/>
    <w:rsid w:val="006D092E"/>
    <w:rsid w:val="006D268E"/>
    <w:rsid w:val="006D56CA"/>
    <w:rsid w:val="006D6C11"/>
    <w:rsid w:val="006D755D"/>
    <w:rsid w:val="006E4BE8"/>
    <w:rsid w:val="006E6E84"/>
    <w:rsid w:val="006E7CD6"/>
    <w:rsid w:val="006F1B13"/>
    <w:rsid w:val="006F7771"/>
    <w:rsid w:val="00701E8D"/>
    <w:rsid w:val="007045AD"/>
    <w:rsid w:val="007045DA"/>
    <w:rsid w:val="00713A59"/>
    <w:rsid w:val="007144DF"/>
    <w:rsid w:val="00715CC5"/>
    <w:rsid w:val="007165C4"/>
    <w:rsid w:val="0071715D"/>
    <w:rsid w:val="007201EB"/>
    <w:rsid w:val="00722FB2"/>
    <w:rsid w:val="0073078A"/>
    <w:rsid w:val="00731961"/>
    <w:rsid w:val="00732B54"/>
    <w:rsid w:val="007367B4"/>
    <w:rsid w:val="007367FA"/>
    <w:rsid w:val="00737593"/>
    <w:rsid w:val="00740487"/>
    <w:rsid w:val="007410AF"/>
    <w:rsid w:val="00742813"/>
    <w:rsid w:val="0074312F"/>
    <w:rsid w:val="007436B0"/>
    <w:rsid w:val="0074403F"/>
    <w:rsid w:val="00744262"/>
    <w:rsid w:val="00745F58"/>
    <w:rsid w:val="00747A2F"/>
    <w:rsid w:val="0075010E"/>
    <w:rsid w:val="007510A8"/>
    <w:rsid w:val="00754A6A"/>
    <w:rsid w:val="00755510"/>
    <w:rsid w:val="00760AA5"/>
    <w:rsid w:val="00761DAD"/>
    <w:rsid w:val="00761DC7"/>
    <w:rsid w:val="00762D10"/>
    <w:rsid w:val="007632DF"/>
    <w:rsid w:val="00766AE9"/>
    <w:rsid w:val="00766BDE"/>
    <w:rsid w:val="00767402"/>
    <w:rsid w:val="007704C3"/>
    <w:rsid w:val="0077218C"/>
    <w:rsid w:val="00772296"/>
    <w:rsid w:val="007752A1"/>
    <w:rsid w:val="00776ADC"/>
    <w:rsid w:val="00776F97"/>
    <w:rsid w:val="00777EFC"/>
    <w:rsid w:val="007814B9"/>
    <w:rsid w:val="00783208"/>
    <w:rsid w:val="007853CF"/>
    <w:rsid w:val="007859F8"/>
    <w:rsid w:val="00785D49"/>
    <w:rsid w:val="0078604D"/>
    <w:rsid w:val="007862C7"/>
    <w:rsid w:val="00787280"/>
    <w:rsid w:val="00787B3F"/>
    <w:rsid w:val="00787F5F"/>
    <w:rsid w:val="00792424"/>
    <w:rsid w:val="00792F48"/>
    <w:rsid w:val="00794B42"/>
    <w:rsid w:val="00797B9E"/>
    <w:rsid w:val="00797BAB"/>
    <w:rsid w:val="007A07A6"/>
    <w:rsid w:val="007A1EAE"/>
    <w:rsid w:val="007A1F2B"/>
    <w:rsid w:val="007A3F45"/>
    <w:rsid w:val="007A43F9"/>
    <w:rsid w:val="007A4ED8"/>
    <w:rsid w:val="007A5FAC"/>
    <w:rsid w:val="007A7B66"/>
    <w:rsid w:val="007A7C49"/>
    <w:rsid w:val="007B5815"/>
    <w:rsid w:val="007B6C87"/>
    <w:rsid w:val="007C059D"/>
    <w:rsid w:val="007C7B44"/>
    <w:rsid w:val="007D19D2"/>
    <w:rsid w:val="007D2838"/>
    <w:rsid w:val="007D3006"/>
    <w:rsid w:val="007D74D2"/>
    <w:rsid w:val="007E0568"/>
    <w:rsid w:val="007E2679"/>
    <w:rsid w:val="007E6035"/>
    <w:rsid w:val="007E7E89"/>
    <w:rsid w:val="007F1146"/>
    <w:rsid w:val="007F17A8"/>
    <w:rsid w:val="007F7B12"/>
    <w:rsid w:val="008003A8"/>
    <w:rsid w:val="00800665"/>
    <w:rsid w:val="00800792"/>
    <w:rsid w:val="00811C13"/>
    <w:rsid w:val="00813DE4"/>
    <w:rsid w:val="00813FFD"/>
    <w:rsid w:val="0081696E"/>
    <w:rsid w:val="00817970"/>
    <w:rsid w:val="00820E99"/>
    <w:rsid w:val="00824916"/>
    <w:rsid w:val="00826B0B"/>
    <w:rsid w:val="00827AE5"/>
    <w:rsid w:val="008300F7"/>
    <w:rsid w:val="008352BB"/>
    <w:rsid w:val="0083532F"/>
    <w:rsid w:val="00836499"/>
    <w:rsid w:val="00841836"/>
    <w:rsid w:val="00841A18"/>
    <w:rsid w:val="0084222E"/>
    <w:rsid w:val="00843435"/>
    <w:rsid w:val="00844600"/>
    <w:rsid w:val="0084530E"/>
    <w:rsid w:val="00845437"/>
    <w:rsid w:val="008470AD"/>
    <w:rsid w:val="008508B2"/>
    <w:rsid w:val="00851138"/>
    <w:rsid w:val="00852837"/>
    <w:rsid w:val="00854437"/>
    <w:rsid w:val="008555D2"/>
    <w:rsid w:val="0085610F"/>
    <w:rsid w:val="00860BBF"/>
    <w:rsid w:val="00864881"/>
    <w:rsid w:val="00864DCB"/>
    <w:rsid w:val="0086644C"/>
    <w:rsid w:val="008738F2"/>
    <w:rsid w:val="00873EE5"/>
    <w:rsid w:val="00881187"/>
    <w:rsid w:val="008827C6"/>
    <w:rsid w:val="00883214"/>
    <w:rsid w:val="0088428D"/>
    <w:rsid w:val="00884B8B"/>
    <w:rsid w:val="00884E1F"/>
    <w:rsid w:val="008855FE"/>
    <w:rsid w:val="00885A9B"/>
    <w:rsid w:val="00886282"/>
    <w:rsid w:val="008871FA"/>
    <w:rsid w:val="00887535"/>
    <w:rsid w:val="00890636"/>
    <w:rsid w:val="008915C7"/>
    <w:rsid w:val="00892976"/>
    <w:rsid w:val="00892A22"/>
    <w:rsid w:val="008946FC"/>
    <w:rsid w:val="008A0920"/>
    <w:rsid w:val="008A1E76"/>
    <w:rsid w:val="008A35C0"/>
    <w:rsid w:val="008A72BA"/>
    <w:rsid w:val="008A7577"/>
    <w:rsid w:val="008B3773"/>
    <w:rsid w:val="008B48A4"/>
    <w:rsid w:val="008B4E08"/>
    <w:rsid w:val="008B5F4C"/>
    <w:rsid w:val="008C38A5"/>
    <w:rsid w:val="008C4CAD"/>
    <w:rsid w:val="008C6291"/>
    <w:rsid w:val="008D09DB"/>
    <w:rsid w:val="008D1BD4"/>
    <w:rsid w:val="008D254E"/>
    <w:rsid w:val="008D2F95"/>
    <w:rsid w:val="008D3D48"/>
    <w:rsid w:val="008D5560"/>
    <w:rsid w:val="008D5CC5"/>
    <w:rsid w:val="008E137D"/>
    <w:rsid w:val="008E4724"/>
    <w:rsid w:val="008E4BCF"/>
    <w:rsid w:val="008E6616"/>
    <w:rsid w:val="008E6A42"/>
    <w:rsid w:val="008F2904"/>
    <w:rsid w:val="008F43F1"/>
    <w:rsid w:val="00906FD5"/>
    <w:rsid w:val="0091125F"/>
    <w:rsid w:val="00912088"/>
    <w:rsid w:val="00912878"/>
    <w:rsid w:val="00916FE2"/>
    <w:rsid w:val="00921E45"/>
    <w:rsid w:val="0092285C"/>
    <w:rsid w:val="009245C6"/>
    <w:rsid w:val="0092515A"/>
    <w:rsid w:val="009256AF"/>
    <w:rsid w:val="00926031"/>
    <w:rsid w:val="00930ABB"/>
    <w:rsid w:val="00931C67"/>
    <w:rsid w:val="00931F8C"/>
    <w:rsid w:val="0093228B"/>
    <w:rsid w:val="009325D9"/>
    <w:rsid w:val="00932F18"/>
    <w:rsid w:val="00933AB3"/>
    <w:rsid w:val="00933D42"/>
    <w:rsid w:val="009352BD"/>
    <w:rsid w:val="00935B4D"/>
    <w:rsid w:val="0093625D"/>
    <w:rsid w:val="00936438"/>
    <w:rsid w:val="00936B93"/>
    <w:rsid w:val="00937B51"/>
    <w:rsid w:val="00944AC8"/>
    <w:rsid w:val="00954C70"/>
    <w:rsid w:val="00955261"/>
    <w:rsid w:val="00960E4F"/>
    <w:rsid w:val="00960F99"/>
    <w:rsid w:val="00961894"/>
    <w:rsid w:val="009627EF"/>
    <w:rsid w:val="00963E83"/>
    <w:rsid w:val="00964625"/>
    <w:rsid w:val="00974294"/>
    <w:rsid w:val="0097713F"/>
    <w:rsid w:val="00982DC8"/>
    <w:rsid w:val="00985164"/>
    <w:rsid w:val="00985A8A"/>
    <w:rsid w:val="00985B57"/>
    <w:rsid w:val="0099079E"/>
    <w:rsid w:val="00992F0A"/>
    <w:rsid w:val="00994646"/>
    <w:rsid w:val="00996AC1"/>
    <w:rsid w:val="009A0EC0"/>
    <w:rsid w:val="009A1A82"/>
    <w:rsid w:val="009A2F6F"/>
    <w:rsid w:val="009A7222"/>
    <w:rsid w:val="009B277A"/>
    <w:rsid w:val="009C39D0"/>
    <w:rsid w:val="009C523F"/>
    <w:rsid w:val="009C5494"/>
    <w:rsid w:val="009C5D5E"/>
    <w:rsid w:val="009C70C1"/>
    <w:rsid w:val="009D0D65"/>
    <w:rsid w:val="009D2672"/>
    <w:rsid w:val="009D6157"/>
    <w:rsid w:val="009D6805"/>
    <w:rsid w:val="009E2329"/>
    <w:rsid w:val="009E3275"/>
    <w:rsid w:val="009E46D2"/>
    <w:rsid w:val="009E591E"/>
    <w:rsid w:val="009E6BD5"/>
    <w:rsid w:val="009E7586"/>
    <w:rsid w:val="009F266A"/>
    <w:rsid w:val="009F4476"/>
    <w:rsid w:val="009F4F43"/>
    <w:rsid w:val="009F4F6F"/>
    <w:rsid w:val="009F58C4"/>
    <w:rsid w:val="00A01262"/>
    <w:rsid w:val="00A02A50"/>
    <w:rsid w:val="00A03856"/>
    <w:rsid w:val="00A03ECD"/>
    <w:rsid w:val="00A041F4"/>
    <w:rsid w:val="00A042FC"/>
    <w:rsid w:val="00A06061"/>
    <w:rsid w:val="00A06C7C"/>
    <w:rsid w:val="00A10530"/>
    <w:rsid w:val="00A151A2"/>
    <w:rsid w:val="00A178EF"/>
    <w:rsid w:val="00A17AA9"/>
    <w:rsid w:val="00A23D01"/>
    <w:rsid w:val="00A266EF"/>
    <w:rsid w:val="00A32EF3"/>
    <w:rsid w:val="00A34F5D"/>
    <w:rsid w:val="00A34FCC"/>
    <w:rsid w:val="00A35533"/>
    <w:rsid w:val="00A41015"/>
    <w:rsid w:val="00A42915"/>
    <w:rsid w:val="00A51361"/>
    <w:rsid w:val="00A523CB"/>
    <w:rsid w:val="00A53672"/>
    <w:rsid w:val="00A539AD"/>
    <w:rsid w:val="00A56B76"/>
    <w:rsid w:val="00A57136"/>
    <w:rsid w:val="00A5740C"/>
    <w:rsid w:val="00A6256F"/>
    <w:rsid w:val="00A63AD6"/>
    <w:rsid w:val="00A657EA"/>
    <w:rsid w:val="00A66EA6"/>
    <w:rsid w:val="00A679DC"/>
    <w:rsid w:val="00A71571"/>
    <w:rsid w:val="00A73D4C"/>
    <w:rsid w:val="00A74E55"/>
    <w:rsid w:val="00A80097"/>
    <w:rsid w:val="00A805D3"/>
    <w:rsid w:val="00A80BD3"/>
    <w:rsid w:val="00A82A8F"/>
    <w:rsid w:val="00A838D3"/>
    <w:rsid w:val="00A84C96"/>
    <w:rsid w:val="00A86417"/>
    <w:rsid w:val="00A86465"/>
    <w:rsid w:val="00A86D25"/>
    <w:rsid w:val="00A87104"/>
    <w:rsid w:val="00A92825"/>
    <w:rsid w:val="00AA1731"/>
    <w:rsid w:val="00AA1873"/>
    <w:rsid w:val="00AA3381"/>
    <w:rsid w:val="00AA37C6"/>
    <w:rsid w:val="00AA3980"/>
    <w:rsid w:val="00AA5AE4"/>
    <w:rsid w:val="00AA5FEE"/>
    <w:rsid w:val="00AA63A4"/>
    <w:rsid w:val="00AA696C"/>
    <w:rsid w:val="00AA7990"/>
    <w:rsid w:val="00AA7A29"/>
    <w:rsid w:val="00AB2B45"/>
    <w:rsid w:val="00AB3F16"/>
    <w:rsid w:val="00AB4372"/>
    <w:rsid w:val="00AB4429"/>
    <w:rsid w:val="00AB50D7"/>
    <w:rsid w:val="00AB784A"/>
    <w:rsid w:val="00AC009E"/>
    <w:rsid w:val="00AC35FF"/>
    <w:rsid w:val="00AC4A0C"/>
    <w:rsid w:val="00AD053A"/>
    <w:rsid w:val="00AD4145"/>
    <w:rsid w:val="00AD47E2"/>
    <w:rsid w:val="00AE15FF"/>
    <w:rsid w:val="00AE308B"/>
    <w:rsid w:val="00AE5013"/>
    <w:rsid w:val="00AE6AB8"/>
    <w:rsid w:val="00AE76FC"/>
    <w:rsid w:val="00AE7960"/>
    <w:rsid w:val="00AF04A1"/>
    <w:rsid w:val="00AF1DA4"/>
    <w:rsid w:val="00AF450C"/>
    <w:rsid w:val="00B01564"/>
    <w:rsid w:val="00B04B72"/>
    <w:rsid w:val="00B074B6"/>
    <w:rsid w:val="00B1002F"/>
    <w:rsid w:val="00B149A3"/>
    <w:rsid w:val="00B17EF3"/>
    <w:rsid w:val="00B17F32"/>
    <w:rsid w:val="00B2055C"/>
    <w:rsid w:val="00B210BF"/>
    <w:rsid w:val="00B226D2"/>
    <w:rsid w:val="00B2492E"/>
    <w:rsid w:val="00B25751"/>
    <w:rsid w:val="00B25D0D"/>
    <w:rsid w:val="00B30225"/>
    <w:rsid w:val="00B30667"/>
    <w:rsid w:val="00B3238B"/>
    <w:rsid w:val="00B338FA"/>
    <w:rsid w:val="00B34FD0"/>
    <w:rsid w:val="00B35A12"/>
    <w:rsid w:val="00B41161"/>
    <w:rsid w:val="00B425F8"/>
    <w:rsid w:val="00B42B94"/>
    <w:rsid w:val="00B464E7"/>
    <w:rsid w:val="00B51B5D"/>
    <w:rsid w:val="00B5334C"/>
    <w:rsid w:val="00B54C8A"/>
    <w:rsid w:val="00B57F6C"/>
    <w:rsid w:val="00B609A7"/>
    <w:rsid w:val="00B62CDD"/>
    <w:rsid w:val="00B63B51"/>
    <w:rsid w:val="00B70238"/>
    <w:rsid w:val="00B726F6"/>
    <w:rsid w:val="00B7513D"/>
    <w:rsid w:val="00B75ED5"/>
    <w:rsid w:val="00B770C3"/>
    <w:rsid w:val="00B776EA"/>
    <w:rsid w:val="00B77D7A"/>
    <w:rsid w:val="00B80C7D"/>
    <w:rsid w:val="00B8426D"/>
    <w:rsid w:val="00B84F05"/>
    <w:rsid w:val="00B851C2"/>
    <w:rsid w:val="00B924BD"/>
    <w:rsid w:val="00B95198"/>
    <w:rsid w:val="00B96E44"/>
    <w:rsid w:val="00BA11D2"/>
    <w:rsid w:val="00BA2471"/>
    <w:rsid w:val="00BB0AF2"/>
    <w:rsid w:val="00BB19BC"/>
    <w:rsid w:val="00BB2B29"/>
    <w:rsid w:val="00BB3417"/>
    <w:rsid w:val="00BB5999"/>
    <w:rsid w:val="00BB5BD4"/>
    <w:rsid w:val="00BB630F"/>
    <w:rsid w:val="00BB63BC"/>
    <w:rsid w:val="00BC2656"/>
    <w:rsid w:val="00BC2F20"/>
    <w:rsid w:val="00BC32FB"/>
    <w:rsid w:val="00BC3ACD"/>
    <w:rsid w:val="00BC407F"/>
    <w:rsid w:val="00BC5EC5"/>
    <w:rsid w:val="00BC634D"/>
    <w:rsid w:val="00BC69CA"/>
    <w:rsid w:val="00BC69F9"/>
    <w:rsid w:val="00BC7B3C"/>
    <w:rsid w:val="00BC7F0C"/>
    <w:rsid w:val="00BD7E1C"/>
    <w:rsid w:val="00BE0B57"/>
    <w:rsid w:val="00BE11A4"/>
    <w:rsid w:val="00BE5110"/>
    <w:rsid w:val="00BE5D58"/>
    <w:rsid w:val="00BE7B58"/>
    <w:rsid w:val="00BF08B3"/>
    <w:rsid w:val="00BF505C"/>
    <w:rsid w:val="00BF5670"/>
    <w:rsid w:val="00C0275B"/>
    <w:rsid w:val="00C045EC"/>
    <w:rsid w:val="00C05333"/>
    <w:rsid w:val="00C06396"/>
    <w:rsid w:val="00C07213"/>
    <w:rsid w:val="00C0746C"/>
    <w:rsid w:val="00C1032D"/>
    <w:rsid w:val="00C104AD"/>
    <w:rsid w:val="00C10D9C"/>
    <w:rsid w:val="00C13FC2"/>
    <w:rsid w:val="00C15696"/>
    <w:rsid w:val="00C16067"/>
    <w:rsid w:val="00C16B93"/>
    <w:rsid w:val="00C22E29"/>
    <w:rsid w:val="00C27155"/>
    <w:rsid w:val="00C30BA0"/>
    <w:rsid w:val="00C3201F"/>
    <w:rsid w:val="00C356C3"/>
    <w:rsid w:val="00C35839"/>
    <w:rsid w:val="00C35C38"/>
    <w:rsid w:val="00C35F9E"/>
    <w:rsid w:val="00C40529"/>
    <w:rsid w:val="00C40999"/>
    <w:rsid w:val="00C436F9"/>
    <w:rsid w:val="00C44790"/>
    <w:rsid w:val="00C50AE3"/>
    <w:rsid w:val="00C5234B"/>
    <w:rsid w:val="00C54F13"/>
    <w:rsid w:val="00C5665D"/>
    <w:rsid w:val="00C62617"/>
    <w:rsid w:val="00C630D8"/>
    <w:rsid w:val="00C670D9"/>
    <w:rsid w:val="00C67340"/>
    <w:rsid w:val="00C722CB"/>
    <w:rsid w:val="00C72A58"/>
    <w:rsid w:val="00C74D7A"/>
    <w:rsid w:val="00C75110"/>
    <w:rsid w:val="00C7627E"/>
    <w:rsid w:val="00C76ED2"/>
    <w:rsid w:val="00C77307"/>
    <w:rsid w:val="00C81A7B"/>
    <w:rsid w:val="00C83B2C"/>
    <w:rsid w:val="00C84812"/>
    <w:rsid w:val="00C85513"/>
    <w:rsid w:val="00C87FF3"/>
    <w:rsid w:val="00C90320"/>
    <w:rsid w:val="00C951AF"/>
    <w:rsid w:val="00C956E8"/>
    <w:rsid w:val="00C95B08"/>
    <w:rsid w:val="00CA2AE3"/>
    <w:rsid w:val="00CA5E67"/>
    <w:rsid w:val="00CA6480"/>
    <w:rsid w:val="00CA7EA4"/>
    <w:rsid w:val="00CB1C1B"/>
    <w:rsid w:val="00CB5D36"/>
    <w:rsid w:val="00CC2578"/>
    <w:rsid w:val="00CC47D3"/>
    <w:rsid w:val="00CC55E5"/>
    <w:rsid w:val="00CD0363"/>
    <w:rsid w:val="00CD3F3B"/>
    <w:rsid w:val="00CD4B37"/>
    <w:rsid w:val="00CD7326"/>
    <w:rsid w:val="00CE091E"/>
    <w:rsid w:val="00CF195C"/>
    <w:rsid w:val="00CF2840"/>
    <w:rsid w:val="00CF6210"/>
    <w:rsid w:val="00CF6387"/>
    <w:rsid w:val="00D01419"/>
    <w:rsid w:val="00D0380A"/>
    <w:rsid w:val="00D1046A"/>
    <w:rsid w:val="00D11327"/>
    <w:rsid w:val="00D114A7"/>
    <w:rsid w:val="00D11CB8"/>
    <w:rsid w:val="00D13C61"/>
    <w:rsid w:val="00D14FB3"/>
    <w:rsid w:val="00D16DCE"/>
    <w:rsid w:val="00D20769"/>
    <w:rsid w:val="00D214CD"/>
    <w:rsid w:val="00D21BB6"/>
    <w:rsid w:val="00D21C8F"/>
    <w:rsid w:val="00D22C19"/>
    <w:rsid w:val="00D23467"/>
    <w:rsid w:val="00D2497E"/>
    <w:rsid w:val="00D2514A"/>
    <w:rsid w:val="00D269D9"/>
    <w:rsid w:val="00D26C81"/>
    <w:rsid w:val="00D308DB"/>
    <w:rsid w:val="00D31C26"/>
    <w:rsid w:val="00D3298D"/>
    <w:rsid w:val="00D41564"/>
    <w:rsid w:val="00D42CF0"/>
    <w:rsid w:val="00D44259"/>
    <w:rsid w:val="00D453B9"/>
    <w:rsid w:val="00D51473"/>
    <w:rsid w:val="00D51C32"/>
    <w:rsid w:val="00D53ADC"/>
    <w:rsid w:val="00D53DC9"/>
    <w:rsid w:val="00D54153"/>
    <w:rsid w:val="00D574D0"/>
    <w:rsid w:val="00D620C9"/>
    <w:rsid w:val="00D6391C"/>
    <w:rsid w:val="00D63BD5"/>
    <w:rsid w:val="00D64CF7"/>
    <w:rsid w:val="00D67B89"/>
    <w:rsid w:val="00D70BBF"/>
    <w:rsid w:val="00D751DD"/>
    <w:rsid w:val="00D81B47"/>
    <w:rsid w:val="00D83A05"/>
    <w:rsid w:val="00D846DD"/>
    <w:rsid w:val="00D9025B"/>
    <w:rsid w:val="00D90F72"/>
    <w:rsid w:val="00D918E9"/>
    <w:rsid w:val="00D94337"/>
    <w:rsid w:val="00D952DC"/>
    <w:rsid w:val="00D96477"/>
    <w:rsid w:val="00D979A8"/>
    <w:rsid w:val="00D97B1F"/>
    <w:rsid w:val="00D97B9B"/>
    <w:rsid w:val="00DA22ED"/>
    <w:rsid w:val="00DA6410"/>
    <w:rsid w:val="00DA66B8"/>
    <w:rsid w:val="00DA6E83"/>
    <w:rsid w:val="00DA7968"/>
    <w:rsid w:val="00DB058A"/>
    <w:rsid w:val="00DB0BE4"/>
    <w:rsid w:val="00DB1791"/>
    <w:rsid w:val="00DB3949"/>
    <w:rsid w:val="00DB48B7"/>
    <w:rsid w:val="00DB4A18"/>
    <w:rsid w:val="00DB7857"/>
    <w:rsid w:val="00DC0A06"/>
    <w:rsid w:val="00DC36FD"/>
    <w:rsid w:val="00DC3CED"/>
    <w:rsid w:val="00DC441C"/>
    <w:rsid w:val="00DC4868"/>
    <w:rsid w:val="00DC5382"/>
    <w:rsid w:val="00DC552C"/>
    <w:rsid w:val="00DC7EFC"/>
    <w:rsid w:val="00DD0AC7"/>
    <w:rsid w:val="00DD525D"/>
    <w:rsid w:val="00DD6213"/>
    <w:rsid w:val="00DD65C4"/>
    <w:rsid w:val="00DE22E1"/>
    <w:rsid w:val="00DE3288"/>
    <w:rsid w:val="00DE5D0F"/>
    <w:rsid w:val="00DE5DEA"/>
    <w:rsid w:val="00DE7C33"/>
    <w:rsid w:val="00DF01F3"/>
    <w:rsid w:val="00DF0945"/>
    <w:rsid w:val="00DF1B6F"/>
    <w:rsid w:val="00DF6CE8"/>
    <w:rsid w:val="00E00973"/>
    <w:rsid w:val="00E0408D"/>
    <w:rsid w:val="00E04C55"/>
    <w:rsid w:val="00E0592D"/>
    <w:rsid w:val="00E06AD8"/>
    <w:rsid w:val="00E07462"/>
    <w:rsid w:val="00E125E0"/>
    <w:rsid w:val="00E207FF"/>
    <w:rsid w:val="00E23B84"/>
    <w:rsid w:val="00E26C96"/>
    <w:rsid w:val="00E27EDC"/>
    <w:rsid w:val="00E33061"/>
    <w:rsid w:val="00E354E3"/>
    <w:rsid w:val="00E374C1"/>
    <w:rsid w:val="00E37D25"/>
    <w:rsid w:val="00E40171"/>
    <w:rsid w:val="00E4290D"/>
    <w:rsid w:val="00E43C8E"/>
    <w:rsid w:val="00E45A7A"/>
    <w:rsid w:val="00E45F86"/>
    <w:rsid w:val="00E50AFD"/>
    <w:rsid w:val="00E52ECC"/>
    <w:rsid w:val="00E56644"/>
    <w:rsid w:val="00E61DFF"/>
    <w:rsid w:val="00E65E9E"/>
    <w:rsid w:val="00E664D6"/>
    <w:rsid w:val="00E679F5"/>
    <w:rsid w:val="00E71FA5"/>
    <w:rsid w:val="00E72DA0"/>
    <w:rsid w:val="00E72F4C"/>
    <w:rsid w:val="00E72F67"/>
    <w:rsid w:val="00E77B39"/>
    <w:rsid w:val="00E77E46"/>
    <w:rsid w:val="00E80AC9"/>
    <w:rsid w:val="00E80EBE"/>
    <w:rsid w:val="00E823B1"/>
    <w:rsid w:val="00E83300"/>
    <w:rsid w:val="00E85765"/>
    <w:rsid w:val="00E85E48"/>
    <w:rsid w:val="00E933C3"/>
    <w:rsid w:val="00E93F40"/>
    <w:rsid w:val="00EA5391"/>
    <w:rsid w:val="00EA6941"/>
    <w:rsid w:val="00EB252B"/>
    <w:rsid w:val="00EB412D"/>
    <w:rsid w:val="00EC6F18"/>
    <w:rsid w:val="00ED08EB"/>
    <w:rsid w:val="00ED145A"/>
    <w:rsid w:val="00ED3E84"/>
    <w:rsid w:val="00ED3F5C"/>
    <w:rsid w:val="00ED54D0"/>
    <w:rsid w:val="00EE2CCB"/>
    <w:rsid w:val="00EE4BA5"/>
    <w:rsid w:val="00EE66FF"/>
    <w:rsid w:val="00EF1422"/>
    <w:rsid w:val="00EF647A"/>
    <w:rsid w:val="00F005F7"/>
    <w:rsid w:val="00F007A0"/>
    <w:rsid w:val="00F02918"/>
    <w:rsid w:val="00F02A7D"/>
    <w:rsid w:val="00F02D58"/>
    <w:rsid w:val="00F05551"/>
    <w:rsid w:val="00F119F8"/>
    <w:rsid w:val="00F11B4D"/>
    <w:rsid w:val="00F14617"/>
    <w:rsid w:val="00F14AB3"/>
    <w:rsid w:val="00F15F3B"/>
    <w:rsid w:val="00F1771D"/>
    <w:rsid w:val="00F22C63"/>
    <w:rsid w:val="00F22E0F"/>
    <w:rsid w:val="00F24664"/>
    <w:rsid w:val="00F30B6B"/>
    <w:rsid w:val="00F400AE"/>
    <w:rsid w:val="00F41377"/>
    <w:rsid w:val="00F435A4"/>
    <w:rsid w:val="00F453D9"/>
    <w:rsid w:val="00F5006E"/>
    <w:rsid w:val="00F52FF0"/>
    <w:rsid w:val="00F57950"/>
    <w:rsid w:val="00F64BA0"/>
    <w:rsid w:val="00F705B1"/>
    <w:rsid w:val="00F70858"/>
    <w:rsid w:val="00F70A57"/>
    <w:rsid w:val="00F73289"/>
    <w:rsid w:val="00F74126"/>
    <w:rsid w:val="00F7473D"/>
    <w:rsid w:val="00F7522D"/>
    <w:rsid w:val="00F81EB3"/>
    <w:rsid w:val="00F825EB"/>
    <w:rsid w:val="00F843CE"/>
    <w:rsid w:val="00F865DE"/>
    <w:rsid w:val="00F86C90"/>
    <w:rsid w:val="00F9010D"/>
    <w:rsid w:val="00F92DA9"/>
    <w:rsid w:val="00F94146"/>
    <w:rsid w:val="00F97851"/>
    <w:rsid w:val="00FA2819"/>
    <w:rsid w:val="00FA3524"/>
    <w:rsid w:val="00FA56CB"/>
    <w:rsid w:val="00FA6A0B"/>
    <w:rsid w:val="00FB1CBC"/>
    <w:rsid w:val="00FB2AFF"/>
    <w:rsid w:val="00FB44A6"/>
    <w:rsid w:val="00FB4E58"/>
    <w:rsid w:val="00FB4E96"/>
    <w:rsid w:val="00FC29B7"/>
    <w:rsid w:val="00FC731A"/>
    <w:rsid w:val="00FD2BB5"/>
    <w:rsid w:val="00FD2BCB"/>
    <w:rsid w:val="00FD2FCD"/>
    <w:rsid w:val="00FD3597"/>
    <w:rsid w:val="00FD7243"/>
    <w:rsid w:val="00FD7860"/>
    <w:rsid w:val="00FD7C1C"/>
    <w:rsid w:val="00FE18FC"/>
    <w:rsid w:val="00FE6B37"/>
    <w:rsid w:val="00FF3A52"/>
    <w:rsid w:val="00FF692A"/>
  </w:rsids>
  <m:mathPr>
    <m:mathFont m:val="Cambria Math"/>
    <m:brkBin m:val="before"/>
    <m:brkBinSub m:val="--"/>
    <m:smallFrac/>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67585"/>
    <o:shapelayout v:ext="edit">
      <o:idmap v:ext="edit" data="1"/>
    </o:shapelayout>
  </w:shapeDefaults>
  <w:decimalSymbol w:val="."/>
  <w:listSeparator w:val=","/>
  <w14:docId w14:val="0357BE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Georgia" w:eastAsiaTheme="minorEastAsia" w:hAnsi="Georgia" w:cstheme="minorBidi"/>
        <w:sz w:val="22"/>
        <w:szCs w:val="22"/>
        <w:lang w:val="en-NZ" w:eastAsia="en-NZ" w:bidi="ar-SA"/>
      </w:rPr>
    </w:rPrDefault>
    <w:pPrDefault>
      <w:pPr>
        <w:spacing w:after="200" w:line="264"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lsdException w:name="heading 6" w:semiHidden="0" w:uiPriority="9" w:unhideWhenUsed="0"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List Bullet" w:uiPriority="0"/>
    <w:lsdException w:name="List Number" w:semiHidden="0" w:uiPriority="0" w:unhideWhenUsed="0"/>
    <w:lsdException w:name="List 4" w:semiHidden="0" w:unhideWhenUsed="0"/>
    <w:lsdException w:name="List 5" w:semiHidden="0" w:unhideWhenUsed="0"/>
    <w:lsdException w:name="List Bullet 2" w:uiPriority="0"/>
    <w:lsdException w:name="List Bullet 3" w:uiPriority="0"/>
    <w:lsdException w:name="List Number 2" w:uiPriority="0"/>
    <w:lsdException w:name="List Number 3" w:uiPriority="0"/>
    <w:lsdException w:name="Title" w:semiHidden="0" w:uiPriority="10" w:unhideWhenUsed="0" w:qFormat="1"/>
    <w:lsdException w:name="Default Paragraph Font" w:uiPriority="1"/>
    <w:lsdException w:name="Body Text" w:uiPriority="0"/>
    <w:lsdException w:name="Subtitle" w:semiHidden="0" w:uiPriority="11" w:unhideWhenUsed="0"/>
    <w:lsdException w:name="Salutation" w:semiHidden="0" w:unhideWhenUsed="0"/>
    <w:lsdException w:name="Date" w:semiHidden="0" w:unhideWhenUsed="0"/>
    <w:lsdException w:name="Body Text First Indent" w:semiHidden="0" w:unhideWhenUsed="0"/>
    <w:lsdException w:name="Body Text 2" w:uiPriority="0"/>
    <w:lsdException w:name="Body Text 3" w:uiPriority="0" w:qFormat="1"/>
    <w:lsdException w:name="Strong" w:semiHidden="0" w:uiPriority="22" w:unhideWhenUsed="0" w:qFormat="1"/>
    <w:lsdException w:name="Emphasis" w:semiHidden="0" w:uiPriority="20" w:unhideWhenUsed="0" w:qFormat="1"/>
    <w:lsdException w:name="HTML Top of Form" w:uiPriority="0"/>
    <w:lsdException w:name="HTML Bottom of Form" w:uiPriority="0"/>
    <w:lsdException w:name="Normal Table" w:uiPriority="0"/>
    <w:lsdException w:name="Outline List 1" w:uiPriority="0"/>
    <w:lsdException w:name="Outline List 2" w:uiPriority="0"/>
    <w:lsdException w:name="Outline List 3" w:uiPriority="0"/>
    <w:lsdException w:name="Table Grid" w:semiHidden="0" w:uiPriority="0" w:unhideWhenUsed="0"/>
    <w:lsdException w:name="Placeholder Text" w:semiHidden="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6E84"/>
    <w:pPr>
      <w:spacing w:after="0"/>
    </w:pPr>
    <w:rPr>
      <w:lang w:val="en-CA"/>
    </w:rPr>
  </w:style>
  <w:style w:type="paragraph" w:styleId="Heading1">
    <w:name w:val="heading 1"/>
    <w:basedOn w:val="Normal"/>
    <w:next w:val="BodyText"/>
    <w:link w:val="Heading1Char"/>
    <w:uiPriority w:val="9"/>
    <w:qFormat/>
    <w:locked/>
    <w:rsid w:val="0021708A"/>
    <w:pPr>
      <w:keepNext/>
      <w:keepLines/>
      <w:numPr>
        <w:numId w:val="10"/>
      </w:numPr>
      <w:spacing w:after="280"/>
      <w:outlineLvl w:val="0"/>
    </w:pPr>
    <w:rPr>
      <w:rFonts w:eastAsiaTheme="majorEastAsia" w:cstheme="majorBidi"/>
      <w:b/>
      <w:bCs/>
      <w:kern w:val="28"/>
      <w:sz w:val="36"/>
      <w:szCs w:val="28"/>
    </w:rPr>
  </w:style>
  <w:style w:type="paragraph" w:styleId="Heading2">
    <w:name w:val="heading 2"/>
    <w:basedOn w:val="Normal"/>
    <w:next w:val="BodyText"/>
    <w:link w:val="Heading2Char"/>
    <w:uiPriority w:val="9"/>
    <w:unhideWhenUsed/>
    <w:qFormat/>
    <w:locked/>
    <w:rsid w:val="0021708A"/>
    <w:pPr>
      <w:keepNext/>
      <w:keepLines/>
      <w:numPr>
        <w:ilvl w:val="1"/>
        <w:numId w:val="10"/>
      </w:numPr>
      <w:spacing w:after="220"/>
      <w:outlineLvl w:val="1"/>
    </w:pPr>
    <w:rPr>
      <w:rFonts w:eastAsiaTheme="majorEastAsia" w:cstheme="majorBidi"/>
      <w:b/>
      <w:bCs/>
      <w:color w:val="D22630"/>
      <w:sz w:val="28"/>
      <w:szCs w:val="26"/>
    </w:rPr>
  </w:style>
  <w:style w:type="paragraph" w:styleId="Heading3">
    <w:name w:val="heading 3"/>
    <w:basedOn w:val="Normal"/>
    <w:next w:val="BodyText"/>
    <w:link w:val="Heading3Char"/>
    <w:uiPriority w:val="9"/>
    <w:unhideWhenUsed/>
    <w:qFormat/>
    <w:locked/>
    <w:rsid w:val="009D6157"/>
    <w:pPr>
      <w:keepNext/>
      <w:keepLines/>
      <w:numPr>
        <w:ilvl w:val="2"/>
        <w:numId w:val="10"/>
      </w:numPr>
      <w:spacing w:after="220"/>
      <w:outlineLvl w:val="2"/>
    </w:pPr>
    <w:rPr>
      <w:rFonts w:eastAsiaTheme="majorEastAsia" w:cstheme="majorBidi"/>
      <w:b/>
      <w:bCs/>
      <w:color w:val="477D86"/>
      <w:sz w:val="24"/>
    </w:rPr>
  </w:style>
  <w:style w:type="paragraph" w:styleId="Heading4">
    <w:name w:val="heading 4"/>
    <w:basedOn w:val="Normal"/>
    <w:next w:val="BodyText"/>
    <w:link w:val="Heading4Char"/>
    <w:uiPriority w:val="9"/>
    <w:unhideWhenUsed/>
    <w:qFormat/>
    <w:locked/>
    <w:rsid w:val="00BC2F20"/>
    <w:pPr>
      <w:keepNext/>
      <w:keepLines/>
      <w:numPr>
        <w:ilvl w:val="3"/>
        <w:numId w:val="10"/>
      </w:numPr>
      <w:spacing w:after="220"/>
      <w:outlineLvl w:val="3"/>
    </w:pPr>
    <w:rPr>
      <w:rFonts w:eastAsiaTheme="majorEastAsia" w:cstheme="majorBidi"/>
      <w:b/>
      <w:bCs/>
      <w:iCs/>
    </w:rPr>
  </w:style>
  <w:style w:type="paragraph" w:styleId="Heading5">
    <w:name w:val="heading 5"/>
    <w:basedOn w:val="Normal"/>
    <w:next w:val="Normal"/>
    <w:link w:val="Heading5Char"/>
    <w:uiPriority w:val="9"/>
    <w:semiHidden/>
    <w:rsid w:val="00ED3E84"/>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ED3E84"/>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ED3E84"/>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ED3E84"/>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ED3E84"/>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921E45"/>
    <w:pPr>
      <w:spacing w:after="220"/>
    </w:pPr>
  </w:style>
  <w:style w:type="character" w:customStyle="1" w:styleId="BodyTextChar">
    <w:name w:val="Body Text Char"/>
    <w:basedOn w:val="DefaultParagraphFont"/>
    <w:link w:val="BodyText"/>
    <w:rsid w:val="00F02A7D"/>
    <w:rPr>
      <w:lang w:val="en-CA"/>
    </w:rPr>
  </w:style>
  <w:style w:type="paragraph" w:styleId="BalloonText">
    <w:name w:val="Balloon Text"/>
    <w:basedOn w:val="Normal"/>
    <w:link w:val="BalloonTextChar"/>
    <w:uiPriority w:val="99"/>
    <w:semiHidden/>
    <w:unhideWhenUsed/>
    <w:rsid w:val="00ED3E84"/>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D3E84"/>
    <w:rPr>
      <w:rFonts w:ascii="Tahoma" w:hAnsi="Tahoma" w:cs="Tahoma"/>
      <w:sz w:val="16"/>
      <w:szCs w:val="16"/>
    </w:rPr>
  </w:style>
  <w:style w:type="paragraph" w:styleId="Bibliography">
    <w:name w:val="Bibliography"/>
    <w:basedOn w:val="Normal"/>
    <w:next w:val="Normal"/>
    <w:uiPriority w:val="37"/>
    <w:unhideWhenUsed/>
    <w:rsid w:val="00ED3E84"/>
  </w:style>
  <w:style w:type="paragraph" w:styleId="BlockText">
    <w:name w:val="Block Text"/>
    <w:basedOn w:val="Normal"/>
    <w:uiPriority w:val="99"/>
    <w:semiHidden/>
    <w:unhideWhenUsed/>
    <w:rsid w:val="00ED3E84"/>
    <w:pPr>
      <w:pBdr>
        <w:top w:val="single" w:sz="2" w:space="10" w:color="4F81BD" w:themeColor="accent1" w:frame="1"/>
        <w:left w:val="single" w:sz="2" w:space="10" w:color="4F81BD" w:themeColor="accent1" w:frame="1"/>
        <w:bottom w:val="single" w:sz="2" w:space="10" w:color="4F81BD" w:themeColor="accent1" w:frame="1"/>
        <w:right w:val="single" w:sz="2" w:space="10" w:color="4F81BD" w:themeColor="accent1" w:frame="1"/>
      </w:pBdr>
      <w:ind w:left="1152" w:right="1152"/>
    </w:pPr>
    <w:rPr>
      <w:i/>
      <w:iCs/>
      <w:color w:val="4F81BD" w:themeColor="accent1"/>
    </w:rPr>
  </w:style>
  <w:style w:type="paragraph" w:styleId="BodyText2">
    <w:name w:val="Body Text 2"/>
    <w:basedOn w:val="BodyText"/>
    <w:link w:val="BodyText2Char"/>
    <w:rsid w:val="006453E1"/>
    <w:pPr>
      <w:ind w:left="357"/>
    </w:pPr>
  </w:style>
  <w:style w:type="character" w:customStyle="1" w:styleId="BodyText2Char">
    <w:name w:val="Body Text 2 Char"/>
    <w:basedOn w:val="DefaultParagraphFont"/>
    <w:link w:val="BodyText2"/>
    <w:rsid w:val="006453E1"/>
  </w:style>
  <w:style w:type="paragraph" w:styleId="BodyText3">
    <w:name w:val="Body Text 3"/>
    <w:basedOn w:val="BodyText"/>
    <w:link w:val="BodyText3Char"/>
    <w:qFormat/>
    <w:rsid w:val="006453E1"/>
    <w:pPr>
      <w:spacing w:after="200"/>
      <w:ind w:left="709"/>
    </w:pPr>
    <w:rPr>
      <w:sz w:val="20"/>
      <w:szCs w:val="16"/>
    </w:rPr>
  </w:style>
  <w:style w:type="character" w:customStyle="1" w:styleId="BodyText3Char">
    <w:name w:val="Body Text 3 Char"/>
    <w:basedOn w:val="DefaultParagraphFont"/>
    <w:link w:val="BodyText3"/>
    <w:rsid w:val="006453E1"/>
    <w:rPr>
      <w:sz w:val="20"/>
      <w:szCs w:val="16"/>
    </w:rPr>
  </w:style>
  <w:style w:type="paragraph" w:styleId="BodyTextFirstIndent">
    <w:name w:val="Body Text First Indent"/>
    <w:basedOn w:val="BodyText"/>
    <w:link w:val="BodyTextFirstIndentChar"/>
    <w:uiPriority w:val="99"/>
    <w:semiHidden/>
    <w:rsid w:val="00ED3E84"/>
    <w:pPr>
      <w:spacing w:after="200"/>
      <w:ind w:firstLine="360"/>
    </w:pPr>
  </w:style>
  <w:style w:type="character" w:customStyle="1" w:styleId="BodyTextFirstIndentChar">
    <w:name w:val="Body Text First Indent Char"/>
    <w:basedOn w:val="BodyTextChar"/>
    <w:link w:val="BodyTextFirstIndent"/>
    <w:uiPriority w:val="99"/>
    <w:semiHidden/>
    <w:rsid w:val="00592268"/>
    <w:rPr>
      <w:lang w:val="en-CA"/>
    </w:rPr>
  </w:style>
  <w:style w:type="paragraph" w:styleId="BodyTextIndent">
    <w:name w:val="Body Text Indent"/>
    <w:basedOn w:val="Normal"/>
    <w:link w:val="BodyTextIndentChar"/>
    <w:uiPriority w:val="99"/>
    <w:semiHidden/>
    <w:unhideWhenUsed/>
    <w:rsid w:val="00ED3E84"/>
    <w:pPr>
      <w:spacing w:after="120"/>
      <w:ind w:left="283"/>
    </w:pPr>
  </w:style>
  <w:style w:type="character" w:customStyle="1" w:styleId="BodyTextIndentChar">
    <w:name w:val="Body Text Indent Char"/>
    <w:basedOn w:val="DefaultParagraphFont"/>
    <w:link w:val="BodyTextIndent"/>
    <w:uiPriority w:val="99"/>
    <w:semiHidden/>
    <w:rsid w:val="00ED3E84"/>
  </w:style>
  <w:style w:type="paragraph" w:styleId="BodyTextFirstIndent2">
    <w:name w:val="Body Text First Indent 2"/>
    <w:basedOn w:val="BodyTextIndent"/>
    <w:link w:val="BodyTextFirstIndent2Char"/>
    <w:uiPriority w:val="99"/>
    <w:semiHidden/>
    <w:unhideWhenUsed/>
    <w:rsid w:val="00ED3E84"/>
    <w:pPr>
      <w:spacing w:after="200"/>
      <w:ind w:left="360" w:firstLine="360"/>
    </w:pPr>
  </w:style>
  <w:style w:type="character" w:customStyle="1" w:styleId="BodyTextFirstIndent2Char">
    <w:name w:val="Body Text First Indent 2 Char"/>
    <w:basedOn w:val="BodyTextIndentChar"/>
    <w:link w:val="BodyTextFirstIndent2"/>
    <w:uiPriority w:val="99"/>
    <w:semiHidden/>
    <w:rsid w:val="00ED3E84"/>
  </w:style>
  <w:style w:type="paragraph" w:styleId="BodyTextIndent2">
    <w:name w:val="Body Text Indent 2"/>
    <w:basedOn w:val="Normal"/>
    <w:link w:val="BodyTextIndent2Char"/>
    <w:uiPriority w:val="99"/>
    <w:semiHidden/>
    <w:unhideWhenUsed/>
    <w:rsid w:val="00ED3E84"/>
    <w:pPr>
      <w:spacing w:after="120" w:line="480" w:lineRule="auto"/>
      <w:ind w:left="283"/>
    </w:pPr>
  </w:style>
  <w:style w:type="character" w:customStyle="1" w:styleId="BodyTextIndent2Char">
    <w:name w:val="Body Text Indent 2 Char"/>
    <w:basedOn w:val="DefaultParagraphFont"/>
    <w:link w:val="BodyTextIndent2"/>
    <w:uiPriority w:val="99"/>
    <w:semiHidden/>
    <w:rsid w:val="00ED3E84"/>
  </w:style>
  <w:style w:type="paragraph" w:styleId="BodyTextIndent3">
    <w:name w:val="Body Text Indent 3"/>
    <w:basedOn w:val="Normal"/>
    <w:link w:val="BodyTextIndent3Char"/>
    <w:uiPriority w:val="99"/>
    <w:semiHidden/>
    <w:unhideWhenUsed/>
    <w:rsid w:val="00ED3E84"/>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ED3E84"/>
    <w:rPr>
      <w:sz w:val="16"/>
      <w:szCs w:val="16"/>
    </w:rPr>
  </w:style>
  <w:style w:type="character" w:styleId="BookTitle">
    <w:name w:val="Book Title"/>
    <w:basedOn w:val="DefaultParagraphFont"/>
    <w:uiPriority w:val="33"/>
    <w:semiHidden/>
    <w:qFormat/>
    <w:rsid w:val="00ED3E84"/>
    <w:rPr>
      <w:b/>
      <w:bCs/>
      <w:smallCaps/>
      <w:spacing w:val="5"/>
    </w:rPr>
  </w:style>
  <w:style w:type="paragraph" w:styleId="Caption">
    <w:name w:val="caption"/>
    <w:basedOn w:val="Normal"/>
    <w:next w:val="Normal"/>
    <w:uiPriority w:val="35"/>
    <w:unhideWhenUsed/>
    <w:qFormat/>
    <w:rsid w:val="00ED3E84"/>
    <w:pPr>
      <w:spacing w:line="240" w:lineRule="auto"/>
    </w:pPr>
    <w:rPr>
      <w:b/>
      <w:bCs/>
      <w:color w:val="4F81BD" w:themeColor="accent1"/>
      <w:sz w:val="18"/>
      <w:szCs w:val="18"/>
    </w:rPr>
  </w:style>
  <w:style w:type="paragraph" w:styleId="Closing">
    <w:name w:val="Closing"/>
    <w:basedOn w:val="Normal"/>
    <w:link w:val="ClosingChar"/>
    <w:uiPriority w:val="99"/>
    <w:semiHidden/>
    <w:unhideWhenUsed/>
    <w:rsid w:val="00ED3E84"/>
    <w:pPr>
      <w:spacing w:line="240" w:lineRule="auto"/>
      <w:ind w:left="4252"/>
    </w:pPr>
  </w:style>
  <w:style w:type="character" w:customStyle="1" w:styleId="ClosingChar">
    <w:name w:val="Closing Char"/>
    <w:basedOn w:val="DefaultParagraphFont"/>
    <w:link w:val="Closing"/>
    <w:uiPriority w:val="99"/>
    <w:semiHidden/>
    <w:rsid w:val="00ED3E84"/>
  </w:style>
  <w:style w:type="table" w:styleId="ColorfulGrid">
    <w:name w:val="Colorful Grid"/>
    <w:basedOn w:val="TableNormal"/>
    <w:uiPriority w:val="73"/>
    <w:rsid w:val="00ED3E8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ED3E8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ED3E8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ED3E8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ED3E8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ED3E8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ED3E8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olorfulList">
    <w:name w:val="Colorful List"/>
    <w:basedOn w:val="TableNormal"/>
    <w:uiPriority w:val="72"/>
    <w:rsid w:val="00ED3E8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ED3E8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ED3E8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ED3E8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ED3E8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ED3E8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ED3E8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Shading">
    <w:name w:val="Colorful Shading"/>
    <w:basedOn w:val="TableNormal"/>
    <w:uiPriority w:val="71"/>
    <w:rsid w:val="00ED3E8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ED3E8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ED3E8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ED3E8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ED3E8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ED3E8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ED3E8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character" w:styleId="CommentReference">
    <w:name w:val="annotation reference"/>
    <w:basedOn w:val="DefaultParagraphFont"/>
    <w:uiPriority w:val="99"/>
    <w:semiHidden/>
    <w:unhideWhenUsed/>
    <w:rsid w:val="00ED3E84"/>
    <w:rPr>
      <w:sz w:val="16"/>
      <w:szCs w:val="16"/>
    </w:rPr>
  </w:style>
  <w:style w:type="paragraph" w:styleId="CommentText">
    <w:name w:val="annotation text"/>
    <w:basedOn w:val="Normal"/>
    <w:link w:val="CommentTextChar"/>
    <w:uiPriority w:val="99"/>
    <w:unhideWhenUsed/>
    <w:rsid w:val="00ED3E84"/>
    <w:pPr>
      <w:spacing w:line="240" w:lineRule="auto"/>
    </w:pPr>
    <w:rPr>
      <w:sz w:val="20"/>
      <w:szCs w:val="20"/>
    </w:rPr>
  </w:style>
  <w:style w:type="character" w:customStyle="1" w:styleId="CommentTextChar">
    <w:name w:val="Comment Text Char"/>
    <w:basedOn w:val="DefaultParagraphFont"/>
    <w:link w:val="CommentText"/>
    <w:uiPriority w:val="99"/>
    <w:rsid w:val="00ED3E84"/>
    <w:rPr>
      <w:sz w:val="20"/>
      <w:szCs w:val="20"/>
    </w:rPr>
  </w:style>
  <w:style w:type="paragraph" w:styleId="CommentSubject">
    <w:name w:val="annotation subject"/>
    <w:basedOn w:val="CommentText"/>
    <w:next w:val="CommentText"/>
    <w:link w:val="CommentSubjectChar"/>
    <w:uiPriority w:val="99"/>
    <w:semiHidden/>
    <w:unhideWhenUsed/>
    <w:rsid w:val="00ED3E84"/>
    <w:rPr>
      <w:b/>
      <w:bCs/>
    </w:rPr>
  </w:style>
  <w:style w:type="character" w:customStyle="1" w:styleId="CommentSubjectChar">
    <w:name w:val="Comment Subject Char"/>
    <w:basedOn w:val="CommentTextChar"/>
    <w:link w:val="CommentSubject"/>
    <w:uiPriority w:val="99"/>
    <w:semiHidden/>
    <w:rsid w:val="00ED3E84"/>
    <w:rPr>
      <w:b/>
      <w:bCs/>
      <w:sz w:val="20"/>
      <w:szCs w:val="20"/>
    </w:rPr>
  </w:style>
  <w:style w:type="table" w:styleId="DarkList">
    <w:name w:val="Dark List"/>
    <w:basedOn w:val="TableNormal"/>
    <w:uiPriority w:val="70"/>
    <w:rsid w:val="00ED3E8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ED3E8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ED3E8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ED3E8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ED3E8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ED3E8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ED3E8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paragraph" w:styleId="Date">
    <w:name w:val="Date"/>
    <w:basedOn w:val="Normal"/>
    <w:next w:val="Normal"/>
    <w:link w:val="DateChar"/>
    <w:uiPriority w:val="99"/>
    <w:semiHidden/>
    <w:unhideWhenUsed/>
    <w:rsid w:val="00ED3E84"/>
  </w:style>
  <w:style w:type="character" w:customStyle="1" w:styleId="DateChar">
    <w:name w:val="Date Char"/>
    <w:basedOn w:val="DefaultParagraphFont"/>
    <w:link w:val="Date"/>
    <w:uiPriority w:val="99"/>
    <w:semiHidden/>
    <w:rsid w:val="00ED3E84"/>
  </w:style>
  <w:style w:type="paragraph" w:styleId="DocumentMap">
    <w:name w:val="Document Map"/>
    <w:basedOn w:val="Normal"/>
    <w:link w:val="DocumentMapChar"/>
    <w:uiPriority w:val="99"/>
    <w:semiHidden/>
    <w:unhideWhenUsed/>
    <w:rsid w:val="00ED3E84"/>
    <w:pPr>
      <w:spacing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ED3E84"/>
    <w:rPr>
      <w:rFonts w:ascii="Tahoma" w:hAnsi="Tahoma" w:cs="Tahoma"/>
      <w:sz w:val="16"/>
      <w:szCs w:val="16"/>
    </w:rPr>
  </w:style>
  <w:style w:type="paragraph" w:styleId="E-mailSignature">
    <w:name w:val="E-mail Signature"/>
    <w:basedOn w:val="Normal"/>
    <w:link w:val="E-mailSignatureChar"/>
    <w:uiPriority w:val="99"/>
    <w:semiHidden/>
    <w:unhideWhenUsed/>
    <w:rsid w:val="00ED3E84"/>
    <w:pPr>
      <w:spacing w:line="240" w:lineRule="auto"/>
    </w:pPr>
  </w:style>
  <w:style w:type="character" w:customStyle="1" w:styleId="E-mailSignatureChar">
    <w:name w:val="E-mail Signature Char"/>
    <w:basedOn w:val="DefaultParagraphFont"/>
    <w:link w:val="E-mailSignature"/>
    <w:uiPriority w:val="99"/>
    <w:semiHidden/>
    <w:rsid w:val="00ED3E84"/>
  </w:style>
  <w:style w:type="character" w:styleId="Emphasis">
    <w:name w:val="Emphasis"/>
    <w:basedOn w:val="DefaultParagraphFont"/>
    <w:uiPriority w:val="20"/>
    <w:qFormat/>
    <w:rsid w:val="00ED3E84"/>
    <w:rPr>
      <w:i/>
      <w:iCs/>
    </w:rPr>
  </w:style>
  <w:style w:type="character" w:styleId="EndnoteReference">
    <w:name w:val="endnote reference"/>
    <w:basedOn w:val="DefaultParagraphFont"/>
    <w:uiPriority w:val="99"/>
    <w:semiHidden/>
    <w:unhideWhenUsed/>
    <w:rsid w:val="00ED3E84"/>
    <w:rPr>
      <w:vertAlign w:val="superscript"/>
    </w:rPr>
  </w:style>
  <w:style w:type="paragraph" w:styleId="EndnoteText">
    <w:name w:val="endnote text"/>
    <w:basedOn w:val="Normal"/>
    <w:link w:val="EndnoteTextChar"/>
    <w:uiPriority w:val="99"/>
    <w:semiHidden/>
    <w:unhideWhenUsed/>
    <w:rsid w:val="00ED3E84"/>
    <w:pPr>
      <w:spacing w:line="240" w:lineRule="auto"/>
    </w:pPr>
    <w:rPr>
      <w:sz w:val="20"/>
      <w:szCs w:val="20"/>
    </w:rPr>
  </w:style>
  <w:style w:type="character" w:customStyle="1" w:styleId="EndnoteTextChar">
    <w:name w:val="Endnote Text Char"/>
    <w:basedOn w:val="DefaultParagraphFont"/>
    <w:link w:val="EndnoteText"/>
    <w:uiPriority w:val="99"/>
    <w:semiHidden/>
    <w:rsid w:val="00ED3E84"/>
    <w:rPr>
      <w:sz w:val="20"/>
      <w:szCs w:val="20"/>
    </w:rPr>
  </w:style>
  <w:style w:type="paragraph" w:styleId="EnvelopeAddress">
    <w:name w:val="envelope address"/>
    <w:basedOn w:val="Normal"/>
    <w:uiPriority w:val="99"/>
    <w:semiHidden/>
    <w:unhideWhenUsed/>
    <w:rsid w:val="00ED3E84"/>
    <w:pPr>
      <w:framePr w:w="7920" w:h="1980" w:hRule="exact" w:hSpace="180" w:wrap="auto" w:hAnchor="page" w:xAlign="center" w:yAlign="bottom"/>
      <w:spacing w:line="240" w:lineRule="auto"/>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unhideWhenUsed/>
    <w:rsid w:val="00ED3E84"/>
    <w:pPr>
      <w:spacing w:line="240" w:lineRule="auto"/>
    </w:pPr>
    <w:rPr>
      <w:rFonts w:asciiTheme="majorHAnsi" w:eastAsiaTheme="majorEastAsia" w:hAnsiTheme="majorHAnsi" w:cstheme="majorBidi"/>
      <w:sz w:val="20"/>
      <w:szCs w:val="20"/>
    </w:rPr>
  </w:style>
  <w:style w:type="character" w:styleId="FollowedHyperlink">
    <w:name w:val="FollowedHyperlink"/>
    <w:basedOn w:val="DefaultParagraphFont"/>
    <w:uiPriority w:val="99"/>
    <w:semiHidden/>
    <w:unhideWhenUsed/>
    <w:rsid w:val="00ED3E84"/>
    <w:rPr>
      <w:color w:val="800080" w:themeColor="followedHyperlink"/>
      <w:u w:val="single"/>
    </w:rPr>
  </w:style>
  <w:style w:type="paragraph" w:styleId="Footer">
    <w:name w:val="footer"/>
    <w:basedOn w:val="Normal"/>
    <w:link w:val="FooterChar"/>
    <w:rsid w:val="00785D49"/>
    <w:pPr>
      <w:spacing w:line="240" w:lineRule="auto"/>
    </w:pPr>
    <w:rPr>
      <w:sz w:val="16"/>
    </w:rPr>
  </w:style>
  <w:style w:type="character" w:customStyle="1" w:styleId="FooterChar">
    <w:name w:val="Footer Char"/>
    <w:basedOn w:val="DefaultParagraphFont"/>
    <w:link w:val="Footer"/>
    <w:rsid w:val="00785D49"/>
    <w:rPr>
      <w:sz w:val="16"/>
    </w:rPr>
  </w:style>
  <w:style w:type="character" w:styleId="FootnoteReference">
    <w:name w:val="footnote reference"/>
    <w:basedOn w:val="DefaultParagraphFont"/>
    <w:uiPriority w:val="99"/>
    <w:semiHidden/>
    <w:unhideWhenUsed/>
    <w:rsid w:val="00ED3E84"/>
    <w:rPr>
      <w:vertAlign w:val="superscript"/>
    </w:rPr>
  </w:style>
  <w:style w:type="paragraph" w:styleId="FootnoteText">
    <w:name w:val="footnote text"/>
    <w:basedOn w:val="Normal"/>
    <w:link w:val="FootnoteTextChar"/>
    <w:uiPriority w:val="99"/>
    <w:semiHidden/>
    <w:unhideWhenUsed/>
    <w:rsid w:val="00ED3E84"/>
    <w:pPr>
      <w:spacing w:line="240" w:lineRule="auto"/>
    </w:pPr>
    <w:rPr>
      <w:sz w:val="20"/>
      <w:szCs w:val="20"/>
    </w:rPr>
  </w:style>
  <w:style w:type="character" w:customStyle="1" w:styleId="FootnoteTextChar">
    <w:name w:val="Footnote Text Char"/>
    <w:basedOn w:val="DefaultParagraphFont"/>
    <w:link w:val="FootnoteText"/>
    <w:uiPriority w:val="99"/>
    <w:semiHidden/>
    <w:rsid w:val="00ED3E84"/>
    <w:rPr>
      <w:sz w:val="20"/>
      <w:szCs w:val="20"/>
    </w:rPr>
  </w:style>
  <w:style w:type="paragraph" w:styleId="Header">
    <w:name w:val="header"/>
    <w:basedOn w:val="Normal"/>
    <w:link w:val="HeaderChar"/>
    <w:uiPriority w:val="99"/>
    <w:unhideWhenUsed/>
    <w:rsid w:val="00310A95"/>
    <w:pPr>
      <w:spacing w:line="240" w:lineRule="auto"/>
    </w:pPr>
    <w:rPr>
      <w:sz w:val="16"/>
    </w:rPr>
  </w:style>
  <w:style w:type="character" w:customStyle="1" w:styleId="HeaderChar">
    <w:name w:val="Header Char"/>
    <w:basedOn w:val="DefaultParagraphFont"/>
    <w:link w:val="Header"/>
    <w:uiPriority w:val="99"/>
    <w:rsid w:val="00310A95"/>
    <w:rPr>
      <w:sz w:val="16"/>
    </w:rPr>
  </w:style>
  <w:style w:type="character" w:customStyle="1" w:styleId="Heading1Char">
    <w:name w:val="Heading 1 Char"/>
    <w:basedOn w:val="DefaultParagraphFont"/>
    <w:link w:val="Heading1"/>
    <w:uiPriority w:val="9"/>
    <w:rsid w:val="0021708A"/>
    <w:rPr>
      <w:rFonts w:eastAsiaTheme="majorEastAsia" w:cstheme="majorBidi"/>
      <w:b/>
      <w:bCs/>
      <w:kern w:val="28"/>
      <w:sz w:val="36"/>
      <w:szCs w:val="28"/>
      <w:lang w:val="en-CA"/>
    </w:rPr>
  </w:style>
  <w:style w:type="character" w:customStyle="1" w:styleId="Heading2Char">
    <w:name w:val="Heading 2 Char"/>
    <w:basedOn w:val="DefaultParagraphFont"/>
    <w:link w:val="Heading2"/>
    <w:uiPriority w:val="9"/>
    <w:rsid w:val="0021708A"/>
    <w:rPr>
      <w:rFonts w:eastAsiaTheme="majorEastAsia" w:cstheme="majorBidi"/>
      <w:b/>
      <w:bCs/>
      <w:color w:val="D22630"/>
      <w:sz w:val="28"/>
      <w:szCs w:val="26"/>
      <w:lang w:val="en-CA"/>
    </w:rPr>
  </w:style>
  <w:style w:type="character" w:customStyle="1" w:styleId="Heading3Char">
    <w:name w:val="Heading 3 Char"/>
    <w:basedOn w:val="DefaultParagraphFont"/>
    <w:link w:val="Heading3"/>
    <w:uiPriority w:val="9"/>
    <w:rsid w:val="009D6157"/>
    <w:rPr>
      <w:rFonts w:eastAsiaTheme="majorEastAsia" w:cstheme="majorBidi"/>
      <w:b/>
      <w:bCs/>
      <w:color w:val="477D86"/>
      <w:sz w:val="24"/>
      <w:lang w:val="en-CA"/>
    </w:rPr>
  </w:style>
  <w:style w:type="character" w:customStyle="1" w:styleId="Heading4Char">
    <w:name w:val="Heading 4 Char"/>
    <w:basedOn w:val="DefaultParagraphFont"/>
    <w:link w:val="Heading4"/>
    <w:uiPriority w:val="9"/>
    <w:rsid w:val="00BC2F20"/>
    <w:rPr>
      <w:rFonts w:eastAsiaTheme="majorEastAsia" w:cstheme="majorBidi"/>
      <w:b/>
      <w:bCs/>
      <w:iCs/>
      <w:lang w:val="en-CA"/>
    </w:rPr>
  </w:style>
  <w:style w:type="character" w:customStyle="1" w:styleId="Heading5Char">
    <w:name w:val="Heading 5 Char"/>
    <w:basedOn w:val="DefaultParagraphFont"/>
    <w:link w:val="Heading5"/>
    <w:uiPriority w:val="9"/>
    <w:semiHidden/>
    <w:rsid w:val="00AE308B"/>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ED3E84"/>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ED3E84"/>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ED3E84"/>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ED3E84"/>
    <w:rPr>
      <w:rFonts w:asciiTheme="majorHAnsi" w:eastAsiaTheme="majorEastAsia" w:hAnsiTheme="majorHAnsi" w:cstheme="majorBidi"/>
      <w:i/>
      <w:iCs/>
      <w:color w:val="404040" w:themeColor="text1" w:themeTint="BF"/>
      <w:sz w:val="20"/>
      <w:szCs w:val="20"/>
    </w:rPr>
  </w:style>
  <w:style w:type="character" w:styleId="HTMLAcronym">
    <w:name w:val="HTML Acronym"/>
    <w:basedOn w:val="DefaultParagraphFont"/>
    <w:uiPriority w:val="99"/>
    <w:semiHidden/>
    <w:unhideWhenUsed/>
    <w:rsid w:val="00ED3E84"/>
  </w:style>
  <w:style w:type="paragraph" w:styleId="HTMLAddress">
    <w:name w:val="HTML Address"/>
    <w:basedOn w:val="Normal"/>
    <w:link w:val="HTMLAddressChar"/>
    <w:uiPriority w:val="99"/>
    <w:semiHidden/>
    <w:unhideWhenUsed/>
    <w:rsid w:val="00ED3E84"/>
    <w:pPr>
      <w:spacing w:line="240" w:lineRule="auto"/>
    </w:pPr>
    <w:rPr>
      <w:i/>
      <w:iCs/>
    </w:rPr>
  </w:style>
  <w:style w:type="character" w:customStyle="1" w:styleId="HTMLAddressChar">
    <w:name w:val="HTML Address Char"/>
    <w:basedOn w:val="DefaultParagraphFont"/>
    <w:link w:val="HTMLAddress"/>
    <w:uiPriority w:val="99"/>
    <w:semiHidden/>
    <w:rsid w:val="00ED3E84"/>
    <w:rPr>
      <w:i/>
      <w:iCs/>
    </w:rPr>
  </w:style>
  <w:style w:type="character" w:styleId="HTMLCite">
    <w:name w:val="HTML Cite"/>
    <w:basedOn w:val="DefaultParagraphFont"/>
    <w:uiPriority w:val="99"/>
    <w:semiHidden/>
    <w:unhideWhenUsed/>
    <w:rsid w:val="00ED3E84"/>
    <w:rPr>
      <w:i/>
      <w:iCs/>
    </w:rPr>
  </w:style>
  <w:style w:type="character" w:styleId="HTMLCode">
    <w:name w:val="HTML Code"/>
    <w:basedOn w:val="DefaultParagraphFont"/>
    <w:uiPriority w:val="99"/>
    <w:semiHidden/>
    <w:unhideWhenUsed/>
    <w:rsid w:val="00ED3E84"/>
    <w:rPr>
      <w:rFonts w:ascii="Consolas" w:hAnsi="Consolas" w:cs="Consolas"/>
      <w:sz w:val="20"/>
      <w:szCs w:val="20"/>
    </w:rPr>
  </w:style>
  <w:style w:type="character" w:styleId="HTMLDefinition">
    <w:name w:val="HTML Definition"/>
    <w:basedOn w:val="DefaultParagraphFont"/>
    <w:uiPriority w:val="99"/>
    <w:semiHidden/>
    <w:unhideWhenUsed/>
    <w:rsid w:val="00ED3E84"/>
    <w:rPr>
      <w:i/>
      <w:iCs/>
    </w:rPr>
  </w:style>
  <w:style w:type="character" w:styleId="HTMLKeyboard">
    <w:name w:val="HTML Keyboard"/>
    <w:basedOn w:val="DefaultParagraphFont"/>
    <w:uiPriority w:val="99"/>
    <w:semiHidden/>
    <w:unhideWhenUsed/>
    <w:rsid w:val="00ED3E84"/>
    <w:rPr>
      <w:rFonts w:ascii="Consolas" w:hAnsi="Consolas" w:cs="Consolas"/>
      <w:sz w:val="20"/>
      <w:szCs w:val="20"/>
    </w:rPr>
  </w:style>
  <w:style w:type="paragraph" w:styleId="HTMLPreformatted">
    <w:name w:val="HTML Preformatted"/>
    <w:basedOn w:val="Normal"/>
    <w:link w:val="HTMLPreformattedChar"/>
    <w:uiPriority w:val="99"/>
    <w:semiHidden/>
    <w:unhideWhenUsed/>
    <w:rsid w:val="00ED3E84"/>
    <w:pPr>
      <w:spacing w:line="240" w:lineRule="auto"/>
    </w:pPr>
    <w:rPr>
      <w:rFonts w:ascii="Consolas" w:hAnsi="Consolas" w:cs="Consolas"/>
      <w:sz w:val="20"/>
      <w:szCs w:val="20"/>
    </w:rPr>
  </w:style>
  <w:style w:type="character" w:customStyle="1" w:styleId="HTMLPreformattedChar">
    <w:name w:val="HTML Preformatted Char"/>
    <w:basedOn w:val="DefaultParagraphFont"/>
    <w:link w:val="HTMLPreformatted"/>
    <w:uiPriority w:val="99"/>
    <w:semiHidden/>
    <w:rsid w:val="00ED3E84"/>
    <w:rPr>
      <w:rFonts w:ascii="Consolas" w:hAnsi="Consolas" w:cs="Consolas"/>
      <w:sz w:val="20"/>
      <w:szCs w:val="20"/>
    </w:rPr>
  </w:style>
  <w:style w:type="character" w:styleId="HTMLSample">
    <w:name w:val="HTML Sample"/>
    <w:basedOn w:val="DefaultParagraphFont"/>
    <w:uiPriority w:val="99"/>
    <w:semiHidden/>
    <w:unhideWhenUsed/>
    <w:rsid w:val="00ED3E84"/>
    <w:rPr>
      <w:rFonts w:ascii="Consolas" w:hAnsi="Consolas" w:cs="Consolas"/>
      <w:sz w:val="24"/>
      <w:szCs w:val="24"/>
    </w:rPr>
  </w:style>
  <w:style w:type="character" w:styleId="HTMLTypewriter">
    <w:name w:val="HTML Typewriter"/>
    <w:basedOn w:val="DefaultParagraphFont"/>
    <w:uiPriority w:val="99"/>
    <w:semiHidden/>
    <w:unhideWhenUsed/>
    <w:rsid w:val="00ED3E84"/>
    <w:rPr>
      <w:rFonts w:ascii="Consolas" w:hAnsi="Consolas" w:cs="Consolas"/>
      <w:sz w:val="20"/>
      <w:szCs w:val="20"/>
    </w:rPr>
  </w:style>
  <w:style w:type="character" w:styleId="HTMLVariable">
    <w:name w:val="HTML Variable"/>
    <w:basedOn w:val="DefaultParagraphFont"/>
    <w:uiPriority w:val="99"/>
    <w:semiHidden/>
    <w:unhideWhenUsed/>
    <w:rsid w:val="00ED3E84"/>
    <w:rPr>
      <w:i/>
      <w:iCs/>
    </w:rPr>
  </w:style>
  <w:style w:type="character" w:styleId="Hyperlink">
    <w:name w:val="Hyperlink"/>
    <w:basedOn w:val="DefaultParagraphFont"/>
    <w:uiPriority w:val="99"/>
    <w:unhideWhenUsed/>
    <w:rsid w:val="00ED3E84"/>
    <w:rPr>
      <w:color w:val="0000FF" w:themeColor="hyperlink"/>
      <w:u w:val="single"/>
    </w:rPr>
  </w:style>
  <w:style w:type="paragraph" w:styleId="Index1">
    <w:name w:val="index 1"/>
    <w:basedOn w:val="Normal"/>
    <w:next w:val="Normal"/>
    <w:autoRedefine/>
    <w:uiPriority w:val="99"/>
    <w:semiHidden/>
    <w:unhideWhenUsed/>
    <w:rsid w:val="00ED3E84"/>
    <w:pPr>
      <w:spacing w:line="240" w:lineRule="auto"/>
      <w:ind w:left="220" w:hanging="220"/>
    </w:pPr>
  </w:style>
  <w:style w:type="paragraph" w:styleId="Index2">
    <w:name w:val="index 2"/>
    <w:basedOn w:val="Normal"/>
    <w:next w:val="Normal"/>
    <w:autoRedefine/>
    <w:uiPriority w:val="99"/>
    <w:semiHidden/>
    <w:unhideWhenUsed/>
    <w:rsid w:val="00ED3E84"/>
    <w:pPr>
      <w:spacing w:line="240" w:lineRule="auto"/>
      <w:ind w:left="440" w:hanging="220"/>
    </w:pPr>
  </w:style>
  <w:style w:type="paragraph" w:styleId="Index3">
    <w:name w:val="index 3"/>
    <w:basedOn w:val="Normal"/>
    <w:next w:val="Normal"/>
    <w:autoRedefine/>
    <w:uiPriority w:val="99"/>
    <w:semiHidden/>
    <w:unhideWhenUsed/>
    <w:rsid w:val="00ED3E84"/>
    <w:pPr>
      <w:spacing w:line="240" w:lineRule="auto"/>
      <w:ind w:left="660" w:hanging="220"/>
    </w:pPr>
  </w:style>
  <w:style w:type="paragraph" w:styleId="Index4">
    <w:name w:val="index 4"/>
    <w:basedOn w:val="Normal"/>
    <w:next w:val="Normal"/>
    <w:autoRedefine/>
    <w:uiPriority w:val="99"/>
    <w:semiHidden/>
    <w:unhideWhenUsed/>
    <w:rsid w:val="00ED3E84"/>
    <w:pPr>
      <w:spacing w:line="240" w:lineRule="auto"/>
      <w:ind w:left="880" w:hanging="220"/>
    </w:pPr>
  </w:style>
  <w:style w:type="paragraph" w:styleId="Index5">
    <w:name w:val="index 5"/>
    <w:basedOn w:val="Normal"/>
    <w:next w:val="Normal"/>
    <w:autoRedefine/>
    <w:uiPriority w:val="99"/>
    <w:semiHidden/>
    <w:unhideWhenUsed/>
    <w:rsid w:val="00ED3E84"/>
    <w:pPr>
      <w:spacing w:line="240" w:lineRule="auto"/>
      <w:ind w:left="1100" w:hanging="220"/>
    </w:pPr>
  </w:style>
  <w:style w:type="paragraph" w:styleId="Index6">
    <w:name w:val="index 6"/>
    <w:basedOn w:val="Normal"/>
    <w:next w:val="Normal"/>
    <w:autoRedefine/>
    <w:uiPriority w:val="99"/>
    <w:semiHidden/>
    <w:unhideWhenUsed/>
    <w:rsid w:val="00ED3E84"/>
    <w:pPr>
      <w:spacing w:line="240" w:lineRule="auto"/>
      <w:ind w:left="1320" w:hanging="220"/>
    </w:pPr>
  </w:style>
  <w:style w:type="paragraph" w:styleId="Index7">
    <w:name w:val="index 7"/>
    <w:basedOn w:val="Normal"/>
    <w:next w:val="Normal"/>
    <w:autoRedefine/>
    <w:uiPriority w:val="99"/>
    <w:semiHidden/>
    <w:unhideWhenUsed/>
    <w:rsid w:val="00ED3E84"/>
    <w:pPr>
      <w:spacing w:line="240" w:lineRule="auto"/>
      <w:ind w:left="1540" w:hanging="220"/>
    </w:pPr>
  </w:style>
  <w:style w:type="paragraph" w:styleId="Index8">
    <w:name w:val="index 8"/>
    <w:basedOn w:val="Normal"/>
    <w:next w:val="Normal"/>
    <w:autoRedefine/>
    <w:uiPriority w:val="99"/>
    <w:semiHidden/>
    <w:unhideWhenUsed/>
    <w:rsid w:val="00ED3E84"/>
    <w:pPr>
      <w:spacing w:line="240" w:lineRule="auto"/>
      <w:ind w:left="1760" w:hanging="220"/>
    </w:pPr>
  </w:style>
  <w:style w:type="paragraph" w:styleId="Index9">
    <w:name w:val="index 9"/>
    <w:basedOn w:val="Normal"/>
    <w:next w:val="Normal"/>
    <w:autoRedefine/>
    <w:uiPriority w:val="99"/>
    <w:semiHidden/>
    <w:unhideWhenUsed/>
    <w:rsid w:val="00ED3E84"/>
    <w:pPr>
      <w:spacing w:line="240" w:lineRule="auto"/>
      <w:ind w:left="1980" w:hanging="220"/>
    </w:pPr>
  </w:style>
  <w:style w:type="paragraph" w:styleId="IndexHeading">
    <w:name w:val="index heading"/>
    <w:basedOn w:val="Normal"/>
    <w:next w:val="Index1"/>
    <w:uiPriority w:val="99"/>
    <w:semiHidden/>
    <w:unhideWhenUsed/>
    <w:rsid w:val="00ED3E84"/>
    <w:rPr>
      <w:rFonts w:asciiTheme="majorHAnsi" w:eastAsiaTheme="majorEastAsia" w:hAnsiTheme="majorHAnsi" w:cstheme="majorBidi"/>
      <w:b/>
      <w:bCs/>
    </w:rPr>
  </w:style>
  <w:style w:type="character" w:styleId="IntenseEmphasis">
    <w:name w:val="Intense Emphasis"/>
    <w:basedOn w:val="DefaultParagraphFont"/>
    <w:uiPriority w:val="21"/>
    <w:semiHidden/>
    <w:qFormat/>
    <w:rsid w:val="00ED3E84"/>
    <w:rPr>
      <w:b/>
      <w:bCs/>
      <w:i/>
      <w:iCs/>
      <w:color w:val="4F81BD" w:themeColor="accent1"/>
    </w:rPr>
  </w:style>
  <w:style w:type="paragraph" w:styleId="IntenseQuote">
    <w:name w:val="Intense Quote"/>
    <w:basedOn w:val="Normal"/>
    <w:next w:val="Normal"/>
    <w:link w:val="IntenseQuoteChar"/>
    <w:uiPriority w:val="30"/>
    <w:semiHidden/>
    <w:qFormat/>
    <w:rsid w:val="00ED3E84"/>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175767"/>
    <w:rPr>
      <w:b/>
      <w:bCs/>
      <w:i/>
      <w:iCs/>
      <w:color w:val="4F81BD" w:themeColor="accent1"/>
    </w:rPr>
  </w:style>
  <w:style w:type="character" w:styleId="IntenseReference">
    <w:name w:val="Intense Reference"/>
    <w:basedOn w:val="DefaultParagraphFont"/>
    <w:uiPriority w:val="32"/>
    <w:semiHidden/>
    <w:qFormat/>
    <w:rsid w:val="00ED3E84"/>
    <w:rPr>
      <w:b/>
      <w:bCs/>
      <w:smallCaps/>
      <w:color w:val="C0504D" w:themeColor="accent2"/>
      <w:spacing w:val="5"/>
      <w:u w:val="single"/>
    </w:rPr>
  </w:style>
  <w:style w:type="table" w:styleId="LightGrid">
    <w:name w:val="Light Grid"/>
    <w:basedOn w:val="TableNormal"/>
    <w:uiPriority w:val="62"/>
    <w:rsid w:val="00ED3E8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ED3E8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ED3E8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ED3E8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ED3E8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ED3E8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ED3E8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LightList">
    <w:name w:val="Light List"/>
    <w:basedOn w:val="TableNormal"/>
    <w:uiPriority w:val="61"/>
    <w:rsid w:val="00ED3E8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ED3E8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ED3E8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ED3E8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ED3E8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ED3E8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ED3E8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Shading">
    <w:name w:val="Light Shading"/>
    <w:basedOn w:val="TableNormal"/>
    <w:uiPriority w:val="60"/>
    <w:rsid w:val="00ED3E84"/>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ED3E84"/>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ED3E84"/>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ED3E84"/>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ED3E84"/>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ED3E84"/>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ED3E84"/>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character" w:styleId="LineNumber">
    <w:name w:val="line number"/>
    <w:basedOn w:val="DefaultParagraphFont"/>
    <w:uiPriority w:val="99"/>
    <w:semiHidden/>
    <w:unhideWhenUsed/>
    <w:rsid w:val="00ED3E84"/>
  </w:style>
  <w:style w:type="paragraph" w:styleId="List">
    <w:name w:val="List"/>
    <w:basedOn w:val="Normal"/>
    <w:uiPriority w:val="99"/>
    <w:semiHidden/>
    <w:unhideWhenUsed/>
    <w:rsid w:val="00ED3E84"/>
    <w:pPr>
      <w:ind w:left="283" w:hanging="283"/>
      <w:contextualSpacing/>
    </w:pPr>
  </w:style>
  <w:style w:type="paragraph" w:styleId="List2">
    <w:name w:val="List 2"/>
    <w:basedOn w:val="Normal"/>
    <w:uiPriority w:val="99"/>
    <w:semiHidden/>
    <w:unhideWhenUsed/>
    <w:rsid w:val="00ED3E84"/>
    <w:pPr>
      <w:ind w:left="566" w:hanging="283"/>
      <w:contextualSpacing/>
    </w:pPr>
  </w:style>
  <w:style w:type="paragraph" w:styleId="List3">
    <w:name w:val="List 3"/>
    <w:basedOn w:val="Normal"/>
    <w:uiPriority w:val="99"/>
    <w:semiHidden/>
    <w:unhideWhenUsed/>
    <w:rsid w:val="00ED3E84"/>
    <w:pPr>
      <w:ind w:left="849" w:hanging="283"/>
      <w:contextualSpacing/>
    </w:pPr>
  </w:style>
  <w:style w:type="paragraph" w:styleId="List4">
    <w:name w:val="List 4"/>
    <w:basedOn w:val="Normal"/>
    <w:uiPriority w:val="99"/>
    <w:semiHidden/>
    <w:unhideWhenUsed/>
    <w:rsid w:val="00ED3E84"/>
    <w:pPr>
      <w:ind w:left="1132" w:hanging="283"/>
      <w:contextualSpacing/>
    </w:pPr>
  </w:style>
  <w:style w:type="paragraph" w:styleId="List5">
    <w:name w:val="List 5"/>
    <w:basedOn w:val="Normal"/>
    <w:uiPriority w:val="99"/>
    <w:semiHidden/>
    <w:unhideWhenUsed/>
    <w:rsid w:val="00ED3E84"/>
    <w:pPr>
      <w:ind w:left="1415" w:hanging="283"/>
      <w:contextualSpacing/>
    </w:pPr>
  </w:style>
  <w:style w:type="paragraph" w:styleId="ListBullet">
    <w:name w:val="List Bullet"/>
    <w:basedOn w:val="Normal"/>
    <w:rsid w:val="00C67340"/>
    <w:pPr>
      <w:numPr>
        <w:numId w:val="1"/>
      </w:numPr>
      <w:spacing w:after="220"/>
      <w:ind w:left="357" w:hanging="357"/>
      <w:contextualSpacing/>
    </w:pPr>
  </w:style>
  <w:style w:type="paragraph" w:styleId="ListBullet2">
    <w:name w:val="List Bullet 2"/>
    <w:basedOn w:val="Normal"/>
    <w:rsid w:val="00C67340"/>
    <w:pPr>
      <w:numPr>
        <w:numId w:val="2"/>
      </w:numPr>
      <w:spacing w:after="220"/>
      <w:ind w:left="714" w:hanging="357"/>
      <w:contextualSpacing/>
    </w:pPr>
  </w:style>
  <w:style w:type="paragraph" w:styleId="ListBullet3">
    <w:name w:val="List Bullet 3"/>
    <w:basedOn w:val="Normal"/>
    <w:rsid w:val="0073078A"/>
    <w:pPr>
      <w:numPr>
        <w:numId w:val="3"/>
      </w:numPr>
      <w:tabs>
        <w:tab w:val="clear" w:pos="926"/>
      </w:tabs>
      <w:spacing w:after="220"/>
      <w:ind w:left="1066" w:hanging="357"/>
      <w:contextualSpacing/>
    </w:pPr>
  </w:style>
  <w:style w:type="paragraph" w:styleId="ListBullet4">
    <w:name w:val="List Bullet 4"/>
    <w:basedOn w:val="Normal"/>
    <w:uiPriority w:val="99"/>
    <w:semiHidden/>
    <w:unhideWhenUsed/>
    <w:rsid w:val="00ED3E84"/>
    <w:pPr>
      <w:numPr>
        <w:numId w:val="4"/>
      </w:numPr>
      <w:contextualSpacing/>
    </w:pPr>
  </w:style>
  <w:style w:type="paragraph" w:styleId="ListBullet5">
    <w:name w:val="List Bullet 5"/>
    <w:basedOn w:val="Normal"/>
    <w:uiPriority w:val="99"/>
    <w:semiHidden/>
    <w:unhideWhenUsed/>
    <w:rsid w:val="00ED3E84"/>
    <w:pPr>
      <w:numPr>
        <w:numId w:val="5"/>
      </w:numPr>
      <w:contextualSpacing/>
    </w:pPr>
  </w:style>
  <w:style w:type="paragraph" w:styleId="ListContinue">
    <w:name w:val="List Continue"/>
    <w:basedOn w:val="Normal"/>
    <w:uiPriority w:val="99"/>
    <w:semiHidden/>
    <w:unhideWhenUsed/>
    <w:rsid w:val="00ED3E84"/>
    <w:pPr>
      <w:spacing w:after="120"/>
      <w:ind w:left="283"/>
      <w:contextualSpacing/>
    </w:pPr>
  </w:style>
  <w:style w:type="paragraph" w:styleId="ListContinue2">
    <w:name w:val="List Continue 2"/>
    <w:basedOn w:val="Normal"/>
    <w:uiPriority w:val="99"/>
    <w:semiHidden/>
    <w:unhideWhenUsed/>
    <w:rsid w:val="00ED3E84"/>
    <w:pPr>
      <w:spacing w:after="120"/>
      <w:ind w:left="566"/>
      <w:contextualSpacing/>
    </w:pPr>
  </w:style>
  <w:style w:type="paragraph" w:styleId="ListContinue3">
    <w:name w:val="List Continue 3"/>
    <w:basedOn w:val="Normal"/>
    <w:uiPriority w:val="99"/>
    <w:semiHidden/>
    <w:unhideWhenUsed/>
    <w:rsid w:val="00ED3E84"/>
    <w:pPr>
      <w:spacing w:after="120"/>
      <w:ind w:left="849"/>
      <w:contextualSpacing/>
    </w:pPr>
  </w:style>
  <w:style w:type="paragraph" w:styleId="ListContinue4">
    <w:name w:val="List Continue 4"/>
    <w:basedOn w:val="Normal"/>
    <w:uiPriority w:val="99"/>
    <w:semiHidden/>
    <w:unhideWhenUsed/>
    <w:rsid w:val="00ED3E84"/>
    <w:pPr>
      <w:spacing w:after="120"/>
      <w:ind w:left="1132"/>
      <w:contextualSpacing/>
    </w:pPr>
  </w:style>
  <w:style w:type="paragraph" w:styleId="ListContinue5">
    <w:name w:val="List Continue 5"/>
    <w:basedOn w:val="Normal"/>
    <w:uiPriority w:val="99"/>
    <w:semiHidden/>
    <w:unhideWhenUsed/>
    <w:rsid w:val="00ED3E84"/>
    <w:pPr>
      <w:spacing w:after="120"/>
      <w:ind w:left="1415"/>
      <w:contextualSpacing/>
    </w:pPr>
  </w:style>
  <w:style w:type="paragraph" w:styleId="ListNumber">
    <w:name w:val="List Number"/>
    <w:basedOn w:val="Normal"/>
    <w:locked/>
    <w:rsid w:val="00C67340"/>
    <w:pPr>
      <w:numPr>
        <w:numId w:val="11"/>
      </w:numPr>
      <w:spacing w:after="220"/>
      <w:contextualSpacing/>
    </w:pPr>
  </w:style>
  <w:style w:type="paragraph" w:styleId="ListNumber2">
    <w:name w:val="List Number 2"/>
    <w:basedOn w:val="Normal"/>
    <w:locked/>
    <w:rsid w:val="00C67340"/>
    <w:pPr>
      <w:numPr>
        <w:ilvl w:val="1"/>
        <w:numId w:val="11"/>
      </w:numPr>
      <w:spacing w:after="220"/>
      <w:contextualSpacing/>
    </w:pPr>
  </w:style>
  <w:style w:type="paragraph" w:styleId="ListNumber3">
    <w:name w:val="List Number 3"/>
    <w:basedOn w:val="Normal"/>
    <w:locked/>
    <w:rsid w:val="00E85765"/>
    <w:pPr>
      <w:numPr>
        <w:ilvl w:val="2"/>
        <w:numId w:val="11"/>
      </w:numPr>
      <w:spacing w:after="220"/>
      <w:contextualSpacing/>
    </w:pPr>
  </w:style>
  <w:style w:type="paragraph" w:styleId="ListNumber4">
    <w:name w:val="List Number 4"/>
    <w:basedOn w:val="Normal"/>
    <w:uiPriority w:val="99"/>
    <w:semiHidden/>
    <w:unhideWhenUsed/>
    <w:rsid w:val="00ED3E84"/>
    <w:pPr>
      <w:numPr>
        <w:numId w:val="6"/>
      </w:numPr>
      <w:contextualSpacing/>
    </w:pPr>
  </w:style>
  <w:style w:type="paragraph" w:styleId="ListNumber5">
    <w:name w:val="List Number 5"/>
    <w:basedOn w:val="Normal"/>
    <w:uiPriority w:val="99"/>
    <w:semiHidden/>
    <w:unhideWhenUsed/>
    <w:rsid w:val="00ED3E84"/>
    <w:pPr>
      <w:numPr>
        <w:numId w:val="7"/>
      </w:numPr>
      <w:contextualSpacing/>
    </w:pPr>
  </w:style>
  <w:style w:type="paragraph" w:styleId="ListParagraph">
    <w:name w:val="List Paragraph"/>
    <w:basedOn w:val="Normal"/>
    <w:uiPriority w:val="34"/>
    <w:qFormat/>
    <w:rsid w:val="00ED3E84"/>
    <w:pPr>
      <w:ind w:left="720"/>
      <w:contextualSpacing/>
    </w:pPr>
  </w:style>
  <w:style w:type="paragraph" w:styleId="MacroText">
    <w:name w:val="macro"/>
    <w:link w:val="MacroTextChar"/>
    <w:uiPriority w:val="99"/>
    <w:semiHidden/>
    <w:unhideWhenUsed/>
    <w:rsid w:val="00ED3E84"/>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cs="Consolas"/>
      <w:sz w:val="20"/>
      <w:szCs w:val="20"/>
      <w:lang w:val="en-CA"/>
    </w:rPr>
  </w:style>
  <w:style w:type="character" w:customStyle="1" w:styleId="MacroTextChar">
    <w:name w:val="Macro Text Char"/>
    <w:basedOn w:val="DefaultParagraphFont"/>
    <w:link w:val="MacroText"/>
    <w:uiPriority w:val="99"/>
    <w:semiHidden/>
    <w:rsid w:val="00ED3E84"/>
    <w:rPr>
      <w:rFonts w:ascii="Consolas" w:hAnsi="Consolas" w:cs="Consolas"/>
      <w:sz w:val="20"/>
      <w:szCs w:val="20"/>
      <w:lang w:val="en-CA"/>
    </w:rPr>
  </w:style>
  <w:style w:type="table" w:styleId="MediumGrid1">
    <w:name w:val="Medium Grid 1"/>
    <w:basedOn w:val="TableNormal"/>
    <w:uiPriority w:val="67"/>
    <w:rsid w:val="00ED3E8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ED3E8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ED3E8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ED3E8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ED3E8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ED3E8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ED3E8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ED3E8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ED3E8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ED3E8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ED3E8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ED3E8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ED3E8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ED3E8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ED3E8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ED3E8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ED3E8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ED3E8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ED3E8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ED3E8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ED3E8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MediumList1">
    <w:name w:val="Medium List 1"/>
    <w:basedOn w:val="TableNormal"/>
    <w:uiPriority w:val="65"/>
    <w:rsid w:val="00ED3E8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ED3E8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ED3E8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ED3E8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ED3E8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ED3E8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ED3E8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ED3E8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ED3E8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ED3E8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ED3E8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ED3E8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ED3E8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ED3E8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rsid w:val="00ED3E8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ED3E8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ED3E8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ED3E8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ED3E8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ED3E8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ED3E8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ED3E8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ED3E8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ED3E8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ED3E8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ED3E8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ED3E8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ED3E8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MessageHeader">
    <w:name w:val="Message Header"/>
    <w:basedOn w:val="Normal"/>
    <w:link w:val="MessageHeaderChar"/>
    <w:uiPriority w:val="99"/>
    <w:semiHidden/>
    <w:unhideWhenUsed/>
    <w:rsid w:val="00ED3E84"/>
    <w:pPr>
      <w:pBdr>
        <w:top w:val="single" w:sz="6" w:space="1" w:color="auto"/>
        <w:left w:val="single" w:sz="6" w:space="1" w:color="auto"/>
        <w:bottom w:val="single" w:sz="6" w:space="1" w:color="auto"/>
        <w:right w:val="single" w:sz="6" w:space="1" w:color="auto"/>
      </w:pBdr>
      <w:shd w:val="pct20" w:color="auto" w:fill="auto"/>
      <w:spacing w:line="240" w:lineRule="auto"/>
      <w:ind w:left="1134" w:hanging="1134"/>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ED3E84"/>
    <w:rPr>
      <w:rFonts w:asciiTheme="majorHAnsi" w:eastAsiaTheme="majorEastAsia" w:hAnsiTheme="majorHAnsi" w:cstheme="majorBidi"/>
      <w:sz w:val="24"/>
      <w:szCs w:val="24"/>
      <w:shd w:val="pct20" w:color="auto" w:fill="auto"/>
    </w:rPr>
  </w:style>
  <w:style w:type="paragraph" w:styleId="NoSpacing">
    <w:name w:val="No Spacing"/>
    <w:uiPriority w:val="1"/>
    <w:qFormat/>
    <w:rsid w:val="00ED3E84"/>
    <w:pPr>
      <w:spacing w:after="0" w:line="240" w:lineRule="auto"/>
    </w:pPr>
    <w:rPr>
      <w:lang w:val="en-CA"/>
    </w:rPr>
  </w:style>
  <w:style w:type="paragraph" w:styleId="NormalWeb">
    <w:name w:val="Normal (Web)"/>
    <w:basedOn w:val="Normal"/>
    <w:uiPriority w:val="99"/>
    <w:unhideWhenUsed/>
    <w:rsid w:val="00ED3E84"/>
    <w:rPr>
      <w:rFonts w:ascii="Times New Roman" w:hAnsi="Times New Roman" w:cs="Times New Roman"/>
      <w:sz w:val="24"/>
      <w:szCs w:val="24"/>
    </w:rPr>
  </w:style>
  <w:style w:type="paragraph" w:styleId="NormalIndent">
    <w:name w:val="Normal Indent"/>
    <w:basedOn w:val="Normal"/>
    <w:uiPriority w:val="99"/>
    <w:semiHidden/>
    <w:unhideWhenUsed/>
    <w:rsid w:val="00ED3E84"/>
    <w:pPr>
      <w:ind w:left="720"/>
    </w:pPr>
  </w:style>
  <w:style w:type="paragraph" w:styleId="NoteHeading">
    <w:name w:val="Note Heading"/>
    <w:basedOn w:val="Normal"/>
    <w:next w:val="Normal"/>
    <w:link w:val="NoteHeadingChar"/>
    <w:uiPriority w:val="99"/>
    <w:semiHidden/>
    <w:unhideWhenUsed/>
    <w:rsid w:val="00ED3E84"/>
    <w:pPr>
      <w:spacing w:line="240" w:lineRule="auto"/>
    </w:pPr>
  </w:style>
  <w:style w:type="character" w:customStyle="1" w:styleId="NoteHeadingChar">
    <w:name w:val="Note Heading Char"/>
    <w:basedOn w:val="DefaultParagraphFont"/>
    <w:link w:val="NoteHeading"/>
    <w:uiPriority w:val="99"/>
    <w:semiHidden/>
    <w:rsid w:val="00ED3E84"/>
  </w:style>
  <w:style w:type="character" w:styleId="PageNumber">
    <w:name w:val="page number"/>
    <w:basedOn w:val="DefaultParagraphFont"/>
    <w:uiPriority w:val="99"/>
    <w:semiHidden/>
    <w:unhideWhenUsed/>
    <w:rsid w:val="00ED3E84"/>
  </w:style>
  <w:style w:type="character" w:styleId="PlaceholderText">
    <w:name w:val="Placeholder Text"/>
    <w:basedOn w:val="DefaultParagraphFont"/>
    <w:uiPriority w:val="99"/>
    <w:semiHidden/>
    <w:rsid w:val="00ED3E84"/>
    <w:rPr>
      <w:color w:val="808080"/>
    </w:rPr>
  </w:style>
  <w:style w:type="paragraph" w:styleId="PlainText">
    <w:name w:val="Plain Text"/>
    <w:basedOn w:val="Normal"/>
    <w:link w:val="PlainTextChar"/>
    <w:uiPriority w:val="99"/>
    <w:semiHidden/>
    <w:unhideWhenUsed/>
    <w:rsid w:val="00ED3E84"/>
    <w:pPr>
      <w:spacing w:line="240" w:lineRule="auto"/>
    </w:pPr>
    <w:rPr>
      <w:rFonts w:ascii="Consolas" w:hAnsi="Consolas" w:cs="Consolas"/>
      <w:sz w:val="21"/>
      <w:szCs w:val="21"/>
    </w:rPr>
  </w:style>
  <w:style w:type="character" w:customStyle="1" w:styleId="PlainTextChar">
    <w:name w:val="Plain Text Char"/>
    <w:basedOn w:val="DefaultParagraphFont"/>
    <w:link w:val="PlainText"/>
    <w:uiPriority w:val="99"/>
    <w:semiHidden/>
    <w:rsid w:val="00ED3E84"/>
    <w:rPr>
      <w:rFonts w:ascii="Consolas" w:hAnsi="Consolas" w:cs="Consolas"/>
      <w:sz w:val="21"/>
      <w:szCs w:val="21"/>
    </w:rPr>
  </w:style>
  <w:style w:type="paragraph" w:styleId="Quote">
    <w:name w:val="Quote"/>
    <w:basedOn w:val="Normal"/>
    <w:next w:val="Normal"/>
    <w:link w:val="QuoteChar"/>
    <w:uiPriority w:val="29"/>
    <w:semiHidden/>
    <w:qFormat/>
    <w:rsid w:val="00ED3E84"/>
    <w:rPr>
      <w:i/>
      <w:iCs/>
      <w:color w:val="000000" w:themeColor="text1"/>
    </w:rPr>
  </w:style>
  <w:style w:type="character" w:customStyle="1" w:styleId="QuoteChar">
    <w:name w:val="Quote Char"/>
    <w:basedOn w:val="DefaultParagraphFont"/>
    <w:link w:val="Quote"/>
    <w:uiPriority w:val="29"/>
    <w:semiHidden/>
    <w:rsid w:val="00175767"/>
    <w:rPr>
      <w:i/>
      <w:iCs/>
      <w:color w:val="000000" w:themeColor="text1"/>
    </w:rPr>
  </w:style>
  <w:style w:type="paragraph" w:styleId="Salutation">
    <w:name w:val="Salutation"/>
    <w:basedOn w:val="Normal"/>
    <w:next w:val="Normal"/>
    <w:link w:val="SalutationChar"/>
    <w:uiPriority w:val="99"/>
    <w:semiHidden/>
    <w:unhideWhenUsed/>
    <w:rsid w:val="00ED3E84"/>
  </w:style>
  <w:style w:type="character" w:customStyle="1" w:styleId="SalutationChar">
    <w:name w:val="Salutation Char"/>
    <w:basedOn w:val="DefaultParagraphFont"/>
    <w:link w:val="Salutation"/>
    <w:uiPriority w:val="99"/>
    <w:semiHidden/>
    <w:rsid w:val="00ED3E84"/>
  </w:style>
  <w:style w:type="paragraph" w:styleId="Signature">
    <w:name w:val="Signature"/>
    <w:basedOn w:val="Normal"/>
    <w:link w:val="SignatureChar"/>
    <w:uiPriority w:val="99"/>
    <w:semiHidden/>
    <w:unhideWhenUsed/>
    <w:rsid w:val="00ED3E84"/>
    <w:pPr>
      <w:spacing w:line="240" w:lineRule="auto"/>
      <w:ind w:left="4252"/>
    </w:pPr>
  </w:style>
  <w:style w:type="character" w:customStyle="1" w:styleId="SignatureChar">
    <w:name w:val="Signature Char"/>
    <w:basedOn w:val="DefaultParagraphFont"/>
    <w:link w:val="Signature"/>
    <w:uiPriority w:val="99"/>
    <w:semiHidden/>
    <w:rsid w:val="00ED3E84"/>
  </w:style>
  <w:style w:type="character" w:styleId="Strong">
    <w:name w:val="Strong"/>
    <w:basedOn w:val="DefaultParagraphFont"/>
    <w:uiPriority w:val="22"/>
    <w:qFormat/>
    <w:rsid w:val="00ED3E84"/>
    <w:rPr>
      <w:b/>
      <w:bCs/>
    </w:rPr>
  </w:style>
  <w:style w:type="paragraph" w:styleId="Subtitle">
    <w:name w:val="Subtitle"/>
    <w:basedOn w:val="Normal"/>
    <w:next w:val="Normal"/>
    <w:link w:val="SubtitleChar"/>
    <w:uiPriority w:val="11"/>
    <w:rsid w:val="00556628"/>
    <w:pPr>
      <w:numPr>
        <w:ilvl w:val="1"/>
      </w:numPr>
      <w:spacing w:before="240"/>
    </w:pPr>
    <w:rPr>
      <w:rFonts w:eastAsiaTheme="majorEastAsia" w:cstheme="majorBidi"/>
      <w:b/>
      <w:iCs/>
      <w:sz w:val="32"/>
      <w:szCs w:val="24"/>
    </w:rPr>
  </w:style>
  <w:style w:type="character" w:customStyle="1" w:styleId="SubtitleChar">
    <w:name w:val="Subtitle Char"/>
    <w:basedOn w:val="DefaultParagraphFont"/>
    <w:link w:val="Subtitle"/>
    <w:uiPriority w:val="11"/>
    <w:rsid w:val="00556628"/>
    <w:rPr>
      <w:rFonts w:eastAsiaTheme="majorEastAsia" w:cstheme="majorBidi"/>
      <w:b/>
      <w:iCs/>
      <w:sz w:val="32"/>
      <w:szCs w:val="24"/>
    </w:rPr>
  </w:style>
  <w:style w:type="character" w:styleId="SubtleEmphasis">
    <w:name w:val="Subtle Emphasis"/>
    <w:basedOn w:val="DefaultParagraphFont"/>
    <w:uiPriority w:val="19"/>
    <w:semiHidden/>
    <w:qFormat/>
    <w:rsid w:val="00ED3E84"/>
    <w:rPr>
      <w:i/>
      <w:iCs/>
      <w:color w:val="808080" w:themeColor="text1" w:themeTint="7F"/>
    </w:rPr>
  </w:style>
  <w:style w:type="character" w:styleId="SubtleReference">
    <w:name w:val="Subtle Reference"/>
    <w:basedOn w:val="DefaultParagraphFont"/>
    <w:uiPriority w:val="31"/>
    <w:semiHidden/>
    <w:qFormat/>
    <w:rsid w:val="00ED3E84"/>
    <w:rPr>
      <w:smallCaps/>
      <w:color w:val="C0504D" w:themeColor="accent2"/>
      <w:u w:val="single"/>
    </w:rPr>
  </w:style>
  <w:style w:type="table" w:styleId="Table3Deffects1">
    <w:name w:val="Table 3D effects 1"/>
    <w:basedOn w:val="TableNormal"/>
    <w:uiPriority w:val="99"/>
    <w:semiHidden/>
    <w:unhideWhenUsed/>
    <w:rsid w:val="00ED3E84"/>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ED3E84"/>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ED3E84"/>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ED3E84"/>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ED3E84"/>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ED3E84"/>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ED3E84"/>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ED3E84"/>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ED3E84"/>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ED3E84"/>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ED3E84"/>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ED3E84"/>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ED3E84"/>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ED3E84"/>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ED3E84"/>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ED3E84"/>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ED3E84"/>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rsid w:val="00ED3E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rsid w:val="00ED3E84"/>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ED3E84"/>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ED3E84"/>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ED3E84"/>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ED3E84"/>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ED3E84"/>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ED3E84"/>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ED3E84"/>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uiPriority w:val="99"/>
    <w:semiHidden/>
    <w:unhideWhenUsed/>
    <w:rsid w:val="00ED3E84"/>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ED3E84"/>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ED3E84"/>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ED3E84"/>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ED3E84"/>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ED3E84"/>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ED3E84"/>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ED3E84"/>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ED3E84"/>
    <w:pPr>
      <w:ind w:left="220" w:hanging="220"/>
    </w:pPr>
  </w:style>
  <w:style w:type="paragraph" w:styleId="TableofFigures">
    <w:name w:val="table of figures"/>
    <w:basedOn w:val="Normal"/>
    <w:next w:val="Normal"/>
    <w:uiPriority w:val="99"/>
    <w:semiHidden/>
    <w:unhideWhenUsed/>
    <w:rsid w:val="00ED3E84"/>
  </w:style>
  <w:style w:type="table" w:styleId="TableProfessional">
    <w:name w:val="Table Professional"/>
    <w:basedOn w:val="TableNormal"/>
    <w:uiPriority w:val="99"/>
    <w:semiHidden/>
    <w:unhideWhenUsed/>
    <w:rsid w:val="00ED3E84"/>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ED3E84"/>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ED3E84"/>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ED3E84"/>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ED3E84"/>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ED3E84"/>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ED3E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ED3E84"/>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ED3E84"/>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ED3E84"/>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next w:val="Normal"/>
    <w:link w:val="TitleChar"/>
    <w:uiPriority w:val="10"/>
    <w:qFormat/>
    <w:rsid w:val="00ED3E84"/>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ED3E84"/>
    <w:rPr>
      <w:rFonts w:asciiTheme="majorHAnsi" w:eastAsiaTheme="majorEastAsia" w:hAnsiTheme="majorHAnsi" w:cstheme="majorBidi"/>
      <w:color w:val="17365D" w:themeColor="text2" w:themeShade="BF"/>
      <w:spacing w:val="5"/>
      <w:kern w:val="28"/>
      <w:sz w:val="52"/>
      <w:szCs w:val="52"/>
    </w:rPr>
  </w:style>
  <w:style w:type="paragraph" w:styleId="TOAHeading">
    <w:name w:val="toa heading"/>
    <w:basedOn w:val="Normal"/>
    <w:next w:val="Normal"/>
    <w:uiPriority w:val="99"/>
    <w:semiHidden/>
    <w:unhideWhenUsed/>
    <w:rsid w:val="00ED3E84"/>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qFormat/>
    <w:rsid w:val="00800792"/>
    <w:pPr>
      <w:tabs>
        <w:tab w:val="left" w:pos="567"/>
        <w:tab w:val="right" w:leader="dot" w:pos="9628"/>
      </w:tabs>
      <w:spacing w:before="360"/>
    </w:pPr>
    <w:rPr>
      <w:b/>
    </w:rPr>
  </w:style>
  <w:style w:type="paragraph" w:styleId="TOC2">
    <w:name w:val="toc 2"/>
    <w:basedOn w:val="Normal"/>
    <w:next w:val="Normal"/>
    <w:uiPriority w:val="39"/>
    <w:qFormat/>
    <w:rsid w:val="009F266A"/>
    <w:pPr>
      <w:tabs>
        <w:tab w:val="left" w:pos="1134"/>
        <w:tab w:val="right" w:leader="dot" w:pos="9629"/>
      </w:tabs>
      <w:ind w:left="567"/>
    </w:pPr>
    <w:rPr>
      <w:noProof/>
    </w:rPr>
  </w:style>
  <w:style w:type="paragraph" w:styleId="TOC3">
    <w:name w:val="toc 3"/>
    <w:basedOn w:val="Normal"/>
    <w:next w:val="Normal"/>
    <w:autoRedefine/>
    <w:uiPriority w:val="39"/>
    <w:unhideWhenUsed/>
    <w:qFormat/>
    <w:rsid w:val="00ED3E84"/>
    <w:pPr>
      <w:spacing w:after="100"/>
      <w:ind w:left="440"/>
    </w:pPr>
  </w:style>
  <w:style w:type="paragraph" w:styleId="TOC4">
    <w:name w:val="toc 4"/>
    <w:basedOn w:val="Normal"/>
    <w:next w:val="Normal"/>
    <w:autoRedefine/>
    <w:uiPriority w:val="39"/>
    <w:semiHidden/>
    <w:unhideWhenUsed/>
    <w:rsid w:val="00ED3E84"/>
    <w:pPr>
      <w:spacing w:after="100"/>
      <w:ind w:left="660"/>
    </w:pPr>
  </w:style>
  <w:style w:type="paragraph" w:styleId="TOC5">
    <w:name w:val="toc 5"/>
    <w:basedOn w:val="Normal"/>
    <w:next w:val="Normal"/>
    <w:autoRedefine/>
    <w:uiPriority w:val="39"/>
    <w:semiHidden/>
    <w:unhideWhenUsed/>
    <w:rsid w:val="00ED3E84"/>
    <w:pPr>
      <w:spacing w:after="100"/>
      <w:ind w:left="880"/>
    </w:pPr>
  </w:style>
  <w:style w:type="paragraph" w:styleId="TOC6">
    <w:name w:val="toc 6"/>
    <w:basedOn w:val="Normal"/>
    <w:next w:val="Normal"/>
    <w:autoRedefine/>
    <w:uiPriority w:val="39"/>
    <w:semiHidden/>
    <w:unhideWhenUsed/>
    <w:rsid w:val="00ED3E84"/>
    <w:pPr>
      <w:spacing w:after="100"/>
      <w:ind w:left="1100"/>
    </w:pPr>
  </w:style>
  <w:style w:type="paragraph" w:styleId="TOC7">
    <w:name w:val="toc 7"/>
    <w:basedOn w:val="Normal"/>
    <w:next w:val="Normal"/>
    <w:autoRedefine/>
    <w:uiPriority w:val="39"/>
    <w:semiHidden/>
    <w:unhideWhenUsed/>
    <w:rsid w:val="00ED3E84"/>
    <w:pPr>
      <w:spacing w:after="100"/>
      <w:ind w:left="1320"/>
    </w:pPr>
  </w:style>
  <w:style w:type="paragraph" w:styleId="TOC8">
    <w:name w:val="toc 8"/>
    <w:basedOn w:val="Normal"/>
    <w:next w:val="Normal"/>
    <w:autoRedefine/>
    <w:uiPriority w:val="39"/>
    <w:semiHidden/>
    <w:unhideWhenUsed/>
    <w:rsid w:val="00ED3E84"/>
    <w:pPr>
      <w:spacing w:after="100"/>
      <w:ind w:left="1540"/>
    </w:pPr>
  </w:style>
  <w:style w:type="paragraph" w:styleId="TOC9">
    <w:name w:val="toc 9"/>
    <w:basedOn w:val="Normal"/>
    <w:next w:val="Normal"/>
    <w:autoRedefine/>
    <w:uiPriority w:val="39"/>
    <w:semiHidden/>
    <w:unhideWhenUsed/>
    <w:rsid w:val="00ED3E84"/>
    <w:pPr>
      <w:spacing w:after="100"/>
      <w:ind w:left="1760"/>
    </w:pPr>
  </w:style>
  <w:style w:type="paragraph" w:styleId="TOCHeading">
    <w:name w:val="TOC Heading"/>
    <w:basedOn w:val="Normal"/>
    <w:next w:val="Normal"/>
    <w:uiPriority w:val="39"/>
    <w:semiHidden/>
    <w:qFormat/>
    <w:rsid w:val="00EB412D"/>
    <w:pPr>
      <w:spacing w:after="280"/>
    </w:pPr>
    <w:rPr>
      <w:b/>
      <w:sz w:val="36"/>
    </w:rPr>
  </w:style>
  <w:style w:type="paragraph" w:customStyle="1" w:styleId="TitleHeader">
    <w:name w:val="Title Header"/>
    <w:basedOn w:val="Normal"/>
    <w:rsid w:val="000406C8"/>
    <w:pPr>
      <w:framePr w:wrap="around" w:vAnchor="page" w:hAnchor="margin" w:y="4027"/>
      <w:spacing w:after="240"/>
    </w:pPr>
    <w:rPr>
      <w:i/>
      <w:sz w:val="28"/>
    </w:rPr>
  </w:style>
  <w:style w:type="paragraph" w:customStyle="1" w:styleId="MainTitle-CoverPage">
    <w:name w:val="Main Title - Cover Page"/>
    <w:basedOn w:val="Normal"/>
    <w:rsid w:val="00912878"/>
    <w:pPr>
      <w:framePr w:wrap="around" w:vAnchor="page" w:hAnchor="margin" w:y="4027"/>
    </w:pPr>
    <w:rPr>
      <w:b/>
      <w:sz w:val="60"/>
    </w:rPr>
  </w:style>
  <w:style w:type="numbering" w:styleId="111111">
    <w:name w:val="Outline List 2"/>
    <w:basedOn w:val="NoList"/>
    <w:semiHidden/>
    <w:rsid w:val="007D3006"/>
    <w:pPr>
      <w:numPr>
        <w:numId w:val="8"/>
      </w:numPr>
    </w:pPr>
  </w:style>
  <w:style w:type="numbering" w:styleId="1ai">
    <w:name w:val="Outline List 1"/>
    <w:basedOn w:val="NoList"/>
    <w:semiHidden/>
    <w:rsid w:val="007D3006"/>
    <w:pPr>
      <w:numPr>
        <w:numId w:val="9"/>
      </w:numPr>
    </w:pPr>
  </w:style>
  <w:style w:type="paragraph" w:customStyle="1" w:styleId="TableText-TitlePage">
    <w:name w:val="Table Text - Title Page"/>
    <w:basedOn w:val="Normal"/>
    <w:rsid w:val="00A71571"/>
    <w:rPr>
      <w:rFonts w:eastAsia="Times New Roman" w:cs="Arial"/>
      <w:sz w:val="20"/>
      <w:szCs w:val="20"/>
      <w:lang w:eastAsia="en-US"/>
    </w:rPr>
  </w:style>
  <w:style w:type="paragraph" w:customStyle="1" w:styleId="MainTitle-TitlePage">
    <w:name w:val="Main Title - Title Page"/>
    <w:basedOn w:val="Normal"/>
    <w:rsid w:val="00666E8D"/>
    <w:pPr>
      <w:spacing w:before="240"/>
    </w:pPr>
    <w:rPr>
      <w:rFonts w:eastAsia="Times New Roman" w:cs="Arial"/>
      <w:b/>
      <w:sz w:val="52"/>
      <w:szCs w:val="20"/>
      <w:lang w:eastAsia="en-US"/>
    </w:rPr>
  </w:style>
  <w:style w:type="paragraph" w:customStyle="1" w:styleId="TableofTables">
    <w:name w:val="Table of Tables"/>
    <w:basedOn w:val="TableofFigures"/>
    <w:semiHidden/>
    <w:rsid w:val="004A4E74"/>
    <w:pPr>
      <w:tabs>
        <w:tab w:val="left" w:pos="1134"/>
        <w:tab w:val="right" w:leader="dot" w:pos="9628"/>
      </w:tabs>
      <w:jc w:val="both"/>
    </w:pPr>
    <w:rPr>
      <w:rFonts w:ascii="Arial" w:eastAsia="Times New Roman" w:hAnsi="Arial" w:cs="Arial"/>
      <w:szCs w:val="20"/>
      <w:lang w:eastAsia="en-US"/>
    </w:rPr>
  </w:style>
  <w:style w:type="paragraph" w:customStyle="1" w:styleId="HeaderText">
    <w:name w:val="Header Text"/>
    <w:basedOn w:val="Header"/>
    <w:rsid w:val="00310A95"/>
    <w:pPr>
      <w:tabs>
        <w:tab w:val="center" w:pos="4820"/>
      </w:tabs>
      <w:spacing w:after="40"/>
    </w:pPr>
    <w:rPr>
      <w:b/>
      <w:sz w:val="18"/>
    </w:rPr>
  </w:style>
  <w:style w:type="paragraph" w:customStyle="1" w:styleId="SectionHeading">
    <w:name w:val="Section Heading"/>
    <w:basedOn w:val="BodyText"/>
    <w:link w:val="SectionHeadingChar"/>
    <w:qFormat/>
    <w:rsid w:val="009E3275"/>
    <w:pPr>
      <w:spacing w:after="360"/>
      <w:outlineLvl w:val="0"/>
    </w:pPr>
    <w:rPr>
      <w:b/>
      <w:kern w:val="28"/>
      <w:sz w:val="48"/>
    </w:rPr>
  </w:style>
  <w:style w:type="paragraph" w:customStyle="1" w:styleId="Footer-CompanyName">
    <w:name w:val="Footer - Company Name"/>
    <w:basedOn w:val="Footer"/>
    <w:qFormat/>
    <w:rsid w:val="00776F97"/>
    <w:pPr>
      <w:jc w:val="right"/>
    </w:pPr>
    <w:rPr>
      <w:b/>
    </w:rPr>
  </w:style>
  <w:style w:type="paragraph" w:customStyle="1" w:styleId="Normal2">
    <w:name w:val="Normal 2"/>
    <w:basedOn w:val="Normal"/>
    <w:qFormat/>
    <w:rsid w:val="00E56644"/>
    <w:pPr>
      <w:ind w:left="357"/>
    </w:pPr>
    <w:rPr>
      <w:sz w:val="20"/>
    </w:rPr>
  </w:style>
  <w:style w:type="paragraph" w:customStyle="1" w:styleId="TemplateDocumentation">
    <w:name w:val="Template Documentation"/>
    <w:basedOn w:val="Normal"/>
    <w:qFormat/>
    <w:rsid w:val="006115EB"/>
    <w:pPr>
      <w:pBdr>
        <w:top w:val="single" w:sz="18" w:space="6" w:color="FFFFFF" w:themeColor="background1"/>
        <w:left w:val="single" w:sz="18" w:space="6" w:color="FFFFFF" w:themeColor="background1"/>
        <w:bottom w:val="single" w:sz="18" w:space="6" w:color="FFFFFF" w:themeColor="background1"/>
        <w:right w:val="single" w:sz="18" w:space="6" w:color="FFFFFF" w:themeColor="background1"/>
      </w:pBdr>
      <w:shd w:val="clear" w:color="auto" w:fill="59A1B1"/>
      <w:spacing w:after="220"/>
      <w:ind w:left="709" w:right="709"/>
    </w:pPr>
    <w:rPr>
      <w:rFonts w:eastAsia="Times New Roman" w:cs="Arial"/>
      <w:color w:val="FFFFFF" w:themeColor="background1"/>
      <w:sz w:val="20"/>
      <w:lang w:eastAsia="en-US"/>
    </w:rPr>
  </w:style>
  <w:style w:type="numbering" w:customStyle="1" w:styleId="OpusHeadingsList">
    <w:name w:val="Opus Headings List"/>
    <w:rsid w:val="00BE5D58"/>
    <w:pPr>
      <w:numPr>
        <w:numId w:val="10"/>
      </w:numPr>
    </w:pPr>
  </w:style>
  <w:style w:type="numbering" w:customStyle="1" w:styleId="OpusListNumberingList">
    <w:name w:val="Opus List Numbering List"/>
    <w:rsid w:val="007814B9"/>
    <w:pPr>
      <w:numPr>
        <w:numId w:val="11"/>
      </w:numPr>
    </w:pPr>
  </w:style>
  <w:style w:type="paragraph" w:customStyle="1" w:styleId="Normal3">
    <w:name w:val="Normal 3"/>
    <w:basedOn w:val="SectionHeading"/>
    <w:link w:val="Normal3Char"/>
    <w:rsid w:val="00BE5D58"/>
    <w:pPr>
      <w:spacing w:after="0"/>
      <w:ind w:left="709"/>
      <w:outlineLvl w:val="9"/>
    </w:pPr>
    <w:rPr>
      <w:b w:val="0"/>
      <w:sz w:val="20"/>
    </w:rPr>
  </w:style>
  <w:style w:type="character" w:customStyle="1" w:styleId="SectionHeadingChar">
    <w:name w:val="Section Heading Char"/>
    <w:basedOn w:val="BodyTextChar"/>
    <w:link w:val="SectionHeading"/>
    <w:rsid w:val="00BE5D58"/>
    <w:rPr>
      <w:b/>
      <w:kern w:val="28"/>
      <w:sz w:val="48"/>
      <w:lang w:val="en-CA"/>
    </w:rPr>
  </w:style>
  <w:style w:type="character" w:customStyle="1" w:styleId="Normal3Char">
    <w:name w:val="Normal 3 Char"/>
    <w:basedOn w:val="SectionHeadingChar"/>
    <w:link w:val="Normal3"/>
    <w:rsid w:val="00BE5D58"/>
    <w:rPr>
      <w:b w:val="0"/>
      <w:kern w:val="28"/>
      <w:sz w:val="20"/>
      <w:lang w:val="en-CA"/>
    </w:rPr>
  </w:style>
  <w:style w:type="paragraph" w:customStyle="1" w:styleId="Normal4">
    <w:name w:val="Normal 4"/>
    <w:basedOn w:val="SectionHeading"/>
    <w:link w:val="Normal4Char"/>
    <w:rsid w:val="00BE5D58"/>
    <w:pPr>
      <w:spacing w:after="0"/>
      <w:ind w:left="1077"/>
      <w:outlineLvl w:val="9"/>
    </w:pPr>
    <w:rPr>
      <w:b w:val="0"/>
      <w:sz w:val="20"/>
    </w:rPr>
  </w:style>
  <w:style w:type="character" w:customStyle="1" w:styleId="Normal4Char">
    <w:name w:val="Normal 4 Char"/>
    <w:basedOn w:val="SectionHeadingChar"/>
    <w:link w:val="Normal4"/>
    <w:rsid w:val="00BE5D58"/>
    <w:rPr>
      <w:b w:val="0"/>
      <w:kern w:val="28"/>
      <w:sz w:val="20"/>
      <w:lang w:val="en-CA"/>
    </w:rPr>
  </w:style>
  <w:style w:type="paragraph" w:customStyle="1" w:styleId="BodyText4">
    <w:name w:val="Body Text 4"/>
    <w:basedOn w:val="SectionHeading"/>
    <w:link w:val="BodyText4Char"/>
    <w:rsid w:val="00BE5D58"/>
    <w:pPr>
      <w:spacing w:after="200"/>
      <w:ind w:left="1077"/>
      <w:outlineLvl w:val="9"/>
    </w:pPr>
    <w:rPr>
      <w:b w:val="0"/>
      <w:sz w:val="20"/>
    </w:rPr>
  </w:style>
  <w:style w:type="character" w:customStyle="1" w:styleId="BodyText4Char">
    <w:name w:val="Body Text 4 Char"/>
    <w:basedOn w:val="SectionHeadingChar"/>
    <w:link w:val="BodyText4"/>
    <w:rsid w:val="00BE5D58"/>
    <w:rPr>
      <w:b w:val="0"/>
      <w:kern w:val="28"/>
      <w:sz w:val="20"/>
      <w:lang w:val="en-CA"/>
    </w:rPr>
  </w:style>
  <w:style w:type="paragraph" w:customStyle="1" w:styleId="TableTextSmall">
    <w:name w:val="Table Text Small"/>
    <w:basedOn w:val="SectionHeading"/>
    <w:link w:val="TableTextSmallChar"/>
    <w:rsid w:val="00BE5D58"/>
    <w:pPr>
      <w:spacing w:after="0"/>
      <w:outlineLvl w:val="9"/>
    </w:pPr>
    <w:rPr>
      <w:b w:val="0"/>
      <w:sz w:val="18"/>
    </w:rPr>
  </w:style>
  <w:style w:type="character" w:customStyle="1" w:styleId="TableTextSmallChar">
    <w:name w:val="Table Text Small Char"/>
    <w:basedOn w:val="SectionHeadingChar"/>
    <w:link w:val="TableTextSmall"/>
    <w:rsid w:val="00BE5D58"/>
    <w:rPr>
      <w:b w:val="0"/>
      <w:kern w:val="28"/>
      <w:sz w:val="18"/>
      <w:lang w:val="en-CA"/>
    </w:rPr>
  </w:style>
  <w:style w:type="character" w:customStyle="1" w:styleId="Opuscolour-Red">
    <w:name w:val="Opus colour - Red"/>
    <w:basedOn w:val="DefaultParagraphFont"/>
    <w:rsid w:val="00175767"/>
    <w:rPr>
      <w:color w:val="D22630"/>
    </w:rPr>
  </w:style>
  <w:style w:type="character" w:customStyle="1" w:styleId="Opuscolour-Silver">
    <w:name w:val="Opus colour - Silver"/>
    <w:basedOn w:val="DefaultParagraphFont"/>
    <w:rsid w:val="00175767"/>
    <w:rPr>
      <w:color w:val="B1B8BA"/>
    </w:rPr>
  </w:style>
  <w:style w:type="character" w:customStyle="1" w:styleId="Opuscolour-Black">
    <w:name w:val="Opus colour - Black"/>
    <w:basedOn w:val="DefaultParagraphFont"/>
    <w:rsid w:val="00175767"/>
    <w:rPr>
      <w:color w:val="030303"/>
    </w:rPr>
  </w:style>
  <w:style w:type="character" w:customStyle="1" w:styleId="Opuscolour-Ocean">
    <w:name w:val="Opus colour - Ocean"/>
    <w:basedOn w:val="DefaultParagraphFont"/>
    <w:rsid w:val="00175767"/>
    <w:rPr>
      <w:color w:val="477D86"/>
    </w:rPr>
  </w:style>
  <w:style w:type="character" w:customStyle="1" w:styleId="Opuscolour-Vapour">
    <w:name w:val="Opus colour - Vapour"/>
    <w:basedOn w:val="DefaultParagraphFont"/>
    <w:rsid w:val="00175767"/>
    <w:rPr>
      <w:color w:val="59A1B1"/>
    </w:rPr>
  </w:style>
  <w:style w:type="character" w:customStyle="1" w:styleId="Opuscolour-Moss">
    <w:name w:val="Opus colour - Moss"/>
    <w:basedOn w:val="DefaultParagraphFont"/>
    <w:rsid w:val="00175767"/>
    <w:rPr>
      <w:color w:val="93B69A"/>
    </w:rPr>
  </w:style>
  <w:style w:type="character" w:customStyle="1" w:styleId="Opuscolour-Tungsten">
    <w:name w:val="Opus colour - Tungsten"/>
    <w:basedOn w:val="DefaultParagraphFont"/>
    <w:rsid w:val="00175767"/>
    <w:rPr>
      <w:color w:val="DEC03D"/>
    </w:rPr>
  </w:style>
  <w:style w:type="character" w:customStyle="1" w:styleId="Opuscolour-Magma">
    <w:name w:val="Opus colour - Magma"/>
    <w:basedOn w:val="DefaultParagraphFont"/>
    <w:rsid w:val="00175767"/>
    <w:rPr>
      <w:color w:val="CC7B32"/>
    </w:rPr>
  </w:style>
  <w:style w:type="character" w:customStyle="1" w:styleId="Opuscolour-Tarmac">
    <w:name w:val="Opus colour - Tarmac"/>
    <w:basedOn w:val="DefaultParagraphFont"/>
    <w:rsid w:val="00175767"/>
    <w:rPr>
      <w:color w:val="796D5A"/>
    </w:rPr>
  </w:style>
  <w:style w:type="character" w:customStyle="1" w:styleId="Opuscolour-Progress">
    <w:name w:val="Opus colour - Progress"/>
    <w:basedOn w:val="DefaultParagraphFont"/>
    <w:rsid w:val="00175767"/>
    <w:rPr>
      <w:color w:val="895B74"/>
    </w:rPr>
  </w:style>
  <w:style w:type="character" w:customStyle="1" w:styleId="Opuscolour-Buff">
    <w:name w:val="Opus colour - Buff"/>
    <w:basedOn w:val="DefaultParagraphFont"/>
    <w:rsid w:val="00175767"/>
    <w:rPr>
      <w:color w:val="D6D2C4"/>
    </w:rPr>
  </w:style>
  <w:style w:type="table" w:customStyle="1" w:styleId="PlainTable11">
    <w:name w:val="Plain Table 11"/>
    <w:basedOn w:val="TableNormal"/>
    <w:uiPriority w:val="41"/>
    <w:rsid w:val="00284DCE"/>
    <w:pPr>
      <w:spacing w:after="0" w:line="240" w:lineRule="auto"/>
    </w:pPr>
    <w:rPr>
      <w:rFonts w:asciiTheme="minorHAnsi" w:eastAsiaTheme="minorHAnsi" w:hAnsiTheme="minorHAnsi"/>
      <w:lang w:val="en-US"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Revision">
    <w:name w:val="Revision"/>
    <w:hidden/>
    <w:uiPriority w:val="99"/>
    <w:semiHidden/>
    <w:rsid w:val="00742813"/>
    <w:pPr>
      <w:spacing w:after="0" w:line="240" w:lineRule="auto"/>
    </w:pPr>
    <w:rPr>
      <w:lang w:val="en-CA"/>
    </w:rPr>
  </w:style>
  <w:style w:type="character" w:customStyle="1" w:styleId="apple-converted-space">
    <w:name w:val="apple-converted-space"/>
    <w:basedOn w:val="DefaultParagraphFont"/>
    <w:rsid w:val="00EE2CCB"/>
  </w:style>
  <w:style w:type="table" w:customStyle="1" w:styleId="PlainTable12">
    <w:name w:val="Plain Table 12"/>
    <w:basedOn w:val="TableNormal"/>
    <w:uiPriority w:val="41"/>
    <w:rsid w:val="00074E0D"/>
    <w:pPr>
      <w:spacing w:after="0" w:line="240" w:lineRule="auto"/>
    </w:pPr>
    <w:rPr>
      <w:rFonts w:asciiTheme="minorHAnsi" w:eastAsiaTheme="minorHAnsi" w:hAnsiTheme="minorHAnsi"/>
      <w:lang w:val="en-US"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OpusAddress-Registered">
    <w:name w:val="Opus Address - Registered"/>
    <w:basedOn w:val="OpusAddress"/>
    <w:qFormat/>
    <w:rsid w:val="00E00973"/>
    <w:rPr>
      <w:sz w:val="12"/>
    </w:rPr>
  </w:style>
  <w:style w:type="paragraph" w:customStyle="1" w:styleId="OpusAddress">
    <w:name w:val="Opus Address"/>
    <w:basedOn w:val="Normal"/>
    <w:qFormat/>
    <w:rsid w:val="00E00973"/>
    <w:pPr>
      <w:tabs>
        <w:tab w:val="left" w:pos="284"/>
      </w:tabs>
      <w:spacing w:line="240" w:lineRule="auto"/>
    </w:pPr>
    <w:rPr>
      <w:sz w:val="16"/>
    </w:rPr>
  </w:style>
  <w:style w:type="paragraph" w:customStyle="1" w:styleId="OpusAddress-Company">
    <w:name w:val="Opus Address - Company"/>
    <w:basedOn w:val="OpusAddress"/>
    <w:qFormat/>
    <w:rsid w:val="00E00973"/>
    <w:rPr>
      <w:b/>
    </w:rPr>
  </w:style>
  <w:style w:type="character" w:customStyle="1" w:styleId="Silver">
    <w:name w:val="Silver"/>
    <w:basedOn w:val="DefaultParagraphFont"/>
    <w:uiPriority w:val="1"/>
    <w:rsid w:val="00E00973"/>
    <w:rPr>
      <w:color w:val="B1B8B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Georgia" w:eastAsiaTheme="minorEastAsia" w:hAnsi="Georgia" w:cstheme="minorBidi"/>
        <w:sz w:val="22"/>
        <w:szCs w:val="22"/>
        <w:lang w:val="en-NZ" w:eastAsia="en-NZ" w:bidi="ar-SA"/>
      </w:rPr>
    </w:rPrDefault>
    <w:pPrDefault>
      <w:pPr>
        <w:spacing w:after="200" w:line="264"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lsdException w:name="heading 6" w:semiHidden="0" w:uiPriority="9" w:unhideWhenUsed="0"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List Bullet" w:uiPriority="0"/>
    <w:lsdException w:name="List Number" w:semiHidden="0" w:uiPriority="0" w:unhideWhenUsed="0"/>
    <w:lsdException w:name="List 4" w:semiHidden="0" w:unhideWhenUsed="0"/>
    <w:lsdException w:name="List 5" w:semiHidden="0" w:unhideWhenUsed="0"/>
    <w:lsdException w:name="List Bullet 2" w:uiPriority="0"/>
    <w:lsdException w:name="List Bullet 3" w:uiPriority="0"/>
    <w:lsdException w:name="List Number 2" w:uiPriority="0"/>
    <w:lsdException w:name="List Number 3" w:uiPriority="0"/>
    <w:lsdException w:name="Title" w:semiHidden="0" w:uiPriority="10" w:unhideWhenUsed="0" w:qFormat="1"/>
    <w:lsdException w:name="Default Paragraph Font" w:uiPriority="1"/>
    <w:lsdException w:name="Body Text" w:uiPriority="0"/>
    <w:lsdException w:name="Subtitle" w:semiHidden="0" w:uiPriority="11" w:unhideWhenUsed="0"/>
    <w:lsdException w:name="Salutation" w:semiHidden="0" w:unhideWhenUsed="0"/>
    <w:lsdException w:name="Date" w:semiHidden="0" w:unhideWhenUsed="0"/>
    <w:lsdException w:name="Body Text First Indent" w:semiHidden="0" w:unhideWhenUsed="0"/>
    <w:lsdException w:name="Body Text 2" w:uiPriority="0"/>
    <w:lsdException w:name="Body Text 3" w:uiPriority="0" w:qFormat="1"/>
    <w:lsdException w:name="Strong" w:semiHidden="0" w:uiPriority="22" w:unhideWhenUsed="0" w:qFormat="1"/>
    <w:lsdException w:name="Emphasis" w:semiHidden="0" w:uiPriority="20" w:unhideWhenUsed="0" w:qFormat="1"/>
    <w:lsdException w:name="HTML Top of Form" w:uiPriority="0"/>
    <w:lsdException w:name="HTML Bottom of Form" w:uiPriority="0"/>
    <w:lsdException w:name="Normal Table" w:uiPriority="0"/>
    <w:lsdException w:name="Outline List 1" w:uiPriority="0"/>
    <w:lsdException w:name="Outline List 2" w:uiPriority="0"/>
    <w:lsdException w:name="Outline List 3" w:uiPriority="0"/>
    <w:lsdException w:name="Table Grid" w:semiHidden="0" w:uiPriority="0" w:unhideWhenUsed="0"/>
    <w:lsdException w:name="Placeholder Text" w:semiHidden="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6E84"/>
    <w:pPr>
      <w:spacing w:after="0"/>
    </w:pPr>
    <w:rPr>
      <w:lang w:val="en-CA"/>
    </w:rPr>
  </w:style>
  <w:style w:type="paragraph" w:styleId="Heading1">
    <w:name w:val="heading 1"/>
    <w:basedOn w:val="Normal"/>
    <w:next w:val="BodyText"/>
    <w:link w:val="Heading1Char"/>
    <w:uiPriority w:val="9"/>
    <w:qFormat/>
    <w:locked/>
    <w:rsid w:val="0021708A"/>
    <w:pPr>
      <w:keepNext/>
      <w:keepLines/>
      <w:numPr>
        <w:numId w:val="10"/>
      </w:numPr>
      <w:spacing w:after="280"/>
      <w:outlineLvl w:val="0"/>
    </w:pPr>
    <w:rPr>
      <w:rFonts w:eastAsiaTheme="majorEastAsia" w:cstheme="majorBidi"/>
      <w:b/>
      <w:bCs/>
      <w:kern w:val="28"/>
      <w:sz w:val="36"/>
      <w:szCs w:val="28"/>
    </w:rPr>
  </w:style>
  <w:style w:type="paragraph" w:styleId="Heading2">
    <w:name w:val="heading 2"/>
    <w:basedOn w:val="Normal"/>
    <w:next w:val="BodyText"/>
    <w:link w:val="Heading2Char"/>
    <w:uiPriority w:val="9"/>
    <w:unhideWhenUsed/>
    <w:qFormat/>
    <w:locked/>
    <w:rsid w:val="0021708A"/>
    <w:pPr>
      <w:keepNext/>
      <w:keepLines/>
      <w:numPr>
        <w:ilvl w:val="1"/>
        <w:numId w:val="10"/>
      </w:numPr>
      <w:spacing w:after="220"/>
      <w:outlineLvl w:val="1"/>
    </w:pPr>
    <w:rPr>
      <w:rFonts w:eastAsiaTheme="majorEastAsia" w:cstheme="majorBidi"/>
      <w:b/>
      <w:bCs/>
      <w:color w:val="D22630"/>
      <w:sz w:val="28"/>
      <w:szCs w:val="26"/>
    </w:rPr>
  </w:style>
  <w:style w:type="paragraph" w:styleId="Heading3">
    <w:name w:val="heading 3"/>
    <w:basedOn w:val="Normal"/>
    <w:next w:val="BodyText"/>
    <w:link w:val="Heading3Char"/>
    <w:uiPriority w:val="9"/>
    <w:unhideWhenUsed/>
    <w:qFormat/>
    <w:locked/>
    <w:rsid w:val="009D6157"/>
    <w:pPr>
      <w:keepNext/>
      <w:keepLines/>
      <w:numPr>
        <w:ilvl w:val="2"/>
        <w:numId w:val="10"/>
      </w:numPr>
      <w:spacing w:after="220"/>
      <w:outlineLvl w:val="2"/>
    </w:pPr>
    <w:rPr>
      <w:rFonts w:eastAsiaTheme="majorEastAsia" w:cstheme="majorBidi"/>
      <w:b/>
      <w:bCs/>
      <w:color w:val="477D86"/>
      <w:sz w:val="24"/>
    </w:rPr>
  </w:style>
  <w:style w:type="paragraph" w:styleId="Heading4">
    <w:name w:val="heading 4"/>
    <w:basedOn w:val="Normal"/>
    <w:next w:val="BodyText"/>
    <w:link w:val="Heading4Char"/>
    <w:uiPriority w:val="9"/>
    <w:unhideWhenUsed/>
    <w:qFormat/>
    <w:locked/>
    <w:rsid w:val="00BC2F20"/>
    <w:pPr>
      <w:keepNext/>
      <w:keepLines/>
      <w:numPr>
        <w:ilvl w:val="3"/>
        <w:numId w:val="10"/>
      </w:numPr>
      <w:spacing w:after="220"/>
      <w:outlineLvl w:val="3"/>
    </w:pPr>
    <w:rPr>
      <w:rFonts w:eastAsiaTheme="majorEastAsia" w:cstheme="majorBidi"/>
      <w:b/>
      <w:bCs/>
      <w:iCs/>
    </w:rPr>
  </w:style>
  <w:style w:type="paragraph" w:styleId="Heading5">
    <w:name w:val="heading 5"/>
    <w:basedOn w:val="Normal"/>
    <w:next w:val="Normal"/>
    <w:link w:val="Heading5Char"/>
    <w:uiPriority w:val="9"/>
    <w:semiHidden/>
    <w:rsid w:val="00ED3E84"/>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ED3E84"/>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ED3E84"/>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ED3E84"/>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ED3E84"/>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921E45"/>
    <w:pPr>
      <w:spacing w:after="220"/>
    </w:pPr>
  </w:style>
  <w:style w:type="character" w:customStyle="1" w:styleId="BodyTextChar">
    <w:name w:val="Body Text Char"/>
    <w:basedOn w:val="DefaultParagraphFont"/>
    <w:link w:val="BodyText"/>
    <w:rsid w:val="00F02A7D"/>
    <w:rPr>
      <w:lang w:val="en-CA"/>
    </w:rPr>
  </w:style>
  <w:style w:type="paragraph" w:styleId="BalloonText">
    <w:name w:val="Balloon Text"/>
    <w:basedOn w:val="Normal"/>
    <w:link w:val="BalloonTextChar"/>
    <w:uiPriority w:val="99"/>
    <w:semiHidden/>
    <w:unhideWhenUsed/>
    <w:rsid w:val="00ED3E84"/>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D3E84"/>
    <w:rPr>
      <w:rFonts w:ascii="Tahoma" w:hAnsi="Tahoma" w:cs="Tahoma"/>
      <w:sz w:val="16"/>
      <w:szCs w:val="16"/>
    </w:rPr>
  </w:style>
  <w:style w:type="paragraph" w:styleId="Bibliography">
    <w:name w:val="Bibliography"/>
    <w:basedOn w:val="Normal"/>
    <w:next w:val="Normal"/>
    <w:uiPriority w:val="37"/>
    <w:unhideWhenUsed/>
    <w:rsid w:val="00ED3E84"/>
  </w:style>
  <w:style w:type="paragraph" w:styleId="BlockText">
    <w:name w:val="Block Text"/>
    <w:basedOn w:val="Normal"/>
    <w:uiPriority w:val="99"/>
    <w:semiHidden/>
    <w:unhideWhenUsed/>
    <w:rsid w:val="00ED3E84"/>
    <w:pPr>
      <w:pBdr>
        <w:top w:val="single" w:sz="2" w:space="10" w:color="4F81BD" w:themeColor="accent1" w:frame="1"/>
        <w:left w:val="single" w:sz="2" w:space="10" w:color="4F81BD" w:themeColor="accent1" w:frame="1"/>
        <w:bottom w:val="single" w:sz="2" w:space="10" w:color="4F81BD" w:themeColor="accent1" w:frame="1"/>
        <w:right w:val="single" w:sz="2" w:space="10" w:color="4F81BD" w:themeColor="accent1" w:frame="1"/>
      </w:pBdr>
      <w:ind w:left="1152" w:right="1152"/>
    </w:pPr>
    <w:rPr>
      <w:i/>
      <w:iCs/>
      <w:color w:val="4F81BD" w:themeColor="accent1"/>
    </w:rPr>
  </w:style>
  <w:style w:type="paragraph" w:styleId="BodyText2">
    <w:name w:val="Body Text 2"/>
    <w:basedOn w:val="BodyText"/>
    <w:link w:val="BodyText2Char"/>
    <w:rsid w:val="006453E1"/>
    <w:pPr>
      <w:ind w:left="357"/>
    </w:pPr>
  </w:style>
  <w:style w:type="character" w:customStyle="1" w:styleId="BodyText2Char">
    <w:name w:val="Body Text 2 Char"/>
    <w:basedOn w:val="DefaultParagraphFont"/>
    <w:link w:val="BodyText2"/>
    <w:rsid w:val="006453E1"/>
  </w:style>
  <w:style w:type="paragraph" w:styleId="BodyText3">
    <w:name w:val="Body Text 3"/>
    <w:basedOn w:val="BodyText"/>
    <w:link w:val="BodyText3Char"/>
    <w:qFormat/>
    <w:rsid w:val="006453E1"/>
    <w:pPr>
      <w:spacing w:after="200"/>
      <w:ind w:left="709"/>
    </w:pPr>
    <w:rPr>
      <w:sz w:val="20"/>
      <w:szCs w:val="16"/>
    </w:rPr>
  </w:style>
  <w:style w:type="character" w:customStyle="1" w:styleId="BodyText3Char">
    <w:name w:val="Body Text 3 Char"/>
    <w:basedOn w:val="DefaultParagraphFont"/>
    <w:link w:val="BodyText3"/>
    <w:rsid w:val="006453E1"/>
    <w:rPr>
      <w:sz w:val="20"/>
      <w:szCs w:val="16"/>
    </w:rPr>
  </w:style>
  <w:style w:type="paragraph" w:styleId="BodyTextFirstIndent">
    <w:name w:val="Body Text First Indent"/>
    <w:basedOn w:val="BodyText"/>
    <w:link w:val="BodyTextFirstIndentChar"/>
    <w:uiPriority w:val="99"/>
    <w:semiHidden/>
    <w:rsid w:val="00ED3E84"/>
    <w:pPr>
      <w:spacing w:after="200"/>
      <w:ind w:firstLine="360"/>
    </w:pPr>
  </w:style>
  <w:style w:type="character" w:customStyle="1" w:styleId="BodyTextFirstIndentChar">
    <w:name w:val="Body Text First Indent Char"/>
    <w:basedOn w:val="BodyTextChar"/>
    <w:link w:val="BodyTextFirstIndent"/>
    <w:uiPriority w:val="99"/>
    <w:semiHidden/>
    <w:rsid w:val="00592268"/>
    <w:rPr>
      <w:lang w:val="en-CA"/>
    </w:rPr>
  </w:style>
  <w:style w:type="paragraph" w:styleId="BodyTextIndent">
    <w:name w:val="Body Text Indent"/>
    <w:basedOn w:val="Normal"/>
    <w:link w:val="BodyTextIndentChar"/>
    <w:uiPriority w:val="99"/>
    <w:semiHidden/>
    <w:unhideWhenUsed/>
    <w:rsid w:val="00ED3E84"/>
    <w:pPr>
      <w:spacing w:after="120"/>
      <w:ind w:left="283"/>
    </w:pPr>
  </w:style>
  <w:style w:type="character" w:customStyle="1" w:styleId="BodyTextIndentChar">
    <w:name w:val="Body Text Indent Char"/>
    <w:basedOn w:val="DefaultParagraphFont"/>
    <w:link w:val="BodyTextIndent"/>
    <w:uiPriority w:val="99"/>
    <w:semiHidden/>
    <w:rsid w:val="00ED3E84"/>
  </w:style>
  <w:style w:type="paragraph" w:styleId="BodyTextFirstIndent2">
    <w:name w:val="Body Text First Indent 2"/>
    <w:basedOn w:val="BodyTextIndent"/>
    <w:link w:val="BodyTextFirstIndent2Char"/>
    <w:uiPriority w:val="99"/>
    <w:semiHidden/>
    <w:unhideWhenUsed/>
    <w:rsid w:val="00ED3E84"/>
    <w:pPr>
      <w:spacing w:after="200"/>
      <w:ind w:left="360" w:firstLine="360"/>
    </w:pPr>
  </w:style>
  <w:style w:type="character" w:customStyle="1" w:styleId="BodyTextFirstIndent2Char">
    <w:name w:val="Body Text First Indent 2 Char"/>
    <w:basedOn w:val="BodyTextIndentChar"/>
    <w:link w:val="BodyTextFirstIndent2"/>
    <w:uiPriority w:val="99"/>
    <w:semiHidden/>
    <w:rsid w:val="00ED3E84"/>
  </w:style>
  <w:style w:type="paragraph" w:styleId="BodyTextIndent2">
    <w:name w:val="Body Text Indent 2"/>
    <w:basedOn w:val="Normal"/>
    <w:link w:val="BodyTextIndent2Char"/>
    <w:uiPriority w:val="99"/>
    <w:semiHidden/>
    <w:unhideWhenUsed/>
    <w:rsid w:val="00ED3E84"/>
    <w:pPr>
      <w:spacing w:after="120" w:line="480" w:lineRule="auto"/>
      <w:ind w:left="283"/>
    </w:pPr>
  </w:style>
  <w:style w:type="character" w:customStyle="1" w:styleId="BodyTextIndent2Char">
    <w:name w:val="Body Text Indent 2 Char"/>
    <w:basedOn w:val="DefaultParagraphFont"/>
    <w:link w:val="BodyTextIndent2"/>
    <w:uiPriority w:val="99"/>
    <w:semiHidden/>
    <w:rsid w:val="00ED3E84"/>
  </w:style>
  <w:style w:type="paragraph" w:styleId="BodyTextIndent3">
    <w:name w:val="Body Text Indent 3"/>
    <w:basedOn w:val="Normal"/>
    <w:link w:val="BodyTextIndent3Char"/>
    <w:uiPriority w:val="99"/>
    <w:semiHidden/>
    <w:unhideWhenUsed/>
    <w:rsid w:val="00ED3E84"/>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ED3E84"/>
    <w:rPr>
      <w:sz w:val="16"/>
      <w:szCs w:val="16"/>
    </w:rPr>
  </w:style>
  <w:style w:type="character" w:styleId="BookTitle">
    <w:name w:val="Book Title"/>
    <w:basedOn w:val="DefaultParagraphFont"/>
    <w:uiPriority w:val="33"/>
    <w:semiHidden/>
    <w:qFormat/>
    <w:rsid w:val="00ED3E84"/>
    <w:rPr>
      <w:b/>
      <w:bCs/>
      <w:smallCaps/>
      <w:spacing w:val="5"/>
    </w:rPr>
  </w:style>
  <w:style w:type="paragraph" w:styleId="Caption">
    <w:name w:val="caption"/>
    <w:basedOn w:val="Normal"/>
    <w:next w:val="Normal"/>
    <w:uiPriority w:val="35"/>
    <w:unhideWhenUsed/>
    <w:qFormat/>
    <w:rsid w:val="00ED3E84"/>
    <w:pPr>
      <w:spacing w:line="240" w:lineRule="auto"/>
    </w:pPr>
    <w:rPr>
      <w:b/>
      <w:bCs/>
      <w:color w:val="4F81BD" w:themeColor="accent1"/>
      <w:sz w:val="18"/>
      <w:szCs w:val="18"/>
    </w:rPr>
  </w:style>
  <w:style w:type="paragraph" w:styleId="Closing">
    <w:name w:val="Closing"/>
    <w:basedOn w:val="Normal"/>
    <w:link w:val="ClosingChar"/>
    <w:uiPriority w:val="99"/>
    <w:semiHidden/>
    <w:unhideWhenUsed/>
    <w:rsid w:val="00ED3E84"/>
    <w:pPr>
      <w:spacing w:line="240" w:lineRule="auto"/>
      <w:ind w:left="4252"/>
    </w:pPr>
  </w:style>
  <w:style w:type="character" w:customStyle="1" w:styleId="ClosingChar">
    <w:name w:val="Closing Char"/>
    <w:basedOn w:val="DefaultParagraphFont"/>
    <w:link w:val="Closing"/>
    <w:uiPriority w:val="99"/>
    <w:semiHidden/>
    <w:rsid w:val="00ED3E84"/>
  </w:style>
  <w:style w:type="table" w:styleId="ColorfulGrid">
    <w:name w:val="Colorful Grid"/>
    <w:basedOn w:val="TableNormal"/>
    <w:uiPriority w:val="73"/>
    <w:rsid w:val="00ED3E8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ED3E8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ED3E8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ED3E8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ED3E8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ED3E8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ED3E8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olorfulList">
    <w:name w:val="Colorful List"/>
    <w:basedOn w:val="TableNormal"/>
    <w:uiPriority w:val="72"/>
    <w:rsid w:val="00ED3E8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ED3E8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ED3E8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ED3E8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ED3E8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ED3E8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ED3E8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Shading">
    <w:name w:val="Colorful Shading"/>
    <w:basedOn w:val="TableNormal"/>
    <w:uiPriority w:val="71"/>
    <w:rsid w:val="00ED3E8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ED3E8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ED3E8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ED3E8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ED3E8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ED3E8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ED3E8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character" w:styleId="CommentReference">
    <w:name w:val="annotation reference"/>
    <w:basedOn w:val="DefaultParagraphFont"/>
    <w:uiPriority w:val="99"/>
    <w:semiHidden/>
    <w:unhideWhenUsed/>
    <w:rsid w:val="00ED3E84"/>
    <w:rPr>
      <w:sz w:val="16"/>
      <w:szCs w:val="16"/>
    </w:rPr>
  </w:style>
  <w:style w:type="paragraph" w:styleId="CommentText">
    <w:name w:val="annotation text"/>
    <w:basedOn w:val="Normal"/>
    <w:link w:val="CommentTextChar"/>
    <w:uiPriority w:val="99"/>
    <w:unhideWhenUsed/>
    <w:rsid w:val="00ED3E84"/>
    <w:pPr>
      <w:spacing w:line="240" w:lineRule="auto"/>
    </w:pPr>
    <w:rPr>
      <w:sz w:val="20"/>
      <w:szCs w:val="20"/>
    </w:rPr>
  </w:style>
  <w:style w:type="character" w:customStyle="1" w:styleId="CommentTextChar">
    <w:name w:val="Comment Text Char"/>
    <w:basedOn w:val="DefaultParagraphFont"/>
    <w:link w:val="CommentText"/>
    <w:uiPriority w:val="99"/>
    <w:rsid w:val="00ED3E84"/>
    <w:rPr>
      <w:sz w:val="20"/>
      <w:szCs w:val="20"/>
    </w:rPr>
  </w:style>
  <w:style w:type="paragraph" w:styleId="CommentSubject">
    <w:name w:val="annotation subject"/>
    <w:basedOn w:val="CommentText"/>
    <w:next w:val="CommentText"/>
    <w:link w:val="CommentSubjectChar"/>
    <w:uiPriority w:val="99"/>
    <w:semiHidden/>
    <w:unhideWhenUsed/>
    <w:rsid w:val="00ED3E84"/>
    <w:rPr>
      <w:b/>
      <w:bCs/>
    </w:rPr>
  </w:style>
  <w:style w:type="character" w:customStyle="1" w:styleId="CommentSubjectChar">
    <w:name w:val="Comment Subject Char"/>
    <w:basedOn w:val="CommentTextChar"/>
    <w:link w:val="CommentSubject"/>
    <w:uiPriority w:val="99"/>
    <w:semiHidden/>
    <w:rsid w:val="00ED3E84"/>
    <w:rPr>
      <w:b/>
      <w:bCs/>
      <w:sz w:val="20"/>
      <w:szCs w:val="20"/>
    </w:rPr>
  </w:style>
  <w:style w:type="table" w:styleId="DarkList">
    <w:name w:val="Dark List"/>
    <w:basedOn w:val="TableNormal"/>
    <w:uiPriority w:val="70"/>
    <w:rsid w:val="00ED3E8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ED3E8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ED3E8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ED3E8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ED3E8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ED3E8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ED3E8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paragraph" w:styleId="Date">
    <w:name w:val="Date"/>
    <w:basedOn w:val="Normal"/>
    <w:next w:val="Normal"/>
    <w:link w:val="DateChar"/>
    <w:uiPriority w:val="99"/>
    <w:semiHidden/>
    <w:unhideWhenUsed/>
    <w:rsid w:val="00ED3E84"/>
  </w:style>
  <w:style w:type="character" w:customStyle="1" w:styleId="DateChar">
    <w:name w:val="Date Char"/>
    <w:basedOn w:val="DefaultParagraphFont"/>
    <w:link w:val="Date"/>
    <w:uiPriority w:val="99"/>
    <w:semiHidden/>
    <w:rsid w:val="00ED3E84"/>
  </w:style>
  <w:style w:type="paragraph" w:styleId="DocumentMap">
    <w:name w:val="Document Map"/>
    <w:basedOn w:val="Normal"/>
    <w:link w:val="DocumentMapChar"/>
    <w:uiPriority w:val="99"/>
    <w:semiHidden/>
    <w:unhideWhenUsed/>
    <w:rsid w:val="00ED3E84"/>
    <w:pPr>
      <w:spacing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ED3E84"/>
    <w:rPr>
      <w:rFonts w:ascii="Tahoma" w:hAnsi="Tahoma" w:cs="Tahoma"/>
      <w:sz w:val="16"/>
      <w:szCs w:val="16"/>
    </w:rPr>
  </w:style>
  <w:style w:type="paragraph" w:styleId="E-mailSignature">
    <w:name w:val="E-mail Signature"/>
    <w:basedOn w:val="Normal"/>
    <w:link w:val="E-mailSignatureChar"/>
    <w:uiPriority w:val="99"/>
    <w:semiHidden/>
    <w:unhideWhenUsed/>
    <w:rsid w:val="00ED3E84"/>
    <w:pPr>
      <w:spacing w:line="240" w:lineRule="auto"/>
    </w:pPr>
  </w:style>
  <w:style w:type="character" w:customStyle="1" w:styleId="E-mailSignatureChar">
    <w:name w:val="E-mail Signature Char"/>
    <w:basedOn w:val="DefaultParagraphFont"/>
    <w:link w:val="E-mailSignature"/>
    <w:uiPriority w:val="99"/>
    <w:semiHidden/>
    <w:rsid w:val="00ED3E84"/>
  </w:style>
  <w:style w:type="character" w:styleId="Emphasis">
    <w:name w:val="Emphasis"/>
    <w:basedOn w:val="DefaultParagraphFont"/>
    <w:uiPriority w:val="20"/>
    <w:qFormat/>
    <w:rsid w:val="00ED3E84"/>
    <w:rPr>
      <w:i/>
      <w:iCs/>
    </w:rPr>
  </w:style>
  <w:style w:type="character" w:styleId="EndnoteReference">
    <w:name w:val="endnote reference"/>
    <w:basedOn w:val="DefaultParagraphFont"/>
    <w:uiPriority w:val="99"/>
    <w:semiHidden/>
    <w:unhideWhenUsed/>
    <w:rsid w:val="00ED3E84"/>
    <w:rPr>
      <w:vertAlign w:val="superscript"/>
    </w:rPr>
  </w:style>
  <w:style w:type="paragraph" w:styleId="EndnoteText">
    <w:name w:val="endnote text"/>
    <w:basedOn w:val="Normal"/>
    <w:link w:val="EndnoteTextChar"/>
    <w:uiPriority w:val="99"/>
    <w:semiHidden/>
    <w:unhideWhenUsed/>
    <w:rsid w:val="00ED3E84"/>
    <w:pPr>
      <w:spacing w:line="240" w:lineRule="auto"/>
    </w:pPr>
    <w:rPr>
      <w:sz w:val="20"/>
      <w:szCs w:val="20"/>
    </w:rPr>
  </w:style>
  <w:style w:type="character" w:customStyle="1" w:styleId="EndnoteTextChar">
    <w:name w:val="Endnote Text Char"/>
    <w:basedOn w:val="DefaultParagraphFont"/>
    <w:link w:val="EndnoteText"/>
    <w:uiPriority w:val="99"/>
    <w:semiHidden/>
    <w:rsid w:val="00ED3E84"/>
    <w:rPr>
      <w:sz w:val="20"/>
      <w:szCs w:val="20"/>
    </w:rPr>
  </w:style>
  <w:style w:type="paragraph" w:styleId="EnvelopeAddress">
    <w:name w:val="envelope address"/>
    <w:basedOn w:val="Normal"/>
    <w:uiPriority w:val="99"/>
    <w:semiHidden/>
    <w:unhideWhenUsed/>
    <w:rsid w:val="00ED3E84"/>
    <w:pPr>
      <w:framePr w:w="7920" w:h="1980" w:hRule="exact" w:hSpace="180" w:wrap="auto" w:hAnchor="page" w:xAlign="center" w:yAlign="bottom"/>
      <w:spacing w:line="240" w:lineRule="auto"/>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unhideWhenUsed/>
    <w:rsid w:val="00ED3E84"/>
    <w:pPr>
      <w:spacing w:line="240" w:lineRule="auto"/>
    </w:pPr>
    <w:rPr>
      <w:rFonts w:asciiTheme="majorHAnsi" w:eastAsiaTheme="majorEastAsia" w:hAnsiTheme="majorHAnsi" w:cstheme="majorBidi"/>
      <w:sz w:val="20"/>
      <w:szCs w:val="20"/>
    </w:rPr>
  </w:style>
  <w:style w:type="character" w:styleId="FollowedHyperlink">
    <w:name w:val="FollowedHyperlink"/>
    <w:basedOn w:val="DefaultParagraphFont"/>
    <w:uiPriority w:val="99"/>
    <w:semiHidden/>
    <w:unhideWhenUsed/>
    <w:rsid w:val="00ED3E84"/>
    <w:rPr>
      <w:color w:val="800080" w:themeColor="followedHyperlink"/>
      <w:u w:val="single"/>
    </w:rPr>
  </w:style>
  <w:style w:type="paragraph" w:styleId="Footer">
    <w:name w:val="footer"/>
    <w:basedOn w:val="Normal"/>
    <w:link w:val="FooterChar"/>
    <w:rsid w:val="00785D49"/>
    <w:pPr>
      <w:spacing w:line="240" w:lineRule="auto"/>
    </w:pPr>
    <w:rPr>
      <w:sz w:val="16"/>
    </w:rPr>
  </w:style>
  <w:style w:type="character" w:customStyle="1" w:styleId="FooterChar">
    <w:name w:val="Footer Char"/>
    <w:basedOn w:val="DefaultParagraphFont"/>
    <w:link w:val="Footer"/>
    <w:rsid w:val="00785D49"/>
    <w:rPr>
      <w:sz w:val="16"/>
    </w:rPr>
  </w:style>
  <w:style w:type="character" w:styleId="FootnoteReference">
    <w:name w:val="footnote reference"/>
    <w:basedOn w:val="DefaultParagraphFont"/>
    <w:uiPriority w:val="99"/>
    <w:semiHidden/>
    <w:unhideWhenUsed/>
    <w:rsid w:val="00ED3E84"/>
    <w:rPr>
      <w:vertAlign w:val="superscript"/>
    </w:rPr>
  </w:style>
  <w:style w:type="paragraph" w:styleId="FootnoteText">
    <w:name w:val="footnote text"/>
    <w:basedOn w:val="Normal"/>
    <w:link w:val="FootnoteTextChar"/>
    <w:uiPriority w:val="99"/>
    <w:semiHidden/>
    <w:unhideWhenUsed/>
    <w:rsid w:val="00ED3E84"/>
    <w:pPr>
      <w:spacing w:line="240" w:lineRule="auto"/>
    </w:pPr>
    <w:rPr>
      <w:sz w:val="20"/>
      <w:szCs w:val="20"/>
    </w:rPr>
  </w:style>
  <w:style w:type="character" w:customStyle="1" w:styleId="FootnoteTextChar">
    <w:name w:val="Footnote Text Char"/>
    <w:basedOn w:val="DefaultParagraphFont"/>
    <w:link w:val="FootnoteText"/>
    <w:uiPriority w:val="99"/>
    <w:semiHidden/>
    <w:rsid w:val="00ED3E84"/>
    <w:rPr>
      <w:sz w:val="20"/>
      <w:szCs w:val="20"/>
    </w:rPr>
  </w:style>
  <w:style w:type="paragraph" w:styleId="Header">
    <w:name w:val="header"/>
    <w:basedOn w:val="Normal"/>
    <w:link w:val="HeaderChar"/>
    <w:uiPriority w:val="99"/>
    <w:unhideWhenUsed/>
    <w:rsid w:val="00310A95"/>
    <w:pPr>
      <w:spacing w:line="240" w:lineRule="auto"/>
    </w:pPr>
    <w:rPr>
      <w:sz w:val="16"/>
    </w:rPr>
  </w:style>
  <w:style w:type="character" w:customStyle="1" w:styleId="HeaderChar">
    <w:name w:val="Header Char"/>
    <w:basedOn w:val="DefaultParagraphFont"/>
    <w:link w:val="Header"/>
    <w:uiPriority w:val="99"/>
    <w:rsid w:val="00310A95"/>
    <w:rPr>
      <w:sz w:val="16"/>
    </w:rPr>
  </w:style>
  <w:style w:type="character" w:customStyle="1" w:styleId="Heading1Char">
    <w:name w:val="Heading 1 Char"/>
    <w:basedOn w:val="DefaultParagraphFont"/>
    <w:link w:val="Heading1"/>
    <w:uiPriority w:val="9"/>
    <w:rsid w:val="0021708A"/>
    <w:rPr>
      <w:rFonts w:eastAsiaTheme="majorEastAsia" w:cstheme="majorBidi"/>
      <w:b/>
      <w:bCs/>
      <w:kern w:val="28"/>
      <w:sz w:val="36"/>
      <w:szCs w:val="28"/>
      <w:lang w:val="en-CA"/>
    </w:rPr>
  </w:style>
  <w:style w:type="character" w:customStyle="1" w:styleId="Heading2Char">
    <w:name w:val="Heading 2 Char"/>
    <w:basedOn w:val="DefaultParagraphFont"/>
    <w:link w:val="Heading2"/>
    <w:uiPriority w:val="9"/>
    <w:rsid w:val="0021708A"/>
    <w:rPr>
      <w:rFonts w:eastAsiaTheme="majorEastAsia" w:cstheme="majorBidi"/>
      <w:b/>
      <w:bCs/>
      <w:color w:val="D22630"/>
      <w:sz w:val="28"/>
      <w:szCs w:val="26"/>
      <w:lang w:val="en-CA"/>
    </w:rPr>
  </w:style>
  <w:style w:type="character" w:customStyle="1" w:styleId="Heading3Char">
    <w:name w:val="Heading 3 Char"/>
    <w:basedOn w:val="DefaultParagraphFont"/>
    <w:link w:val="Heading3"/>
    <w:uiPriority w:val="9"/>
    <w:rsid w:val="009D6157"/>
    <w:rPr>
      <w:rFonts w:eastAsiaTheme="majorEastAsia" w:cstheme="majorBidi"/>
      <w:b/>
      <w:bCs/>
      <w:color w:val="477D86"/>
      <w:sz w:val="24"/>
      <w:lang w:val="en-CA"/>
    </w:rPr>
  </w:style>
  <w:style w:type="character" w:customStyle="1" w:styleId="Heading4Char">
    <w:name w:val="Heading 4 Char"/>
    <w:basedOn w:val="DefaultParagraphFont"/>
    <w:link w:val="Heading4"/>
    <w:uiPriority w:val="9"/>
    <w:rsid w:val="00BC2F20"/>
    <w:rPr>
      <w:rFonts w:eastAsiaTheme="majorEastAsia" w:cstheme="majorBidi"/>
      <w:b/>
      <w:bCs/>
      <w:iCs/>
      <w:lang w:val="en-CA"/>
    </w:rPr>
  </w:style>
  <w:style w:type="character" w:customStyle="1" w:styleId="Heading5Char">
    <w:name w:val="Heading 5 Char"/>
    <w:basedOn w:val="DefaultParagraphFont"/>
    <w:link w:val="Heading5"/>
    <w:uiPriority w:val="9"/>
    <w:semiHidden/>
    <w:rsid w:val="00AE308B"/>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ED3E84"/>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ED3E84"/>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ED3E84"/>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ED3E84"/>
    <w:rPr>
      <w:rFonts w:asciiTheme="majorHAnsi" w:eastAsiaTheme="majorEastAsia" w:hAnsiTheme="majorHAnsi" w:cstheme="majorBidi"/>
      <w:i/>
      <w:iCs/>
      <w:color w:val="404040" w:themeColor="text1" w:themeTint="BF"/>
      <w:sz w:val="20"/>
      <w:szCs w:val="20"/>
    </w:rPr>
  </w:style>
  <w:style w:type="character" w:styleId="HTMLAcronym">
    <w:name w:val="HTML Acronym"/>
    <w:basedOn w:val="DefaultParagraphFont"/>
    <w:uiPriority w:val="99"/>
    <w:semiHidden/>
    <w:unhideWhenUsed/>
    <w:rsid w:val="00ED3E84"/>
  </w:style>
  <w:style w:type="paragraph" w:styleId="HTMLAddress">
    <w:name w:val="HTML Address"/>
    <w:basedOn w:val="Normal"/>
    <w:link w:val="HTMLAddressChar"/>
    <w:uiPriority w:val="99"/>
    <w:semiHidden/>
    <w:unhideWhenUsed/>
    <w:rsid w:val="00ED3E84"/>
    <w:pPr>
      <w:spacing w:line="240" w:lineRule="auto"/>
    </w:pPr>
    <w:rPr>
      <w:i/>
      <w:iCs/>
    </w:rPr>
  </w:style>
  <w:style w:type="character" w:customStyle="1" w:styleId="HTMLAddressChar">
    <w:name w:val="HTML Address Char"/>
    <w:basedOn w:val="DefaultParagraphFont"/>
    <w:link w:val="HTMLAddress"/>
    <w:uiPriority w:val="99"/>
    <w:semiHidden/>
    <w:rsid w:val="00ED3E84"/>
    <w:rPr>
      <w:i/>
      <w:iCs/>
    </w:rPr>
  </w:style>
  <w:style w:type="character" w:styleId="HTMLCite">
    <w:name w:val="HTML Cite"/>
    <w:basedOn w:val="DefaultParagraphFont"/>
    <w:uiPriority w:val="99"/>
    <w:semiHidden/>
    <w:unhideWhenUsed/>
    <w:rsid w:val="00ED3E84"/>
    <w:rPr>
      <w:i/>
      <w:iCs/>
    </w:rPr>
  </w:style>
  <w:style w:type="character" w:styleId="HTMLCode">
    <w:name w:val="HTML Code"/>
    <w:basedOn w:val="DefaultParagraphFont"/>
    <w:uiPriority w:val="99"/>
    <w:semiHidden/>
    <w:unhideWhenUsed/>
    <w:rsid w:val="00ED3E84"/>
    <w:rPr>
      <w:rFonts w:ascii="Consolas" w:hAnsi="Consolas" w:cs="Consolas"/>
      <w:sz w:val="20"/>
      <w:szCs w:val="20"/>
    </w:rPr>
  </w:style>
  <w:style w:type="character" w:styleId="HTMLDefinition">
    <w:name w:val="HTML Definition"/>
    <w:basedOn w:val="DefaultParagraphFont"/>
    <w:uiPriority w:val="99"/>
    <w:semiHidden/>
    <w:unhideWhenUsed/>
    <w:rsid w:val="00ED3E84"/>
    <w:rPr>
      <w:i/>
      <w:iCs/>
    </w:rPr>
  </w:style>
  <w:style w:type="character" w:styleId="HTMLKeyboard">
    <w:name w:val="HTML Keyboard"/>
    <w:basedOn w:val="DefaultParagraphFont"/>
    <w:uiPriority w:val="99"/>
    <w:semiHidden/>
    <w:unhideWhenUsed/>
    <w:rsid w:val="00ED3E84"/>
    <w:rPr>
      <w:rFonts w:ascii="Consolas" w:hAnsi="Consolas" w:cs="Consolas"/>
      <w:sz w:val="20"/>
      <w:szCs w:val="20"/>
    </w:rPr>
  </w:style>
  <w:style w:type="paragraph" w:styleId="HTMLPreformatted">
    <w:name w:val="HTML Preformatted"/>
    <w:basedOn w:val="Normal"/>
    <w:link w:val="HTMLPreformattedChar"/>
    <w:uiPriority w:val="99"/>
    <w:semiHidden/>
    <w:unhideWhenUsed/>
    <w:rsid w:val="00ED3E84"/>
    <w:pPr>
      <w:spacing w:line="240" w:lineRule="auto"/>
    </w:pPr>
    <w:rPr>
      <w:rFonts w:ascii="Consolas" w:hAnsi="Consolas" w:cs="Consolas"/>
      <w:sz w:val="20"/>
      <w:szCs w:val="20"/>
    </w:rPr>
  </w:style>
  <w:style w:type="character" w:customStyle="1" w:styleId="HTMLPreformattedChar">
    <w:name w:val="HTML Preformatted Char"/>
    <w:basedOn w:val="DefaultParagraphFont"/>
    <w:link w:val="HTMLPreformatted"/>
    <w:uiPriority w:val="99"/>
    <w:semiHidden/>
    <w:rsid w:val="00ED3E84"/>
    <w:rPr>
      <w:rFonts w:ascii="Consolas" w:hAnsi="Consolas" w:cs="Consolas"/>
      <w:sz w:val="20"/>
      <w:szCs w:val="20"/>
    </w:rPr>
  </w:style>
  <w:style w:type="character" w:styleId="HTMLSample">
    <w:name w:val="HTML Sample"/>
    <w:basedOn w:val="DefaultParagraphFont"/>
    <w:uiPriority w:val="99"/>
    <w:semiHidden/>
    <w:unhideWhenUsed/>
    <w:rsid w:val="00ED3E84"/>
    <w:rPr>
      <w:rFonts w:ascii="Consolas" w:hAnsi="Consolas" w:cs="Consolas"/>
      <w:sz w:val="24"/>
      <w:szCs w:val="24"/>
    </w:rPr>
  </w:style>
  <w:style w:type="character" w:styleId="HTMLTypewriter">
    <w:name w:val="HTML Typewriter"/>
    <w:basedOn w:val="DefaultParagraphFont"/>
    <w:uiPriority w:val="99"/>
    <w:semiHidden/>
    <w:unhideWhenUsed/>
    <w:rsid w:val="00ED3E84"/>
    <w:rPr>
      <w:rFonts w:ascii="Consolas" w:hAnsi="Consolas" w:cs="Consolas"/>
      <w:sz w:val="20"/>
      <w:szCs w:val="20"/>
    </w:rPr>
  </w:style>
  <w:style w:type="character" w:styleId="HTMLVariable">
    <w:name w:val="HTML Variable"/>
    <w:basedOn w:val="DefaultParagraphFont"/>
    <w:uiPriority w:val="99"/>
    <w:semiHidden/>
    <w:unhideWhenUsed/>
    <w:rsid w:val="00ED3E84"/>
    <w:rPr>
      <w:i/>
      <w:iCs/>
    </w:rPr>
  </w:style>
  <w:style w:type="character" w:styleId="Hyperlink">
    <w:name w:val="Hyperlink"/>
    <w:basedOn w:val="DefaultParagraphFont"/>
    <w:uiPriority w:val="99"/>
    <w:unhideWhenUsed/>
    <w:rsid w:val="00ED3E84"/>
    <w:rPr>
      <w:color w:val="0000FF" w:themeColor="hyperlink"/>
      <w:u w:val="single"/>
    </w:rPr>
  </w:style>
  <w:style w:type="paragraph" w:styleId="Index1">
    <w:name w:val="index 1"/>
    <w:basedOn w:val="Normal"/>
    <w:next w:val="Normal"/>
    <w:autoRedefine/>
    <w:uiPriority w:val="99"/>
    <w:semiHidden/>
    <w:unhideWhenUsed/>
    <w:rsid w:val="00ED3E84"/>
    <w:pPr>
      <w:spacing w:line="240" w:lineRule="auto"/>
      <w:ind w:left="220" w:hanging="220"/>
    </w:pPr>
  </w:style>
  <w:style w:type="paragraph" w:styleId="Index2">
    <w:name w:val="index 2"/>
    <w:basedOn w:val="Normal"/>
    <w:next w:val="Normal"/>
    <w:autoRedefine/>
    <w:uiPriority w:val="99"/>
    <w:semiHidden/>
    <w:unhideWhenUsed/>
    <w:rsid w:val="00ED3E84"/>
    <w:pPr>
      <w:spacing w:line="240" w:lineRule="auto"/>
      <w:ind w:left="440" w:hanging="220"/>
    </w:pPr>
  </w:style>
  <w:style w:type="paragraph" w:styleId="Index3">
    <w:name w:val="index 3"/>
    <w:basedOn w:val="Normal"/>
    <w:next w:val="Normal"/>
    <w:autoRedefine/>
    <w:uiPriority w:val="99"/>
    <w:semiHidden/>
    <w:unhideWhenUsed/>
    <w:rsid w:val="00ED3E84"/>
    <w:pPr>
      <w:spacing w:line="240" w:lineRule="auto"/>
      <w:ind w:left="660" w:hanging="220"/>
    </w:pPr>
  </w:style>
  <w:style w:type="paragraph" w:styleId="Index4">
    <w:name w:val="index 4"/>
    <w:basedOn w:val="Normal"/>
    <w:next w:val="Normal"/>
    <w:autoRedefine/>
    <w:uiPriority w:val="99"/>
    <w:semiHidden/>
    <w:unhideWhenUsed/>
    <w:rsid w:val="00ED3E84"/>
    <w:pPr>
      <w:spacing w:line="240" w:lineRule="auto"/>
      <w:ind w:left="880" w:hanging="220"/>
    </w:pPr>
  </w:style>
  <w:style w:type="paragraph" w:styleId="Index5">
    <w:name w:val="index 5"/>
    <w:basedOn w:val="Normal"/>
    <w:next w:val="Normal"/>
    <w:autoRedefine/>
    <w:uiPriority w:val="99"/>
    <w:semiHidden/>
    <w:unhideWhenUsed/>
    <w:rsid w:val="00ED3E84"/>
    <w:pPr>
      <w:spacing w:line="240" w:lineRule="auto"/>
      <w:ind w:left="1100" w:hanging="220"/>
    </w:pPr>
  </w:style>
  <w:style w:type="paragraph" w:styleId="Index6">
    <w:name w:val="index 6"/>
    <w:basedOn w:val="Normal"/>
    <w:next w:val="Normal"/>
    <w:autoRedefine/>
    <w:uiPriority w:val="99"/>
    <w:semiHidden/>
    <w:unhideWhenUsed/>
    <w:rsid w:val="00ED3E84"/>
    <w:pPr>
      <w:spacing w:line="240" w:lineRule="auto"/>
      <w:ind w:left="1320" w:hanging="220"/>
    </w:pPr>
  </w:style>
  <w:style w:type="paragraph" w:styleId="Index7">
    <w:name w:val="index 7"/>
    <w:basedOn w:val="Normal"/>
    <w:next w:val="Normal"/>
    <w:autoRedefine/>
    <w:uiPriority w:val="99"/>
    <w:semiHidden/>
    <w:unhideWhenUsed/>
    <w:rsid w:val="00ED3E84"/>
    <w:pPr>
      <w:spacing w:line="240" w:lineRule="auto"/>
      <w:ind w:left="1540" w:hanging="220"/>
    </w:pPr>
  </w:style>
  <w:style w:type="paragraph" w:styleId="Index8">
    <w:name w:val="index 8"/>
    <w:basedOn w:val="Normal"/>
    <w:next w:val="Normal"/>
    <w:autoRedefine/>
    <w:uiPriority w:val="99"/>
    <w:semiHidden/>
    <w:unhideWhenUsed/>
    <w:rsid w:val="00ED3E84"/>
    <w:pPr>
      <w:spacing w:line="240" w:lineRule="auto"/>
      <w:ind w:left="1760" w:hanging="220"/>
    </w:pPr>
  </w:style>
  <w:style w:type="paragraph" w:styleId="Index9">
    <w:name w:val="index 9"/>
    <w:basedOn w:val="Normal"/>
    <w:next w:val="Normal"/>
    <w:autoRedefine/>
    <w:uiPriority w:val="99"/>
    <w:semiHidden/>
    <w:unhideWhenUsed/>
    <w:rsid w:val="00ED3E84"/>
    <w:pPr>
      <w:spacing w:line="240" w:lineRule="auto"/>
      <w:ind w:left="1980" w:hanging="220"/>
    </w:pPr>
  </w:style>
  <w:style w:type="paragraph" w:styleId="IndexHeading">
    <w:name w:val="index heading"/>
    <w:basedOn w:val="Normal"/>
    <w:next w:val="Index1"/>
    <w:uiPriority w:val="99"/>
    <w:semiHidden/>
    <w:unhideWhenUsed/>
    <w:rsid w:val="00ED3E84"/>
    <w:rPr>
      <w:rFonts w:asciiTheme="majorHAnsi" w:eastAsiaTheme="majorEastAsia" w:hAnsiTheme="majorHAnsi" w:cstheme="majorBidi"/>
      <w:b/>
      <w:bCs/>
    </w:rPr>
  </w:style>
  <w:style w:type="character" w:styleId="IntenseEmphasis">
    <w:name w:val="Intense Emphasis"/>
    <w:basedOn w:val="DefaultParagraphFont"/>
    <w:uiPriority w:val="21"/>
    <w:semiHidden/>
    <w:qFormat/>
    <w:rsid w:val="00ED3E84"/>
    <w:rPr>
      <w:b/>
      <w:bCs/>
      <w:i/>
      <w:iCs/>
      <w:color w:val="4F81BD" w:themeColor="accent1"/>
    </w:rPr>
  </w:style>
  <w:style w:type="paragraph" w:styleId="IntenseQuote">
    <w:name w:val="Intense Quote"/>
    <w:basedOn w:val="Normal"/>
    <w:next w:val="Normal"/>
    <w:link w:val="IntenseQuoteChar"/>
    <w:uiPriority w:val="30"/>
    <w:semiHidden/>
    <w:qFormat/>
    <w:rsid w:val="00ED3E84"/>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175767"/>
    <w:rPr>
      <w:b/>
      <w:bCs/>
      <w:i/>
      <w:iCs/>
      <w:color w:val="4F81BD" w:themeColor="accent1"/>
    </w:rPr>
  </w:style>
  <w:style w:type="character" w:styleId="IntenseReference">
    <w:name w:val="Intense Reference"/>
    <w:basedOn w:val="DefaultParagraphFont"/>
    <w:uiPriority w:val="32"/>
    <w:semiHidden/>
    <w:qFormat/>
    <w:rsid w:val="00ED3E84"/>
    <w:rPr>
      <w:b/>
      <w:bCs/>
      <w:smallCaps/>
      <w:color w:val="C0504D" w:themeColor="accent2"/>
      <w:spacing w:val="5"/>
      <w:u w:val="single"/>
    </w:rPr>
  </w:style>
  <w:style w:type="table" w:styleId="LightGrid">
    <w:name w:val="Light Grid"/>
    <w:basedOn w:val="TableNormal"/>
    <w:uiPriority w:val="62"/>
    <w:rsid w:val="00ED3E8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ED3E8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ED3E8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ED3E8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ED3E8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ED3E8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ED3E8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LightList">
    <w:name w:val="Light List"/>
    <w:basedOn w:val="TableNormal"/>
    <w:uiPriority w:val="61"/>
    <w:rsid w:val="00ED3E8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ED3E8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ED3E8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ED3E8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ED3E8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ED3E8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ED3E8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Shading">
    <w:name w:val="Light Shading"/>
    <w:basedOn w:val="TableNormal"/>
    <w:uiPriority w:val="60"/>
    <w:rsid w:val="00ED3E84"/>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ED3E84"/>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ED3E84"/>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ED3E84"/>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ED3E84"/>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ED3E84"/>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ED3E84"/>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character" w:styleId="LineNumber">
    <w:name w:val="line number"/>
    <w:basedOn w:val="DefaultParagraphFont"/>
    <w:uiPriority w:val="99"/>
    <w:semiHidden/>
    <w:unhideWhenUsed/>
    <w:rsid w:val="00ED3E84"/>
  </w:style>
  <w:style w:type="paragraph" w:styleId="List">
    <w:name w:val="List"/>
    <w:basedOn w:val="Normal"/>
    <w:uiPriority w:val="99"/>
    <w:semiHidden/>
    <w:unhideWhenUsed/>
    <w:rsid w:val="00ED3E84"/>
    <w:pPr>
      <w:ind w:left="283" w:hanging="283"/>
      <w:contextualSpacing/>
    </w:pPr>
  </w:style>
  <w:style w:type="paragraph" w:styleId="List2">
    <w:name w:val="List 2"/>
    <w:basedOn w:val="Normal"/>
    <w:uiPriority w:val="99"/>
    <w:semiHidden/>
    <w:unhideWhenUsed/>
    <w:rsid w:val="00ED3E84"/>
    <w:pPr>
      <w:ind w:left="566" w:hanging="283"/>
      <w:contextualSpacing/>
    </w:pPr>
  </w:style>
  <w:style w:type="paragraph" w:styleId="List3">
    <w:name w:val="List 3"/>
    <w:basedOn w:val="Normal"/>
    <w:uiPriority w:val="99"/>
    <w:semiHidden/>
    <w:unhideWhenUsed/>
    <w:rsid w:val="00ED3E84"/>
    <w:pPr>
      <w:ind w:left="849" w:hanging="283"/>
      <w:contextualSpacing/>
    </w:pPr>
  </w:style>
  <w:style w:type="paragraph" w:styleId="List4">
    <w:name w:val="List 4"/>
    <w:basedOn w:val="Normal"/>
    <w:uiPriority w:val="99"/>
    <w:semiHidden/>
    <w:unhideWhenUsed/>
    <w:rsid w:val="00ED3E84"/>
    <w:pPr>
      <w:ind w:left="1132" w:hanging="283"/>
      <w:contextualSpacing/>
    </w:pPr>
  </w:style>
  <w:style w:type="paragraph" w:styleId="List5">
    <w:name w:val="List 5"/>
    <w:basedOn w:val="Normal"/>
    <w:uiPriority w:val="99"/>
    <w:semiHidden/>
    <w:unhideWhenUsed/>
    <w:rsid w:val="00ED3E84"/>
    <w:pPr>
      <w:ind w:left="1415" w:hanging="283"/>
      <w:contextualSpacing/>
    </w:pPr>
  </w:style>
  <w:style w:type="paragraph" w:styleId="ListBullet">
    <w:name w:val="List Bullet"/>
    <w:basedOn w:val="Normal"/>
    <w:rsid w:val="00C67340"/>
    <w:pPr>
      <w:numPr>
        <w:numId w:val="1"/>
      </w:numPr>
      <w:spacing w:after="220"/>
      <w:ind w:left="357" w:hanging="357"/>
      <w:contextualSpacing/>
    </w:pPr>
  </w:style>
  <w:style w:type="paragraph" w:styleId="ListBullet2">
    <w:name w:val="List Bullet 2"/>
    <w:basedOn w:val="Normal"/>
    <w:rsid w:val="00C67340"/>
    <w:pPr>
      <w:numPr>
        <w:numId w:val="2"/>
      </w:numPr>
      <w:spacing w:after="220"/>
      <w:ind w:left="714" w:hanging="357"/>
      <w:contextualSpacing/>
    </w:pPr>
  </w:style>
  <w:style w:type="paragraph" w:styleId="ListBullet3">
    <w:name w:val="List Bullet 3"/>
    <w:basedOn w:val="Normal"/>
    <w:rsid w:val="0073078A"/>
    <w:pPr>
      <w:numPr>
        <w:numId w:val="3"/>
      </w:numPr>
      <w:tabs>
        <w:tab w:val="clear" w:pos="926"/>
      </w:tabs>
      <w:spacing w:after="220"/>
      <w:ind w:left="1066" w:hanging="357"/>
      <w:contextualSpacing/>
    </w:pPr>
  </w:style>
  <w:style w:type="paragraph" w:styleId="ListBullet4">
    <w:name w:val="List Bullet 4"/>
    <w:basedOn w:val="Normal"/>
    <w:uiPriority w:val="99"/>
    <w:semiHidden/>
    <w:unhideWhenUsed/>
    <w:rsid w:val="00ED3E84"/>
    <w:pPr>
      <w:numPr>
        <w:numId w:val="4"/>
      </w:numPr>
      <w:contextualSpacing/>
    </w:pPr>
  </w:style>
  <w:style w:type="paragraph" w:styleId="ListBullet5">
    <w:name w:val="List Bullet 5"/>
    <w:basedOn w:val="Normal"/>
    <w:uiPriority w:val="99"/>
    <w:semiHidden/>
    <w:unhideWhenUsed/>
    <w:rsid w:val="00ED3E84"/>
    <w:pPr>
      <w:numPr>
        <w:numId w:val="5"/>
      </w:numPr>
      <w:contextualSpacing/>
    </w:pPr>
  </w:style>
  <w:style w:type="paragraph" w:styleId="ListContinue">
    <w:name w:val="List Continue"/>
    <w:basedOn w:val="Normal"/>
    <w:uiPriority w:val="99"/>
    <w:semiHidden/>
    <w:unhideWhenUsed/>
    <w:rsid w:val="00ED3E84"/>
    <w:pPr>
      <w:spacing w:after="120"/>
      <w:ind w:left="283"/>
      <w:contextualSpacing/>
    </w:pPr>
  </w:style>
  <w:style w:type="paragraph" w:styleId="ListContinue2">
    <w:name w:val="List Continue 2"/>
    <w:basedOn w:val="Normal"/>
    <w:uiPriority w:val="99"/>
    <w:semiHidden/>
    <w:unhideWhenUsed/>
    <w:rsid w:val="00ED3E84"/>
    <w:pPr>
      <w:spacing w:after="120"/>
      <w:ind w:left="566"/>
      <w:contextualSpacing/>
    </w:pPr>
  </w:style>
  <w:style w:type="paragraph" w:styleId="ListContinue3">
    <w:name w:val="List Continue 3"/>
    <w:basedOn w:val="Normal"/>
    <w:uiPriority w:val="99"/>
    <w:semiHidden/>
    <w:unhideWhenUsed/>
    <w:rsid w:val="00ED3E84"/>
    <w:pPr>
      <w:spacing w:after="120"/>
      <w:ind w:left="849"/>
      <w:contextualSpacing/>
    </w:pPr>
  </w:style>
  <w:style w:type="paragraph" w:styleId="ListContinue4">
    <w:name w:val="List Continue 4"/>
    <w:basedOn w:val="Normal"/>
    <w:uiPriority w:val="99"/>
    <w:semiHidden/>
    <w:unhideWhenUsed/>
    <w:rsid w:val="00ED3E84"/>
    <w:pPr>
      <w:spacing w:after="120"/>
      <w:ind w:left="1132"/>
      <w:contextualSpacing/>
    </w:pPr>
  </w:style>
  <w:style w:type="paragraph" w:styleId="ListContinue5">
    <w:name w:val="List Continue 5"/>
    <w:basedOn w:val="Normal"/>
    <w:uiPriority w:val="99"/>
    <w:semiHidden/>
    <w:unhideWhenUsed/>
    <w:rsid w:val="00ED3E84"/>
    <w:pPr>
      <w:spacing w:after="120"/>
      <w:ind w:left="1415"/>
      <w:contextualSpacing/>
    </w:pPr>
  </w:style>
  <w:style w:type="paragraph" w:styleId="ListNumber">
    <w:name w:val="List Number"/>
    <w:basedOn w:val="Normal"/>
    <w:locked/>
    <w:rsid w:val="00C67340"/>
    <w:pPr>
      <w:numPr>
        <w:numId w:val="11"/>
      </w:numPr>
      <w:spacing w:after="220"/>
      <w:contextualSpacing/>
    </w:pPr>
  </w:style>
  <w:style w:type="paragraph" w:styleId="ListNumber2">
    <w:name w:val="List Number 2"/>
    <w:basedOn w:val="Normal"/>
    <w:locked/>
    <w:rsid w:val="00C67340"/>
    <w:pPr>
      <w:numPr>
        <w:ilvl w:val="1"/>
        <w:numId w:val="11"/>
      </w:numPr>
      <w:spacing w:after="220"/>
      <w:contextualSpacing/>
    </w:pPr>
  </w:style>
  <w:style w:type="paragraph" w:styleId="ListNumber3">
    <w:name w:val="List Number 3"/>
    <w:basedOn w:val="Normal"/>
    <w:locked/>
    <w:rsid w:val="00E85765"/>
    <w:pPr>
      <w:numPr>
        <w:ilvl w:val="2"/>
        <w:numId w:val="11"/>
      </w:numPr>
      <w:spacing w:after="220"/>
      <w:contextualSpacing/>
    </w:pPr>
  </w:style>
  <w:style w:type="paragraph" w:styleId="ListNumber4">
    <w:name w:val="List Number 4"/>
    <w:basedOn w:val="Normal"/>
    <w:uiPriority w:val="99"/>
    <w:semiHidden/>
    <w:unhideWhenUsed/>
    <w:rsid w:val="00ED3E84"/>
    <w:pPr>
      <w:numPr>
        <w:numId w:val="6"/>
      </w:numPr>
      <w:contextualSpacing/>
    </w:pPr>
  </w:style>
  <w:style w:type="paragraph" w:styleId="ListNumber5">
    <w:name w:val="List Number 5"/>
    <w:basedOn w:val="Normal"/>
    <w:uiPriority w:val="99"/>
    <w:semiHidden/>
    <w:unhideWhenUsed/>
    <w:rsid w:val="00ED3E84"/>
    <w:pPr>
      <w:numPr>
        <w:numId w:val="7"/>
      </w:numPr>
      <w:contextualSpacing/>
    </w:pPr>
  </w:style>
  <w:style w:type="paragraph" w:styleId="ListParagraph">
    <w:name w:val="List Paragraph"/>
    <w:basedOn w:val="Normal"/>
    <w:uiPriority w:val="34"/>
    <w:qFormat/>
    <w:rsid w:val="00ED3E84"/>
    <w:pPr>
      <w:ind w:left="720"/>
      <w:contextualSpacing/>
    </w:pPr>
  </w:style>
  <w:style w:type="paragraph" w:styleId="MacroText">
    <w:name w:val="macro"/>
    <w:link w:val="MacroTextChar"/>
    <w:uiPriority w:val="99"/>
    <w:semiHidden/>
    <w:unhideWhenUsed/>
    <w:rsid w:val="00ED3E84"/>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cs="Consolas"/>
      <w:sz w:val="20"/>
      <w:szCs w:val="20"/>
      <w:lang w:val="en-CA"/>
    </w:rPr>
  </w:style>
  <w:style w:type="character" w:customStyle="1" w:styleId="MacroTextChar">
    <w:name w:val="Macro Text Char"/>
    <w:basedOn w:val="DefaultParagraphFont"/>
    <w:link w:val="MacroText"/>
    <w:uiPriority w:val="99"/>
    <w:semiHidden/>
    <w:rsid w:val="00ED3E84"/>
    <w:rPr>
      <w:rFonts w:ascii="Consolas" w:hAnsi="Consolas" w:cs="Consolas"/>
      <w:sz w:val="20"/>
      <w:szCs w:val="20"/>
      <w:lang w:val="en-CA"/>
    </w:rPr>
  </w:style>
  <w:style w:type="table" w:styleId="MediumGrid1">
    <w:name w:val="Medium Grid 1"/>
    <w:basedOn w:val="TableNormal"/>
    <w:uiPriority w:val="67"/>
    <w:rsid w:val="00ED3E8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ED3E8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ED3E8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ED3E8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ED3E8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ED3E8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ED3E8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ED3E8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ED3E8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ED3E8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ED3E8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ED3E8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ED3E8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ED3E8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ED3E8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ED3E8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ED3E8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ED3E8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ED3E8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ED3E8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ED3E8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MediumList1">
    <w:name w:val="Medium List 1"/>
    <w:basedOn w:val="TableNormal"/>
    <w:uiPriority w:val="65"/>
    <w:rsid w:val="00ED3E8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ED3E8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ED3E8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ED3E8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ED3E8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ED3E8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ED3E8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ED3E8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ED3E8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ED3E8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ED3E8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ED3E8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ED3E8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ED3E8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rsid w:val="00ED3E8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ED3E8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ED3E8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ED3E8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ED3E8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ED3E8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ED3E8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ED3E8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ED3E8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ED3E8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ED3E8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ED3E8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ED3E8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ED3E8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MessageHeader">
    <w:name w:val="Message Header"/>
    <w:basedOn w:val="Normal"/>
    <w:link w:val="MessageHeaderChar"/>
    <w:uiPriority w:val="99"/>
    <w:semiHidden/>
    <w:unhideWhenUsed/>
    <w:rsid w:val="00ED3E84"/>
    <w:pPr>
      <w:pBdr>
        <w:top w:val="single" w:sz="6" w:space="1" w:color="auto"/>
        <w:left w:val="single" w:sz="6" w:space="1" w:color="auto"/>
        <w:bottom w:val="single" w:sz="6" w:space="1" w:color="auto"/>
        <w:right w:val="single" w:sz="6" w:space="1" w:color="auto"/>
      </w:pBdr>
      <w:shd w:val="pct20" w:color="auto" w:fill="auto"/>
      <w:spacing w:line="240" w:lineRule="auto"/>
      <w:ind w:left="1134" w:hanging="1134"/>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ED3E84"/>
    <w:rPr>
      <w:rFonts w:asciiTheme="majorHAnsi" w:eastAsiaTheme="majorEastAsia" w:hAnsiTheme="majorHAnsi" w:cstheme="majorBidi"/>
      <w:sz w:val="24"/>
      <w:szCs w:val="24"/>
      <w:shd w:val="pct20" w:color="auto" w:fill="auto"/>
    </w:rPr>
  </w:style>
  <w:style w:type="paragraph" w:styleId="NoSpacing">
    <w:name w:val="No Spacing"/>
    <w:uiPriority w:val="1"/>
    <w:qFormat/>
    <w:rsid w:val="00ED3E84"/>
    <w:pPr>
      <w:spacing w:after="0" w:line="240" w:lineRule="auto"/>
    </w:pPr>
    <w:rPr>
      <w:lang w:val="en-CA"/>
    </w:rPr>
  </w:style>
  <w:style w:type="paragraph" w:styleId="NormalWeb">
    <w:name w:val="Normal (Web)"/>
    <w:basedOn w:val="Normal"/>
    <w:uiPriority w:val="99"/>
    <w:unhideWhenUsed/>
    <w:rsid w:val="00ED3E84"/>
    <w:rPr>
      <w:rFonts w:ascii="Times New Roman" w:hAnsi="Times New Roman" w:cs="Times New Roman"/>
      <w:sz w:val="24"/>
      <w:szCs w:val="24"/>
    </w:rPr>
  </w:style>
  <w:style w:type="paragraph" w:styleId="NormalIndent">
    <w:name w:val="Normal Indent"/>
    <w:basedOn w:val="Normal"/>
    <w:uiPriority w:val="99"/>
    <w:semiHidden/>
    <w:unhideWhenUsed/>
    <w:rsid w:val="00ED3E84"/>
    <w:pPr>
      <w:ind w:left="720"/>
    </w:pPr>
  </w:style>
  <w:style w:type="paragraph" w:styleId="NoteHeading">
    <w:name w:val="Note Heading"/>
    <w:basedOn w:val="Normal"/>
    <w:next w:val="Normal"/>
    <w:link w:val="NoteHeadingChar"/>
    <w:uiPriority w:val="99"/>
    <w:semiHidden/>
    <w:unhideWhenUsed/>
    <w:rsid w:val="00ED3E84"/>
    <w:pPr>
      <w:spacing w:line="240" w:lineRule="auto"/>
    </w:pPr>
  </w:style>
  <w:style w:type="character" w:customStyle="1" w:styleId="NoteHeadingChar">
    <w:name w:val="Note Heading Char"/>
    <w:basedOn w:val="DefaultParagraphFont"/>
    <w:link w:val="NoteHeading"/>
    <w:uiPriority w:val="99"/>
    <w:semiHidden/>
    <w:rsid w:val="00ED3E84"/>
  </w:style>
  <w:style w:type="character" w:styleId="PageNumber">
    <w:name w:val="page number"/>
    <w:basedOn w:val="DefaultParagraphFont"/>
    <w:uiPriority w:val="99"/>
    <w:semiHidden/>
    <w:unhideWhenUsed/>
    <w:rsid w:val="00ED3E84"/>
  </w:style>
  <w:style w:type="character" w:styleId="PlaceholderText">
    <w:name w:val="Placeholder Text"/>
    <w:basedOn w:val="DefaultParagraphFont"/>
    <w:uiPriority w:val="99"/>
    <w:semiHidden/>
    <w:rsid w:val="00ED3E84"/>
    <w:rPr>
      <w:color w:val="808080"/>
    </w:rPr>
  </w:style>
  <w:style w:type="paragraph" w:styleId="PlainText">
    <w:name w:val="Plain Text"/>
    <w:basedOn w:val="Normal"/>
    <w:link w:val="PlainTextChar"/>
    <w:uiPriority w:val="99"/>
    <w:semiHidden/>
    <w:unhideWhenUsed/>
    <w:rsid w:val="00ED3E84"/>
    <w:pPr>
      <w:spacing w:line="240" w:lineRule="auto"/>
    </w:pPr>
    <w:rPr>
      <w:rFonts w:ascii="Consolas" w:hAnsi="Consolas" w:cs="Consolas"/>
      <w:sz w:val="21"/>
      <w:szCs w:val="21"/>
    </w:rPr>
  </w:style>
  <w:style w:type="character" w:customStyle="1" w:styleId="PlainTextChar">
    <w:name w:val="Plain Text Char"/>
    <w:basedOn w:val="DefaultParagraphFont"/>
    <w:link w:val="PlainText"/>
    <w:uiPriority w:val="99"/>
    <w:semiHidden/>
    <w:rsid w:val="00ED3E84"/>
    <w:rPr>
      <w:rFonts w:ascii="Consolas" w:hAnsi="Consolas" w:cs="Consolas"/>
      <w:sz w:val="21"/>
      <w:szCs w:val="21"/>
    </w:rPr>
  </w:style>
  <w:style w:type="paragraph" w:styleId="Quote">
    <w:name w:val="Quote"/>
    <w:basedOn w:val="Normal"/>
    <w:next w:val="Normal"/>
    <w:link w:val="QuoteChar"/>
    <w:uiPriority w:val="29"/>
    <w:semiHidden/>
    <w:qFormat/>
    <w:rsid w:val="00ED3E84"/>
    <w:rPr>
      <w:i/>
      <w:iCs/>
      <w:color w:val="000000" w:themeColor="text1"/>
    </w:rPr>
  </w:style>
  <w:style w:type="character" w:customStyle="1" w:styleId="QuoteChar">
    <w:name w:val="Quote Char"/>
    <w:basedOn w:val="DefaultParagraphFont"/>
    <w:link w:val="Quote"/>
    <w:uiPriority w:val="29"/>
    <w:semiHidden/>
    <w:rsid w:val="00175767"/>
    <w:rPr>
      <w:i/>
      <w:iCs/>
      <w:color w:val="000000" w:themeColor="text1"/>
    </w:rPr>
  </w:style>
  <w:style w:type="paragraph" w:styleId="Salutation">
    <w:name w:val="Salutation"/>
    <w:basedOn w:val="Normal"/>
    <w:next w:val="Normal"/>
    <w:link w:val="SalutationChar"/>
    <w:uiPriority w:val="99"/>
    <w:semiHidden/>
    <w:unhideWhenUsed/>
    <w:rsid w:val="00ED3E84"/>
  </w:style>
  <w:style w:type="character" w:customStyle="1" w:styleId="SalutationChar">
    <w:name w:val="Salutation Char"/>
    <w:basedOn w:val="DefaultParagraphFont"/>
    <w:link w:val="Salutation"/>
    <w:uiPriority w:val="99"/>
    <w:semiHidden/>
    <w:rsid w:val="00ED3E84"/>
  </w:style>
  <w:style w:type="paragraph" w:styleId="Signature">
    <w:name w:val="Signature"/>
    <w:basedOn w:val="Normal"/>
    <w:link w:val="SignatureChar"/>
    <w:uiPriority w:val="99"/>
    <w:semiHidden/>
    <w:unhideWhenUsed/>
    <w:rsid w:val="00ED3E84"/>
    <w:pPr>
      <w:spacing w:line="240" w:lineRule="auto"/>
      <w:ind w:left="4252"/>
    </w:pPr>
  </w:style>
  <w:style w:type="character" w:customStyle="1" w:styleId="SignatureChar">
    <w:name w:val="Signature Char"/>
    <w:basedOn w:val="DefaultParagraphFont"/>
    <w:link w:val="Signature"/>
    <w:uiPriority w:val="99"/>
    <w:semiHidden/>
    <w:rsid w:val="00ED3E84"/>
  </w:style>
  <w:style w:type="character" w:styleId="Strong">
    <w:name w:val="Strong"/>
    <w:basedOn w:val="DefaultParagraphFont"/>
    <w:uiPriority w:val="22"/>
    <w:qFormat/>
    <w:rsid w:val="00ED3E84"/>
    <w:rPr>
      <w:b/>
      <w:bCs/>
    </w:rPr>
  </w:style>
  <w:style w:type="paragraph" w:styleId="Subtitle">
    <w:name w:val="Subtitle"/>
    <w:basedOn w:val="Normal"/>
    <w:next w:val="Normal"/>
    <w:link w:val="SubtitleChar"/>
    <w:uiPriority w:val="11"/>
    <w:rsid w:val="00556628"/>
    <w:pPr>
      <w:numPr>
        <w:ilvl w:val="1"/>
      </w:numPr>
      <w:spacing w:before="240"/>
    </w:pPr>
    <w:rPr>
      <w:rFonts w:eastAsiaTheme="majorEastAsia" w:cstheme="majorBidi"/>
      <w:b/>
      <w:iCs/>
      <w:sz w:val="32"/>
      <w:szCs w:val="24"/>
    </w:rPr>
  </w:style>
  <w:style w:type="character" w:customStyle="1" w:styleId="SubtitleChar">
    <w:name w:val="Subtitle Char"/>
    <w:basedOn w:val="DefaultParagraphFont"/>
    <w:link w:val="Subtitle"/>
    <w:uiPriority w:val="11"/>
    <w:rsid w:val="00556628"/>
    <w:rPr>
      <w:rFonts w:eastAsiaTheme="majorEastAsia" w:cstheme="majorBidi"/>
      <w:b/>
      <w:iCs/>
      <w:sz w:val="32"/>
      <w:szCs w:val="24"/>
    </w:rPr>
  </w:style>
  <w:style w:type="character" w:styleId="SubtleEmphasis">
    <w:name w:val="Subtle Emphasis"/>
    <w:basedOn w:val="DefaultParagraphFont"/>
    <w:uiPriority w:val="19"/>
    <w:semiHidden/>
    <w:qFormat/>
    <w:rsid w:val="00ED3E84"/>
    <w:rPr>
      <w:i/>
      <w:iCs/>
      <w:color w:val="808080" w:themeColor="text1" w:themeTint="7F"/>
    </w:rPr>
  </w:style>
  <w:style w:type="character" w:styleId="SubtleReference">
    <w:name w:val="Subtle Reference"/>
    <w:basedOn w:val="DefaultParagraphFont"/>
    <w:uiPriority w:val="31"/>
    <w:semiHidden/>
    <w:qFormat/>
    <w:rsid w:val="00ED3E84"/>
    <w:rPr>
      <w:smallCaps/>
      <w:color w:val="C0504D" w:themeColor="accent2"/>
      <w:u w:val="single"/>
    </w:rPr>
  </w:style>
  <w:style w:type="table" w:styleId="Table3Deffects1">
    <w:name w:val="Table 3D effects 1"/>
    <w:basedOn w:val="TableNormal"/>
    <w:uiPriority w:val="99"/>
    <w:semiHidden/>
    <w:unhideWhenUsed/>
    <w:rsid w:val="00ED3E84"/>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ED3E84"/>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ED3E84"/>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ED3E84"/>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ED3E84"/>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ED3E84"/>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ED3E84"/>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ED3E84"/>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ED3E84"/>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ED3E84"/>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ED3E84"/>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ED3E84"/>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ED3E84"/>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ED3E84"/>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ED3E84"/>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ED3E84"/>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ED3E84"/>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rsid w:val="00ED3E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rsid w:val="00ED3E84"/>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ED3E84"/>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ED3E84"/>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ED3E84"/>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ED3E84"/>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ED3E84"/>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ED3E84"/>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ED3E84"/>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uiPriority w:val="99"/>
    <w:semiHidden/>
    <w:unhideWhenUsed/>
    <w:rsid w:val="00ED3E84"/>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ED3E84"/>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ED3E84"/>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ED3E84"/>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ED3E84"/>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ED3E84"/>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ED3E84"/>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ED3E84"/>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ED3E84"/>
    <w:pPr>
      <w:ind w:left="220" w:hanging="220"/>
    </w:pPr>
  </w:style>
  <w:style w:type="paragraph" w:styleId="TableofFigures">
    <w:name w:val="table of figures"/>
    <w:basedOn w:val="Normal"/>
    <w:next w:val="Normal"/>
    <w:uiPriority w:val="99"/>
    <w:semiHidden/>
    <w:unhideWhenUsed/>
    <w:rsid w:val="00ED3E84"/>
  </w:style>
  <w:style w:type="table" w:styleId="TableProfessional">
    <w:name w:val="Table Professional"/>
    <w:basedOn w:val="TableNormal"/>
    <w:uiPriority w:val="99"/>
    <w:semiHidden/>
    <w:unhideWhenUsed/>
    <w:rsid w:val="00ED3E84"/>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ED3E84"/>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ED3E84"/>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ED3E84"/>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ED3E84"/>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ED3E84"/>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ED3E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ED3E84"/>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ED3E84"/>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ED3E84"/>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next w:val="Normal"/>
    <w:link w:val="TitleChar"/>
    <w:uiPriority w:val="10"/>
    <w:qFormat/>
    <w:rsid w:val="00ED3E84"/>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ED3E84"/>
    <w:rPr>
      <w:rFonts w:asciiTheme="majorHAnsi" w:eastAsiaTheme="majorEastAsia" w:hAnsiTheme="majorHAnsi" w:cstheme="majorBidi"/>
      <w:color w:val="17365D" w:themeColor="text2" w:themeShade="BF"/>
      <w:spacing w:val="5"/>
      <w:kern w:val="28"/>
      <w:sz w:val="52"/>
      <w:szCs w:val="52"/>
    </w:rPr>
  </w:style>
  <w:style w:type="paragraph" w:styleId="TOAHeading">
    <w:name w:val="toa heading"/>
    <w:basedOn w:val="Normal"/>
    <w:next w:val="Normal"/>
    <w:uiPriority w:val="99"/>
    <w:semiHidden/>
    <w:unhideWhenUsed/>
    <w:rsid w:val="00ED3E84"/>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qFormat/>
    <w:rsid w:val="00800792"/>
    <w:pPr>
      <w:tabs>
        <w:tab w:val="left" w:pos="567"/>
        <w:tab w:val="right" w:leader="dot" w:pos="9628"/>
      </w:tabs>
      <w:spacing w:before="360"/>
    </w:pPr>
    <w:rPr>
      <w:b/>
    </w:rPr>
  </w:style>
  <w:style w:type="paragraph" w:styleId="TOC2">
    <w:name w:val="toc 2"/>
    <w:basedOn w:val="Normal"/>
    <w:next w:val="Normal"/>
    <w:uiPriority w:val="39"/>
    <w:qFormat/>
    <w:rsid w:val="009F266A"/>
    <w:pPr>
      <w:tabs>
        <w:tab w:val="left" w:pos="1134"/>
        <w:tab w:val="right" w:leader="dot" w:pos="9629"/>
      </w:tabs>
      <w:ind w:left="567"/>
    </w:pPr>
    <w:rPr>
      <w:noProof/>
    </w:rPr>
  </w:style>
  <w:style w:type="paragraph" w:styleId="TOC3">
    <w:name w:val="toc 3"/>
    <w:basedOn w:val="Normal"/>
    <w:next w:val="Normal"/>
    <w:autoRedefine/>
    <w:uiPriority w:val="39"/>
    <w:unhideWhenUsed/>
    <w:qFormat/>
    <w:rsid w:val="00ED3E84"/>
    <w:pPr>
      <w:spacing w:after="100"/>
      <w:ind w:left="440"/>
    </w:pPr>
  </w:style>
  <w:style w:type="paragraph" w:styleId="TOC4">
    <w:name w:val="toc 4"/>
    <w:basedOn w:val="Normal"/>
    <w:next w:val="Normal"/>
    <w:autoRedefine/>
    <w:uiPriority w:val="39"/>
    <w:semiHidden/>
    <w:unhideWhenUsed/>
    <w:rsid w:val="00ED3E84"/>
    <w:pPr>
      <w:spacing w:after="100"/>
      <w:ind w:left="660"/>
    </w:pPr>
  </w:style>
  <w:style w:type="paragraph" w:styleId="TOC5">
    <w:name w:val="toc 5"/>
    <w:basedOn w:val="Normal"/>
    <w:next w:val="Normal"/>
    <w:autoRedefine/>
    <w:uiPriority w:val="39"/>
    <w:semiHidden/>
    <w:unhideWhenUsed/>
    <w:rsid w:val="00ED3E84"/>
    <w:pPr>
      <w:spacing w:after="100"/>
      <w:ind w:left="880"/>
    </w:pPr>
  </w:style>
  <w:style w:type="paragraph" w:styleId="TOC6">
    <w:name w:val="toc 6"/>
    <w:basedOn w:val="Normal"/>
    <w:next w:val="Normal"/>
    <w:autoRedefine/>
    <w:uiPriority w:val="39"/>
    <w:semiHidden/>
    <w:unhideWhenUsed/>
    <w:rsid w:val="00ED3E84"/>
    <w:pPr>
      <w:spacing w:after="100"/>
      <w:ind w:left="1100"/>
    </w:pPr>
  </w:style>
  <w:style w:type="paragraph" w:styleId="TOC7">
    <w:name w:val="toc 7"/>
    <w:basedOn w:val="Normal"/>
    <w:next w:val="Normal"/>
    <w:autoRedefine/>
    <w:uiPriority w:val="39"/>
    <w:semiHidden/>
    <w:unhideWhenUsed/>
    <w:rsid w:val="00ED3E84"/>
    <w:pPr>
      <w:spacing w:after="100"/>
      <w:ind w:left="1320"/>
    </w:pPr>
  </w:style>
  <w:style w:type="paragraph" w:styleId="TOC8">
    <w:name w:val="toc 8"/>
    <w:basedOn w:val="Normal"/>
    <w:next w:val="Normal"/>
    <w:autoRedefine/>
    <w:uiPriority w:val="39"/>
    <w:semiHidden/>
    <w:unhideWhenUsed/>
    <w:rsid w:val="00ED3E84"/>
    <w:pPr>
      <w:spacing w:after="100"/>
      <w:ind w:left="1540"/>
    </w:pPr>
  </w:style>
  <w:style w:type="paragraph" w:styleId="TOC9">
    <w:name w:val="toc 9"/>
    <w:basedOn w:val="Normal"/>
    <w:next w:val="Normal"/>
    <w:autoRedefine/>
    <w:uiPriority w:val="39"/>
    <w:semiHidden/>
    <w:unhideWhenUsed/>
    <w:rsid w:val="00ED3E84"/>
    <w:pPr>
      <w:spacing w:after="100"/>
      <w:ind w:left="1760"/>
    </w:pPr>
  </w:style>
  <w:style w:type="paragraph" w:styleId="TOCHeading">
    <w:name w:val="TOC Heading"/>
    <w:basedOn w:val="Normal"/>
    <w:next w:val="Normal"/>
    <w:uiPriority w:val="39"/>
    <w:semiHidden/>
    <w:qFormat/>
    <w:rsid w:val="00EB412D"/>
    <w:pPr>
      <w:spacing w:after="280"/>
    </w:pPr>
    <w:rPr>
      <w:b/>
      <w:sz w:val="36"/>
    </w:rPr>
  </w:style>
  <w:style w:type="paragraph" w:customStyle="1" w:styleId="TitleHeader">
    <w:name w:val="Title Header"/>
    <w:basedOn w:val="Normal"/>
    <w:rsid w:val="000406C8"/>
    <w:pPr>
      <w:framePr w:wrap="around" w:vAnchor="page" w:hAnchor="margin" w:y="4027"/>
      <w:spacing w:after="240"/>
    </w:pPr>
    <w:rPr>
      <w:i/>
      <w:sz w:val="28"/>
    </w:rPr>
  </w:style>
  <w:style w:type="paragraph" w:customStyle="1" w:styleId="MainTitle-CoverPage">
    <w:name w:val="Main Title - Cover Page"/>
    <w:basedOn w:val="Normal"/>
    <w:rsid w:val="00912878"/>
    <w:pPr>
      <w:framePr w:wrap="around" w:vAnchor="page" w:hAnchor="margin" w:y="4027"/>
    </w:pPr>
    <w:rPr>
      <w:b/>
      <w:sz w:val="60"/>
    </w:rPr>
  </w:style>
  <w:style w:type="numbering" w:styleId="111111">
    <w:name w:val="Outline List 2"/>
    <w:basedOn w:val="NoList"/>
    <w:semiHidden/>
    <w:rsid w:val="007D3006"/>
    <w:pPr>
      <w:numPr>
        <w:numId w:val="8"/>
      </w:numPr>
    </w:pPr>
  </w:style>
  <w:style w:type="numbering" w:styleId="1ai">
    <w:name w:val="Outline List 1"/>
    <w:basedOn w:val="NoList"/>
    <w:semiHidden/>
    <w:rsid w:val="007D3006"/>
    <w:pPr>
      <w:numPr>
        <w:numId w:val="9"/>
      </w:numPr>
    </w:pPr>
  </w:style>
  <w:style w:type="paragraph" w:customStyle="1" w:styleId="TableText-TitlePage">
    <w:name w:val="Table Text - Title Page"/>
    <w:basedOn w:val="Normal"/>
    <w:rsid w:val="00A71571"/>
    <w:rPr>
      <w:rFonts w:eastAsia="Times New Roman" w:cs="Arial"/>
      <w:sz w:val="20"/>
      <w:szCs w:val="20"/>
      <w:lang w:eastAsia="en-US"/>
    </w:rPr>
  </w:style>
  <w:style w:type="paragraph" w:customStyle="1" w:styleId="MainTitle-TitlePage">
    <w:name w:val="Main Title - Title Page"/>
    <w:basedOn w:val="Normal"/>
    <w:rsid w:val="00666E8D"/>
    <w:pPr>
      <w:spacing w:before="240"/>
    </w:pPr>
    <w:rPr>
      <w:rFonts w:eastAsia="Times New Roman" w:cs="Arial"/>
      <w:b/>
      <w:sz w:val="52"/>
      <w:szCs w:val="20"/>
      <w:lang w:eastAsia="en-US"/>
    </w:rPr>
  </w:style>
  <w:style w:type="paragraph" w:customStyle="1" w:styleId="TableofTables">
    <w:name w:val="Table of Tables"/>
    <w:basedOn w:val="TableofFigures"/>
    <w:semiHidden/>
    <w:rsid w:val="004A4E74"/>
    <w:pPr>
      <w:tabs>
        <w:tab w:val="left" w:pos="1134"/>
        <w:tab w:val="right" w:leader="dot" w:pos="9628"/>
      </w:tabs>
      <w:jc w:val="both"/>
    </w:pPr>
    <w:rPr>
      <w:rFonts w:ascii="Arial" w:eastAsia="Times New Roman" w:hAnsi="Arial" w:cs="Arial"/>
      <w:szCs w:val="20"/>
      <w:lang w:eastAsia="en-US"/>
    </w:rPr>
  </w:style>
  <w:style w:type="paragraph" w:customStyle="1" w:styleId="HeaderText">
    <w:name w:val="Header Text"/>
    <w:basedOn w:val="Header"/>
    <w:rsid w:val="00310A95"/>
    <w:pPr>
      <w:tabs>
        <w:tab w:val="center" w:pos="4820"/>
      </w:tabs>
      <w:spacing w:after="40"/>
    </w:pPr>
    <w:rPr>
      <w:b/>
      <w:sz w:val="18"/>
    </w:rPr>
  </w:style>
  <w:style w:type="paragraph" w:customStyle="1" w:styleId="SectionHeading">
    <w:name w:val="Section Heading"/>
    <w:basedOn w:val="BodyText"/>
    <w:link w:val="SectionHeadingChar"/>
    <w:qFormat/>
    <w:rsid w:val="009E3275"/>
    <w:pPr>
      <w:spacing w:after="360"/>
      <w:outlineLvl w:val="0"/>
    </w:pPr>
    <w:rPr>
      <w:b/>
      <w:kern w:val="28"/>
      <w:sz w:val="48"/>
    </w:rPr>
  </w:style>
  <w:style w:type="paragraph" w:customStyle="1" w:styleId="Footer-CompanyName">
    <w:name w:val="Footer - Company Name"/>
    <w:basedOn w:val="Footer"/>
    <w:qFormat/>
    <w:rsid w:val="00776F97"/>
    <w:pPr>
      <w:jc w:val="right"/>
    </w:pPr>
    <w:rPr>
      <w:b/>
    </w:rPr>
  </w:style>
  <w:style w:type="paragraph" w:customStyle="1" w:styleId="Normal2">
    <w:name w:val="Normal 2"/>
    <w:basedOn w:val="Normal"/>
    <w:qFormat/>
    <w:rsid w:val="00E56644"/>
    <w:pPr>
      <w:ind w:left="357"/>
    </w:pPr>
    <w:rPr>
      <w:sz w:val="20"/>
    </w:rPr>
  </w:style>
  <w:style w:type="paragraph" w:customStyle="1" w:styleId="TemplateDocumentation">
    <w:name w:val="Template Documentation"/>
    <w:basedOn w:val="Normal"/>
    <w:qFormat/>
    <w:rsid w:val="006115EB"/>
    <w:pPr>
      <w:pBdr>
        <w:top w:val="single" w:sz="18" w:space="6" w:color="FFFFFF" w:themeColor="background1"/>
        <w:left w:val="single" w:sz="18" w:space="6" w:color="FFFFFF" w:themeColor="background1"/>
        <w:bottom w:val="single" w:sz="18" w:space="6" w:color="FFFFFF" w:themeColor="background1"/>
        <w:right w:val="single" w:sz="18" w:space="6" w:color="FFFFFF" w:themeColor="background1"/>
      </w:pBdr>
      <w:shd w:val="clear" w:color="auto" w:fill="59A1B1"/>
      <w:spacing w:after="220"/>
      <w:ind w:left="709" w:right="709"/>
    </w:pPr>
    <w:rPr>
      <w:rFonts w:eastAsia="Times New Roman" w:cs="Arial"/>
      <w:color w:val="FFFFFF" w:themeColor="background1"/>
      <w:sz w:val="20"/>
      <w:lang w:eastAsia="en-US"/>
    </w:rPr>
  </w:style>
  <w:style w:type="numbering" w:customStyle="1" w:styleId="OpusHeadingsList">
    <w:name w:val="Opus Headings List"/>
    <w:rsid w:val="00BE5D58"/>
    <w:pPr>
      <w:numPr>
        <w:numId w:val="10"/>
      </w:numPr>
    </w:pPr>
  </w:style>
  <w:style w:type="numbering" w:customStyle="1" w:styleId="OpusListNumberingList">
    <w:name w:val="Opus List Numbering List"/>
    <w:rsid w:val="007814B9"/>
    <w:pPr>
      <w:numPr>
        <w:numId w:val="11"/>
      </w:numPr>
    </w:pPr>
  </w:style>
  <w:style w:type="paragraph" w:customStyle="1" w:styleId="Normal3">
    <w:name w:val="Normal 3"/>
    <w:basedOn w:val="SectionHeading"/>
    <w:link w:val="Normal3Char"/>
    <w:rsid w:val="00BE5D58"/>
    <w:pPr>
      <w:spacing w:after="0"/>
      <w:ind w:left="709"/>
      <w:outlineLvl w:val="9"/>
    </w:pPr>
    <w:rPr>
      <w:b w:val="0"/>
      <w:sz w:val="20"/>
    </w:rPr>
  </w:style>
  <w:style w:type="character" w:customStyle="1" w:styleId="SectionHeadingChar">
    <w:name w:val="Section Heading Char"/>
    <w:basedOn w:val="BodyTextChar"/>
    <w:link w:val="SectionHeading"/>
    <w:rsid w:val="00BE5D58"/>
    <w:rPr>
      <w:b/>
      <w:kern w:val="28"/>
      <w:sz w:val="48"/>
      <w:lang w:val="en-CA"/>
    </w:rPr>
  </w:style>
  <w:style w:type="character" w:customStyle="1" w:styleId="Normal3Char">
    <w:name w:val="Normal 3 Char"/>
    <w:basedOn w:val="SectionHeadingChar"/>
    <w:link w:val="Normal3"/>
    <w:rsid w:val="00BE5D58"/>
    <w:rPr>
      <w:b w:val="0"/>
      <w:kern w:val="28"/>
      <w:sz w:val="20"/>
      <w:lang w:val="en-CA"/>
    </w:rPr>
  </w:style>
  <w:style w:type="paragraph" w:customStyle="1" w:styleId="Normal4">
    <w:name w:val="Normal 4"/>
    <w:basedOn w:val="SectionHeading"/>
    <w:link w:val="Normal4Char"/>
    <w:rsid w:val="00BE5D58"/>
    <w:pPr>
      <w:spacing w:after="0"/>
      <w:ind w:left="1077"/>
      <w:outlineLvl w:val="9"/>
    </w:pPr>
    <w:rPr>
      <w:b w:val="0"/>
      <w:sz w:val="20"/>
    </w:rPr>
  </w:style>
  <w:style w:type="character" w:customStyle="1" w:styleId="Normal4Char">
    <w:name w:val="Normal 4 Char"/>
    <w:basedOn w:val="SectionHeadingChar"/>
    <w:link w:val="Normal4"/>
    <w:rsid w:val="00BE5D58"/>
    <w:rPr>
      <w:b w:val="0"/>
      <w:kern w:val="28"/>
      <w:sz w:val="20"/>
      <w:lang w:val="en-CA"/>
    </w:rPr>
  </w:style>
  <w:style w:type="paragraph" w:customStyle="1" w:styleId="BodyText4">
    <w:name w:val="Body Text 4"/>
    <w:basedOn w:val="SectionHeading"/>
    <w:link w:val="BodyText4Char"/>
    <w:rsid w:val="00BE5D58"/>
    <w:pPr>
      <w:spacing w:after="200"/>
      <w:ind w:left="1077"/>
      <w:outlineLvl w:val="9"/>
    </w:pPr>
    <w:rPr>
      <w:b w:val="0"/>
      <w:sz w:val="20"/>
    </w:rPr>
  </w:style>
  <w:style w:type="character" w:customStyle="1" w:styleId="BodyText4Char">
    <w:name w:val="Body Text 4 Char"/>
    <w:basedOn w:val="SectionHeadingChar"/>
    <w:link w:val="BodyText4"/>
    <w:rsid w:val="00BE5D58"/>
    <w:rPr>
      <w:b w:val="0"/>
      <w:kern w:val="28"/>
      <w:sz w:val="20"/>
      <w:lang w:val="en-CA"/>
    </w:rPr>
  </w:style>
  <w:style w:type="paragraph" w:customStyle="1" w:styleId="TableTextSmall">
    <w:name w:val="Table Text Small"/>
    <w:basedOn w:val="SectionHeading"/>
    <w:link w:val="TableTextSmallChar"/>
    <w:rsid w:val="00BE5D58"/>
    <w:pPr>
      <w:spacing w:after="0"/>
      <w:outlineLvl w:val="9"/>
    </w:pPr>
    <w:rPr>
      <w:b w:val="0"/>
      <w:sz w:val="18"/>
    </w:rPr>
  </w:style>
  <w:style w:type="character" w:customStyle="1" w:styleId="TableTextSmallChar">
    <w:name w:val="Table Text Small Char"/>
    <w:basedOn w:val="SectionHeadingChar"/>
    <w:link w:val="TableTextSmall"/>
    <w:rsid w:val="00BE5D58"/>
    <w:rPr>
      <w:b w:val="0"/>
      <w:kern w:val="28"/>
      <w:sz w:val="18"/>
      <w:lang w:val="en-CA"/>
    </w:rPr>
  </w:style>
  <w:style w:type="character" w:customStyle="1" w:styleId="Opuscolour-Red">
    <w:name w:val="Opus colour - Red"/>
    <w:basedOn w:val="DefaultParagraphFont"/>
    <w:rsid w:val="00175767"/>
    <w:rPr>
      <w:color w:val="D22630"/>
    </w:rPr>
  </w:style>
  <w:style w:type="character" w:customStyle="1" w:styleId="Opuscolour-Silver">
    <w:name w:val="Opus colour - Silver"/>
    <w:basedOn w:val="DefaultParagraphFont"/>
    <w:rsid w:val="00175767"/>
    <w:rPr>
      <w:color w:val="B1B8BA"/>
    </w:rPr>
  </w:style>
  <w:style w:type="character" w:customStyle="1" w:styleId="Opuscolour-Black">
    <w:name w:val="Opus colour - Black"/>
    <w:basedOn w:val="DefaultParagraphFont"/>
    <w:rsid w:val="00175767"/>
    <w:rPr>
      <w:color w:val="030303"/>
    </w:rPr>
  </w:style>
  <w:style w:type="character" w:customStyle="1" w:styleId="Opuscolour-Ocean">
    <w:name w:val="Opus colour - Ocean"/>
    <w:basedOn w:val="DefaultParagraphFont"/>
    <w:rsid w:val="00175767"/>
    <w:rPr>
      <w:color w:val="477D86"/>
    </w:rPr>
  </w:style>
  <w:style w:type="character" w:customStyle="1" w:styleId="Opuscolour-Vapour">
    <w:name w:val="Opus colour - Vapour"/>
    <w:basedOn w:val="DefaultParagraphFont"/>
    <w:rsid w:val="00175767"/>
    <w:rPr>
      <w:color w:val="59A1B1"/>
    </w:rPr>
  </w:style>
  <w:style w:type="character" w:customStyle="1" w:styleId="Opuscolour-Moss">
    <w:name w:val="Opus colour - Moss"/>
    <w:basedOn w:val="DefaultParagraphFont"/>
    <w:rsid w:val="00175767"/>
    <w:rPr>
      <w:color w:val="93B69A"/>
    </w:rPr>
  </w:style>
  <w:style w:type="character" w:customStyle="1" w:styleId="Opuscolour-Tungsten">
    <w:name w:val="Opus colour - Tungsten"/>
    <w:basedOn w:val="DefaultParagraphFont"/>
    <w:rsid w:val="00175767"/>
    <w:rPr>
      <w:color w:val="DEC03D"/>
    </w:rPr>
  </w:style>
  <w:style w:type="character" w:customStyle="1" w:styleId="Opuscolour-Magma">
    <w:name w:val="Opus colour - Magma"/>
    <w:basedOn w:val="DefaultParagraphFont"/>
    <w:rsid w:val="00175767"/>
    <w:rPr>
      <w:color w:val="CC7B32"/>
    </w:rPr>
  </w:style>
  <w:style w:type="character" w:customStyle="1" w:styleId="Opuscolour-Tarmac">
    <w:name w:val="Opus colour - Tarmac"/>
    <w:basedOn w:val="DefaultParagraphFont"/>
    <w:rsid w:val="00175767"/>
    <w:rPr>
      <w:color w:val="796D5A"/>
    </w:rPr>
  </w:style>
  <w:style w:type="character" w:customStyle="1" w:styleId="Opuscolour-Progress">
    <w:name w:val="Opus colour - Progress"/>
    <w:basedOn w:val="DefaultParagraphFont"/>
    <w:rsid w:val="00175767"/>
    <w:rPr>
      <w:color w:val="895B74"/>
    </w:rPr>
  </w:style>
  <w:style w:type="character" w:customStyle="1" w:styleId="Opuscolour-Buff">
    <w:name w:val="Opus colour - Buff"/>
    <w:basedOn w:val="DefaultParagraphFont"/>
    <w:rsid w:val="00175767"/>
    <w:rPr>
      <w:color w:val="D6D2C4"/>
    </w:rPr>
  </w:style>
  <w:style w:type="table" w:customStyle="1" w:styleId="PlainTable11">
    <w:name w:val="Plain Table 11"/>
    <w:basedOn w:val="TableNormal"/>
    <w:uiPriority w:val="41"/>
    <w:rsid w:val="00284DCE"/>
    <w:pPr>
      <w:spacing w:after="0" w:line="240" w:lineRule="auto"/>
    </w:pPr>
    <w:rPr>
      <w:rFonts w:asciiTheme="minorHAnsi" w:eastAsiaTheme="minorHAnsi" w:hAnsiTheme="minorHAnsi"/>
      <w:lang w:val="en-US"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Revision">
    <w:name w:val="Revision"/>
    <w:hidden/>
    <w:uiPriority w:val="99"/>
    <w:semiHidden/>
    <w:rsid w:val="00742813"/>
    <w:pPr>
      <w:spacing w:after="0" w:line="240" w:lineRule="auto"/>
    </w:pPr>
    <w:rPr>
      <w:lang w:val="en-CA"/>
    </w:rPr>
  </w:style>
  <w:style w:type="character" w:customStyle="1" w:styleId="apple-converted-space">
    <w:name w:val="apple-converted-space"/>
    <w:basedOn w:val="DefaultParagraphFont"/>
    <w:rsid w:val="00EE2CCB"/>
  </w:style>
  <w:style w:type="table" w:customStyle="1" w:styleId="PlainTable12">
    <w:name w:val="Plain Table 12"/>
    <w:basedOn w:val="TableNormal"/>
    <w:uiPriority w:val="41"/>
    <w:rsid w:val="00074E0D"/>
    <w:pPr>
      <w:spacing w:after="0" w:line="240" w:lineRule="auto"/>
    </w:pPr>
    <w:rPr>
      <w:rFonts w:asciiTheme="minorHAnsi" w:eastAsiaTheme="minorHAnsi" w:hAnsiTheme="minorHAnsi"/>
      <w:lang w:val="en-US"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OpusAddress-Registered">
    <w:name w:val="Opus Address - Registered"/>
    <w:basedOn w:val="OpusAddress"/>
    <w:qFormat/>
    <w:rsid w:val="00E00973"/>
    <w:rPr>
      <w:sz w:val="12"/>
    </w:rPr>
  </w:style>
  <w:style w:type="paragraph" w:customStyle="1" w:styleId="OpusAddress">
    <w:name w:val="Opus Address"/>
    <w:basedOn w:val="Normal"/>
    <w:qFormat/>
    <w:rsid w:val="00E00973"/>
    <w:pPr>
      <w:tabs>
        <w:tab w:val="left" w:pos="284"/>
      </w:tabs>
      <w:spacing w:line="240" w:lineRule="auto"/>
    </w:pPr>
    <w:rPr>
      <w:sz w:val="16"/>
    </w:rPr>
  </w:style>
  <w:style w:type="paragraph" w:customStyle="1" w:styleId="OpusAddress-Company">
    <w:name w:val="Opus Address - Company"/>
    <w:basedOn w:val="OpusAddress"/>
    <w:qFormat/>
    <w:rsid w:val="00E00973"/>
    <w:rPr>
      <w:b/>
    </w:rPr>
  </w:style>
  <w:style w:type="character" w:customStyle="1" w:styleId="Silver">
    <w:name w:val="Silver"/>
    <w:basedOn w:val="DefaultParagraphFont"/>
    <w:uiPriority w:val="1"/>
    <w:rsid w:val="00E00973"/>
    <w:rPr>
      <w:color w:val="B1B8B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713278">
      <w:bodyDiv w:val="1"/>
      <w:marLeft w:val="0"/>
      <w:marRight w:val="0"/>
      <w:marTop w:val="0"/>
      <w:marBottom w:val="0"/>
      <w:divBdr>
        <w:top w:val="none" w:sz="0" w:space="0" w:color="auto"/>
        <w:left w:val="none" w:sz="0" w:space="0" w:color="auto"/>
        <w:bottom w:val="none" w:sz="0" w:space="0" w:color="auto"/>
        <w:right w:val="none" w:sz="0" w:space="0" w:color="auto"/>
      </w:divBdr>
    </w:div>
    <w:div w:id="67728828">
      <w:bodyDiv w:val="1"/>
      <w:marLeft w:val="0"/>
      <w:marRight w:val="0"/>
      <w:marTop w:val="0"/>
      <w:marBottom w:val="0"/>
      <w:divBdr>
        <w:top w:val="none" w:sz="0" w:space="0" w:color="auto"/>
        <w:left w:val="none" w:sz="0" w:space="0" w:color="auto"/>
        <w:bottom w:val="none" w:sz="0" w:space="0" w:color="auto"/>
        <w:right w:val="none" w:sz="0" w:space="0" w:color="auto"/>
      </w:divBdr>
    </w:div>
    <w:div w:id="89859622">
      <w:bodyDiv w:val="1"/>
      <w:marLeft w:val="0"/>
      <w:marRight w:val="0"/>
      <w:marTop w:val="0"/>
      <w:marBottom w:val="0"/>
      <w:divBdr>
        <w:top w:val="none" w:sz="0" w:space="0" w:color="auto"/>
        <w:left w:val="none" w:sz="0" w:space="0" w:color="auto"/>
        <w:bottom w:val="none" w:sz="0" w:space="0" w:color="auto"/>
        <w:right w:val="none" w:sz="0" w:space="0" w:color="auto"/>
      </w:divBdr>
    </w:div>
    <w:div w:id="240603790">
      <w:bodyDiv w:val="1"/>
      <w:marLeft w:val="0"/>
      <w:marRight w:val="0"/>
      <w:marTop w:val="0"/>
      <w:marBottom w:val="0"/>
      <w:divBdr>
        <w:top w:val="none" w:sz="0" w:space="0" w:color="auto"/>
        <w:left w:val="none" w:sz="0" w:space="0" w:color="auto"/>
        <w:bottom w:val="none" w:sz="0" w:space="0" w:color="auto"/>
        <w:right w:val="none" w:sz="0" w:space="0" w:color="auto"/>
      </w:divBdr>
    </w:div>
    <w:div w:id="311832020">
      <w:bodyDiv w:val="1"/>
      <w:marLeft w:val="0"/>
      <w:marRight w:val="0"/>
      <w:marTop w:val="0"/>
      <w:marBottom w:val="0"/>
      <w:divBdr>
        <w:top w:val="none" w:sz="0" w:space="0" w:color="auto"/>
        <w:left w:val="none" w:sz="0" w:space="0" w:color="auto"/>
        <w:bottom w:val="none" w:sz="0" w:space="0" w:color="auto"/>
        <w:right w:val="none" w:sz="0" w:space="0" w:color="auto"/>
      </w:divBdr>
    </w:div>
    <w:div w:id="320041665">
      <w:bodyDiv w:val="1"/>
      <w:marLeft w:val="0"/>
      <w:marRight w:val="0"/>
      <w:marTop w:val="0"/>
      <w:marBottom w:val="0"/>
      <w:divBdr>
        <w:top w:val="none" w:sz="0" w:space="0" w:color="auto"/>
        <w:left w:val="none" w:sz="0" w:space="0" w:color="auto"/>
        <w:bottom w:val="none" w:sz="0" w:space="0" w:color="auto"/>
        <w:right w:val="none" w:sz="0" w:space="0" w:color="auto"/>
      </w:divBdr>
      <w:divsChild>
        <w:div w:id="119761968">
          <w:marLeft w:val="547"/>
          <w:marRight w:val="0"/>
          <w:marTop w:val="0"/>
          <w:marBottom w:val="0"/>
          <w:divBdr>
            <w:top w:val="none" w:sz="0" w:space="0" w:color="auto"/>
            <w:left w:val="none" w:sz="0" w:space="0" w:color="auto"/>
            <w:bottom w:val="none" w:sz="0" w:space="0" w:color="auto"/>
            <w:right w:val="none" w:sz="0" w:space="0" w:color="auto"/>
          </w:divBdr>
        </w:div>
      </w:divsChild>
    </w:div>
    <w:div w:id="349769734">
      <w:bodyDiv w:val="1"/>
      <w:marLeft w:val="0"/>
      <w:marRight w:val="0"/>
      <w:marTop w:val="0"/>
      <w:marBottom w:val="0"/>
      <w:divBdr>
        <w:top w:val="none" w:sz="0" w:space="0" w:color="auto"/>
        <w:left w:val="none" w:sz="0" w:space="0" w:color="auto"/>
        <w:bottom w:val="none" w:sz="0" w:space="0" w:color="auto"/>
        <w:right w:val="none" w:sz="0" w:space="0" w:color="auto"/>
      </w:divBdr>
    </w:div>
    <w:div w:id="373777718">
      <w:bodyDiv w:val="1"/>
      <w:marLeft w:val="0"/>
      <w:marRight w:val="0"/>
      <w:marTop w:val="0"/>
      <w:marBottom w:val="0"/>
      <w:divBdr>
        <w:top w:val="none" w:sz="0" w:space="0" w:color="auto"/>
        <w:left w:val="none" w:sz="0" w:space="0" w:color="auto"/>
        <w:bottom w:val="none" w:sz="0" w:space="0" w:color="auto"/>
        <w:right w:val="none" w:sz="0" w:space="0" w:color="auto"/>
      </w:divBdr>
    </w:div>
    <w:div w:id="411778279">
      <w:bodyDiv w:val="1"/>
      <w:marLeft w:val="0"/>
      <w:marRight w:val="0"/>
      <w:marTop w:val="0"/>
      <w:marBottom w:val="0"/>
      <w:divBdr>
        <w:top w:val="none" w:sz="0" w:space="0" w:color="auto"/>
        <w:left w:val="none" w:sz="0" w:space="0" w:color="auto"/>
        <w:bottom w:val="none" w:sz="0" w:space="0" w:color="auto"/>
        <w:right w:val="none" w:sz="0" w:space="0" w:color="auto"/>
      </w:divBdr>
    </w:div>
    <w:div w:id="434134375">
      <w:bodyDiv w:val="1"/>
      <w:marLeft w:val="0"/>
      <w:marRight w:val="0"/>
      <w:marTop w:val="0"/>
      <w:marBottom w:val="0"/>
      <w:divBdr>
        <w:top w:val="none" w:sz="0" w:space="0" w:color="auto"/>
        <w:left w:val="none" w:sz="0" w:space="0" w:color="auto"/>
        <w:bottom w:val="none" w:sz="0" w:space="0" w:color="auto"/>
        <w:right w:val="none" w:sz="0" w:space="0" w:color="auto"/>
      </w:divBdr>
    </w:div>
    <w:div w:id="492332859">
      <w:bodyDiv w:val="1"/>
      <w:marLeft w:val="0"/>
      <w:marRight w:val="0"/>
      <w:marTop w:val="0"/>
      <w:marBottom w:val="0"/>
      <w:divBdr>
        <w:top w:val="none" w:sz="0" w:space="0" w:color="auto"/>
        <w:left w:val="none" w:sz="0" w:space="0" w:color="auto"/>
        <w:bottom w:val="none" w:sz="0" w:space="0" w:color="auto"/>
        <w:right w:val="none" w:sz="0" w:space="0" w:color="auto"/>
      </w:divBdr>
    </w:div>
    <w:div w:id="525752336">
      <w:bodyDiv w:val="1"/>
      <w:marLeft w:val="0"/>
      <w:marRight w:val="0"/>
      <w:marTop w:val="0"/>
      <w:marBottom w:val="0"/>
      <w:divBdr>
        <w:top w:val="none" w:sz="0" w:space="0" w:color="auto"/>
        <w:left w:val="none" w:sz="0" w:space="0" w:color="auto"/>
        <w:bottom w:val="none" w:sz="0" w:space="0" w:color="auto"/>
        <w:right w:val="none" w:sz="0" w:space="0" w:color="auto"/>
      </w:divBdr>
    </w:div>
    <w:div w:id="653919159">
      <w:bodyDiv w:val="1"/>
      <w:marLeft w:val="0"/>
      <w:marRight w:val="0"/>
      <w:marTop w:val="0"/>
      <w:marBottom w:val="0"/>
      <w:divBdr>
        <w:top w:val="none" w:sz="0" w:space="0" w:color="auto"/>
        <w:left w:val="none" w:sz="0" w:space="0" w:color="auto"/>
        <w:bottom w:val="none" w:sz="0" w:space="0" w:color="auto"/>
        <w:right w:val="none" w:sz="0" w:space="0" w:color="auto"/>
      </w:divBdr>
    </w:div>
    <w:div w:id="840463159">
      <w:bodyDiv w:val="1"/>
      <w:marLeft w:val="0"/>
      <w:marRight w:val="0"/>
      <w:marTop w:val="0"/>
      <w:marBottom w:val="0"/>
      <w:divBdr>
        <w:top w:val="none" w:sz="0" w:space="0" w:color="auto"/>
        <w:left w:val="none" w:sz="0" w:space="0" w:color="auto"/>
        <w:bottom w:val="none" w:sz="0" w:space="0" w:color="auto"/>
        <w:right w:val="none" w:sz="0" w:space="0" w:color="auto"/>
      </w:divBdr>
    </w:div>
    <w:div w:id="843473431">
      <w:bodyDiv w:val="1"/>
      <w:marLeft w:val="0"/>
      <w:marRight w:val="0"/>
      <w:marTop w:val="0"/>
      <w:marBottom w:val="0"/>
      <w:divBdr>
        <w:top w:val="none" w:sz="0" w:space="0" w:color="auto"/>
        <w:left w:val="none" w:sz="0" w:space="0" w:color="auto"/>
        <w:bottom w:val="none" w:sz="0" w:space="0" w:color="auto"/>
        <w:right w:val="none" w:sz="0" w:space="0" w:color="auto"/>
      </w:divBdr>
      <w:divsChild>
        <w:div w:id="10839195">
          <w:marLeft w:val="547"/>
          <w:marRight w:val="0"/>
          <w:marTop w:val="0"/>
          <w:marBottom w:val="0"/>
          <w:divBdr>
            <w:top w:val="none" w:sz="0" w:space="0" w:color="auto"/>
            <w:left w:val="none" w:sz="0" w:space="0" w:color="auto"/>
            <w:bottom w:val="none" w:sz="0" w:space="0" w:color="auto"/>
            <w:right w:val="none" w:sz="0" w:space="0" w:color="auto"/>
          </w:divBdr>
        </w:div>
        <w:div w:id="185486725">
          <w:marLeft w:val="547"/>
          <w:marRight w:val="0"/>
          <w:marTop w:val="0"/>
          <w:marBottom w:val="0"/>
          <w:divBdr>
            <w:top w:val="none" w:sz="0" w:space="0" w:color="auto"/>
            <w:left w:val="none" w:sz="0" w:space="0" w:color="auto"/>
            <w:bottom w:val="none" w:sz="0" w:space="0" w:color="auto"/>
            <w:right w:val="none" w:sz="0" w:space="0" w:color="auto"/>
          </w:divBdr>
        </w:div>
        <w:div w:id="189297253">
          <w:marLeft w:val="547"/>
          <w:marRight w:val="0"/>
          <w:marTop w:val="0"/>
          <w:marBottom w:val="0"/>
          <w:divBdr>
            <w:top w:val="none" w:sz="0" w:space="0" w:color="auto"/>
            <w:left w:val="none" w:sz="0" w:space="0" w:color="auto"/>
            <w:bottom w:val="none" w:sz="0" w:space="0" w:color="auto"/>
            <w:right w:val="none" w:sz="0" w:space="0" w:color="auto"/>
          </w:divBdr>
        </w:div>
        <w:div w:id="639963546">
          <w:marLeft w:val="547"/>
          <w:marRight w:val="0"/>
          <w:marTop w:val="0"/>
          <w:marBottom w:val="0"/>
          <w:divBdr>
            <w:top w:val="none" w:sz="0" w:space="0" w:color="auto"/>
            <w:left w:val="none" w:sz="0" w:space="0" w:color="auto"/>
            <w:bottom w:val="none" w:sz="0" w:space="0" w:color="auto"/>
            <w:right w:val="none" w:sz="0" w:space="0" w:color="auto"/>
          </w:divBdr>
        </w:div>
        <w:div w:id="961769356">
          <w:marLeft w:val="547"/>
          <w:marRight w:val="0"/>
          <w:marTop w:val="0"/>
          <w:marBottom w:val="0"/>
          <w:divBdr>
            <w:top w:val="none" w:sz="0" w:space="0" w:color="auto"/>
            <w:left w:val="none" w:sz="0" w:space="0" w:color="auto"/>
            <w:bottom w:val="none" w:sz="0" w:space="0" w:color="auto"/>
            <w:right w:val="none" w:sz="0" w:space="0" w:color="auto"/>
          </w:divBdr>
        </w:div>
        <w:div w:id="1029254383">
          <w:marLeft w:val="547"/>
          <w:marRight w:val="0"/>
          <w:marTop w:val="0"/>
          <w:marBottom w:val="0"/>
          <w:divBdr>
            <w:top w:val="none" w:sz="0" w:space="0" w:color="auto"/>
            <w:left w:val="none" w:sz="0" w:space="0" w:color="auto"/>
            <w:bottom w:val="none" w:sz="0" w:space="0" w:color="auto"/>
            <w:right w:val="none" w:sz="0" w:space="0" w:color="auto"/>
          </w:divBdr>
        </w:div>
      </w:divsChild>
    </w:div>
    <w:div w:id="963267280">
      <w:bodyDiv w:val="1"/>
      <w:marLeft w:val="0"/>
      <w:marRight w:val="0"/>
      <w:marTop w:val="0"/>
      <w:marBottom w:val="0"/>
      <w:divBdr>
        <w:top w:val="none" w:sz="0" w:space="0" w:color="auto"/>
        <w:left w:val="none" w:sz="0" w:space="0" w:color="auto"/>
        <w:bottom w:val="none" w:sz="0" w:space="0" w:color="auto"/>
        <w:right w:val="none" w:sz="0" w:space="0" w:color="auto"/>
      </w:divBdr>
    </w:div>
    <w:div w:id="981235174">
      <w:bodyDiv w:val="1"/>
      <w:marLeft w:val="0"/>
      <w:marRight w:val="0"/>
      <w:marTop w:val="0"/>
      <w:marBottom w:val="0"/>
      <w:divBdr>
        <w:top w:val="none" w:sz="0" w:space="0" w:color="auto"/>
        <w:left w:val="none" w:sz="0" w:space="0" w:color="auto"/>
        <w:bottom w:val="none" w:sz="0" w:space="0" w:color="auto"/>
        <w:right w:val="none" w:sz="0" w:space="0" w:color="auto"/>
      </w:divBdr>
    </w:div>
    <w:div w:id="1024401360">
      <w:bodyDiv w:val="1"/>
      <w:marLeft w:val="0"/>
      <w:marRight w:val="0"/>
      <w:marTop w:val="0"/>
      <w:marBottom w:val="0"/>
      <w:divBdr>
        <w:top w:val="none" w:sz="0" w:space="0" w:color="auto"/>
        <w:left w:val="none" w:sz="0" w:space="0" w:color="auto"/>
        <w:bottom w:val="none" w:sz="0" w:space="0" w:color="auto"/>
        <w:right w:val="none" w:sz="0" w:space="0" w:color="auto"/>
      </w:divBdr>
    </w:div>
    <w:div w:id="1050155109">
      <w:bodyDiv w:val="1"/>
      <w:marLeft w:val="0"/>
      <w:marRight w:val="0"/>
      <w:marTop w:val="0"/>
      <w:marBottom w:val="0"/>
      <w:divBdr>
        <w:top w:val="none" w:sz="0" w:space="0" w:color="auto"/>
        <w:left w:val="none" w:sz="0" w:space="0" w:color="auto"/>
        <w:bottom w:val="none" w:sz="0" w:space="0" w:color="auto"/>
        <w:right w:val="none" w:sz="0" w:space="0" w:color="auto"/>
      </w:divBdr>
    </w:div>
    <w:div w:id="1093085502">
      <w:bodyDiv w:val="1"/>
      <w:marLeft w:val="0"/>
      <w:marRight w:val="0"/>
      <w:marTop w:val="0"/>
      <w:marBottom w:val="0"/>
      <w:divBdr>
        <w:top w:val="none" w:sz="0" w:space="0" w:color="auto"/>
        <w:left w:val="none" w:sz="0" w:space="0" w:color="auto"/>
        <w:bottom w:val="none" w:sz="0" w:space="0" w:color="auto"/>
        <w:right w:val="none" w:sz="0" w:space="0" w:color="auto"/>
      </w:divBdr>
    </w:div>
    <w:div w:id="1131702870">
      <w:bodyDiv w:val="1"/>
      <w:marLeft w:val="0"/>
      <w:marRight w:val="0"/>
      <w:marTop w:val="0"/>
      <w:marBottom w:val="0"/>
      <w:divBdr>
        <w:top w:val="none" w:sz="0" w:space="0" w:color="auto"/>
        <w:left w:val="none" w:sz="0" w:space="0" w:color="auto"/>
        <w:bottom w:val="none" w:sz="0" w:space="0" w:color="auto"/>
        <w:right w:val="none" w:sz="0" w:space="0" w:color="auto"/>
      </w:divBdr>
    </w:div>
    <w:div w:id="1175266992">
      <w:bodyDiv w:val="1"/>
      <w:marLeft w:val="0"/>
      <w:marRight w:val="0"/>
      <w:marTop w:val="0"/>
      <w:marBottom w:val="0"/>
      <w:divBdr>
        <w:top w:val="none" w:sz="0" w:space="0" w:color="auto"/>
        <w:left w:val="none" w:sz="0" w:space="0" w:color="auto"/>
        <w:bottom w:val="none" w:sz="0" w:space="0" w:color="auto"/>
        <w:right w:val="none" w:sz="0" w:space="0" w:color="auto"/>
      </w:divBdr>
    </w:div>
    <w:div w:id="1300916927">
      <w:bodyDiv w:val="1"/>
      <w:marLeft w:val="0"/>
      <w:marRight w:val="0"/>
      <w:marTop w:val="0"/>
      <w:marBottom w:val="0"/>
      <w:divBdr>
        <w:top w:val="none" w:sz="0" w:space="0" w:color="auto"/>
        <w:left w:val="none" w:sz="0" w:space="0" w:color="auto"/>
        <w:bottom w:val="none" w:sz="0" w:space="0" w:color="auto"/>
        <w:right w:val="none" w:sz="0" w:space="0" w:color="auto"/>
      </w:divBdr>
      <w:divsChild>
        <w:div w:id="1602956446">
          <w:marLeft w:val="547"/>
          <w:marRight w:val="0"/>
          <w:marTop w:val="0"/>
          <w:marBottom w:val="0"/>
          <w:divBdr>
            <w:top w:val="none" w:sz="0" w:space="0" w:color="auto"/>
            <w:left w:val="none" w:sz="0" w:space="0" w:color="auto"/>
            <w:bottom w:val="none" w:sz="0" w:space="0" w:color="auto"/>
            <w:right w:val="none" w:sz="0" w:space="0" w:color="auto"/>
          </w:divBdr>
        </w:div>
      </w:divsChild>
    </w:div>
    <w:div w:id="1440953573">
      <w:bodyDiv w:val="1"/>
      <w:marLeft w:val="0"/>
      <w:marRight w:val="0"/>
      <w:marTop w:val="0"/>
      <w:marBottom w:val="0"/>
      <w:divBdr>
        <w:top w:val="none" w:sz="0" w:space="0" w:color="auto"/>
        <w:left w:val="none" w:sz="0" w:space="0" w:color="auto"/>
        <w:bottom w:val="none" w:sz="0" w:space="0" w:color="auto"/>
        <w:right w:val="none" w:sz="0" w:space="0" w:color="auto"/>
      </w:divBdr>
      <w:divsChild>
        <w:div w:id="1635714007">
          <w:marLeft w:val="547"/>
          <w:marRight w:val="0"/>
          <w:marTop w:val="0"/>
          <w:marBottom w:val="0"/>
          <w:divBdr>
            <w:top w:val="none" w:sz="0" w:space="0" w:color="auto"/>
            <w:left w:val="none" w:sz="0" w:space="0" w:color="auto"/>
            <w:bottom w:val="none" w:sz="0" w:space="0" w:color="auto"/>
            <w:right w:val="none" w:sz="0" w:space="0" w:color="auto"/>
          </w:divBdr>
        </w:div>
      </w:divsChild>
    </w:div>
    <w:div w:id="1664890321">
      <w:bodyDiv w:val="1"/>
      <w:marLeft w:val="0"/>
      <w:marRight w:val="0"/>
      <w:marTop w:val="0"/>
      <w:marBottom w:val="0"/>
      <w:divBdr>
        <w:top w:val="none" w:sz="0" w:space="0" w:color="auto"/>
        <w:left w:val="none" w:sz="0" w:space="0" w:color="auto"/>
        <w:bottom w:val="none" w:sz="0" w:space="0" w:color="auto"/>
        <w:right w:val="none" w:sz="0" w:space="0" w:color="auto"/>
      </w:divBdr>
      <w:divsChild>
        <w:div w:id="226190753">
          <w:marLeft w:val="0"/>
          <w:marRight w:val="0"/>
          <w:marTop w:val="0"/>
          <w:marBottom w:val="40"/>
          <w:divBdr>
            <w:top w:val="none" w:sz="0" w:space="0" w:color="auto"/>
            <w:left w:val="none" w:sz="0" w:space="0" w:color="auto"/>
            <w:bottom w:val="none" w:sz="0" w:space="0" w:color="auto"/>
            <w:right w:val="none" w:sz="0" w:space="0" w:color="auto"/>
          </w:divBdr>
        </w:div>
        <w:div w:id="596400545">
          <w:marLeft w:val="0"/>
          <w:marRight w:val="0"/>
          <w:marTop w:val="0"/>
          <w:marBottom w:val="40"/>
          <w:divBdr>
            <w:top w:val="none" w:sz="0" w:space="0" w:color="auto"/>
            <w:left w:val="none" w:sz="0" w:space="0" w:color="auto"/>
            <w:bottom w:val="none" w:sz="0" w:space="0" w:color="auto"/>
            <w:right w:val="none" w:sz="0" w:space="0" w:color="auto"/>
          </w:divBdr>
          <w:divsChild>
            <w:div w:id="623344645">
              <w:marLeft w:val="0"/>
              <w:marRight w:val="0"/>
              <w:marTop w:val="0"/>
              <w:marBottom w:val="0"/>
              <w:divBdr>
                <w:top w:val="none" w:sz="0" w:space="0" w:color="auto"/>
                <w:left w:val="none" w:sz="0" w:space="0" w:color="auto"/>
                <w:bottom w:val="none" w:sz="0" w:space="0" w:color="auto"/>
                <w:right w:val="none" w:sz="0" w:space="0" w:color="auto"/>
              </w:divBdr>
            </w:div>
            <w:div w:id="1850440437">
              <w:marLeft w:val="0"/>
              <w:marRight w:val="0"/>
              <w:marTop w:val="0"/>
              <w:marBottom w:val="0"/>
              <w:divBdr>
                <w:top w:val="none" w:sz="0" w:space="0" w:color="auto"/>
                <w:left w:val="none" w:sz="0" w:space="0" w:color="auto"/>
                <w:bottom w:val="none" w:sz="0" w:space="0" w:color="auto"/>
                <w:right w:val="none" w:sz="0" w:space="0" w:color="auto"/>
              </w:divBdr>
            </w:div>
          </w:divsChild>
        </w:div>
        <w:div w:id="906455732">
          <w:marLeft w:val="0"/>
          <w:marRight w:val="0"/>
          <w:marTop w:val="0"/>
          <w:marBottom w:val="0"/>
          <w:divBdr>
            <w:top w:val="none" w:sz="0" w:space="0" w:color="auto"/>
            <w:left w:val="none" w:sz="0" w:space="0" w:color="auto"/>
            <w:bottom w:val="none" w:sz="0" w:space="0" w:color="auto"/>
            <w:right w:val="none" w:sz="0" w:space="0" w:color="auto"/>
          </w:divBdr>
        </w:div>
      </w:divsChild>
    </w:div>
    <w:div w:id="1690914353">
      <w:bodyDiv w:val="1"/>
      <w:marLeft w:val="0"/>
      <w:marRight w:val="0"/>
      <w:marTop w:val="0"/>
      <w:marBottom w:val="0"/>
      <w:divBdr>
        <w:top w:val="none" w:sz="0" w:space="0" w:color="auto"/>
        <w:left w:val="none" w:sz="0" w:space="0" w:color="auto"/>
        <w:bottom w:val="none" w:sz="0" w:space="0" w:color="auto"/>
        <w:right w:val="none" w:sz="0" w:space="0" w:color="auto"/>
      </w:divBdr>
    </w:div>
    <w:div w:id="1762987319">
      <w:bodyDiv w:val="1"/>
      <w:marLeft w:val="0"/>
      <w:marRight w:val="0"/>
      <w:marTop w:val="0"/>
      <w:marBottom w:val="0"/>
      <w:divBdr>
        <w:top w:val="none" w:sz="0" w:space="0" w:color="auto"/>
        <w:left w:val="none" w:sz="0" w:space="0" w:color="auto"/>
        <w:bottom w:val="none" w:sz="0" w:space="0" w:color="auto"/>
        <w:right w:val="none" w:sz="0" w:space="0" w:color="auto"/>
      </w:divBdr>
      <w:divsChild>
        <w:div w:id="1411662248">
          <w:marLeft w:val="547"/>
          <w:marRight w:val="0"/>
          <w:marTop w:val="0"/>
          <w:marBottom w:val="0"/>
          <w:divBdr>
            <w:top w:val="none" w:sz="0" w:space="0" w:color="auto"/>
            <w:left w:val="none" w:sz="0" w:space="0" w:color="auto"/>
            <w:bottom w:val="none" w:sz="0" w:space="0" w:color="auto"/>
            <w:right w:val="none" w:sz="0" w:space="0" w:color="auto"/>
          </w:divBdr>
        </w:div>
      </w:divsChild>
    </w:div>
    <w:div w:id="1764376034">
      <w:bodyDiv w:val="1"/>
      <w:marLeft w:val="0"/>
      <w:marRight w:val="0"/>
      <w:marTop w:val="0"/>
      <w:marBottom w:val="0"/>
      <w:divBdr>
        <w:top w:val="none" w:sz="0" w:space="0" w:color="auto"/>
        <w:left w:val="none" w:sz="0" w:space="0" w:color="auto"/>
        <w:bottom w:val="none" w:sz="0" w:space="0" w:color="auto"/>
        <w:right w:val="none" w:sz="0" w:space="0" w:color="auto"/>
      </w:divBdr>
    </w:div>
    <w:div w:id="1899977493">
      <w:bodyDiv w:val="1"/>
      <w:marLeft w:val="0"/>
      <w:marRight w:val="0"/>
      <w:marTop w:val="0"/>
      <w:marBottom w:val="0"/>
      <w:divBdr>
        <w:top w:val="none" w:sz="0" w:space="0" w:color="auto"/>
        <w:left w:val="none" w:sz="0" w:space="0" w:color="auto"/>
        <w:bottom w:val="none" w:sz="0" w:space="0" w:color="auto"/>
        <w:right w:val="none" w:sz="0" w:space="0" w:color="auto"/>
      </w:divBdr>
      <w:divsChild>
        <w:div w:id="549074947">
          <w:marLeft w:val="547"/>
          <w:marRight w:val="0"/>
          <w:marTop w:val="0"/>
          <w:marBottom w:val="0"/>
          <w:divBdr>
            <w:top w:val="none" w:sz="0" w:space="0" w:color="auto"/>
            <w:left w:val="none" w:sz="0" w:space="0" w:color="auto"/>
            <w:bottom w:val="none" w:sz="0" w:space="0" w:color="auto"/>
            <w:right w:val="none" w:sz="0" w:space="0" w:color="auto"/>
          </w:divBdr>
        </w:div>
      </w:divsChild>
    </w:div>
    <w:div w:id="1988973138">
      <w:bodyDiv w:val="1"/>
      <w:marLeft w:val="0"/>
      <w:marRight w:val="0"/>
      <w:marTop w:val="0"/>
      <w:marBottom w:val="0"/>
      <w:divBdr>
        <w:top w:val="none" w:sz="0" w:space="0" w:color="auto"/>
        <w:left w:val="none" w:sz="0" w:space="0" w:color="auto"/>
        <w:bottom w:val="none" w:sz="0" w:space="0" w:color="auto"/>
        <w:right w:val="none" w:sz="0" w:space="0" w:color="auto"/>
      </w:divBdr>
    </w:div>
    <w:div w:id="2013676334">
      <w:bodyDiv w:val="1"/>
      <w:marLeft w:val="0"/>
      <w:marRight w:val="0"/>
      <w:marTop w:val="0"/>
      <w:marBottom w:val="0"/>
      <w:divBdr>
        <w:top w:val="none" w:sz="0" w:space="0" w:color="auto"/>
        <w:left w:val="none" w:sz="0" w:space="0" w:color="auto"/>
        <w:bottom w:val="none" w:sz="0" w:space="0" w:color="auto"/>
        <w:right w:val="none" w:sz="0" w:space="0" w:color="auto"/>
      </w:divBdr>
    </w:div>
    <w:div w:id="2052264211">
      <w:bodyDiv w:val="1"/>
      <w:marLeft w:val="0"/>
      <w:marRight w:val="0"/>
      <w:marTop w:val="0"/>
      <w:marBottom w:val="0"/>
      <w:divBdr>
        <w:top w:val="none" w:sz="0" w:space="0" w:color="auto"/>
        <w:left w:val="none" w:sz="0" w:space="0" w:color="auto"/>
        <w:bottom w:val="none" w:sz="0" w:space="0" w:color="auto"/>
        <w:right w:val="none" w:sz="0" w:space="0" w:color="auto"/>
      </w:divBdr>
    </w:div>
    <w:div w:id="2075620083">
      <w:bodyDiv w:val="1"/>
      <w:marLeft w:val="0"/>
      <w:marRight w:val="0"/>
      <w:marTop w:val="0"/>
      <w:marBottom w:val="0"/>
      <w:divBdr>
        <w:top w:val="none" w:sz="0" w:space="0" w:color="auto"/>
        <w:left w:val="none" w:sz="0" w:space="0" w:color="auto"/>
        <w:bottom w:val="none" w:sz="0" w:space="0" w:color="auto"/>
        <w:right w:val="none" w:sz="0" w:space="0" w:color="auto"/>
      </w:divBdr>
    </w:div>
    <w:div w:id="2080594164">
      <w:bodyDiv w:val="1"/>
      <w:marLeft w:val="0"/>
      <w:marRight w:val="0"/>
      <w:marTop w:val="0"/>
      <w:marBottom w:val="0"/>
      <w:divBdr>
        <w:top w:val="none" w:sz="0" w:space="0" w:color="auto"/>
        <w:left w:val="none" w:sz="0" w:space="0" w:color="auto"/>
        <w:bottom w:val="none" w:sz="0" w:space="0" w:color="auto"/>
        <w:right w:val="none" w:sz="0" w:space="0" w:color="auto"/>
      </w:divBdr>
    </w:div>
    <w:div w:id="2136750775">
      <w:bodyDiv w:val="1"/>
      <w:marLeft w:val="0"/>
      <w:marRight w:val="0"/>
      <w:marTop w:val="0"/>
      <w:marBottom w:val="0"/>
      <w:divBdr>
        <w:top w:val="none" w:sz="0" w:space="0" w:color="auto"/>
        <w:left w:val="none" w:sz="0" w:space="0" w:color="auto"/>
        <w:bottom w:val="none" w:sz="0" w:space="0" w:color="auto"/>
        <w:right w:val="none" w:sz="0" w:space="0" w:color="auto"/>
      </w:divBdr>
      <w:divsChild>
        <w:div w:id="667711870">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www.vtpi.org/" TargetMode="External"/><Relationship Id="rId21" Type="http://schemas.openxmlformats.org/officeDocument/2006/relationships/header" Target="header5.xml"/><Relationship Id="rId42" Type="http://schemas.openxmlformats.org/officeDocument/2006/relationships/diagramLayout" Target="diagrams/layout3.xml"/><Relationship Id="rId47" Type="http://schemas.openxmlformats.org/officeDocument/2006/relationships/diagramLayout" Target="diagrams/layout4.xml"/><Relationship Id="rId63" Type="http://schemas.openxmlformats.org/officeDocument/2006/relationships/hyperlink" Target="http://www.cscd.gov.bc.ca/lgd/intergov_relations/library/Bill_27_Resources.pdf" TargetMode="External"/><Relationship Id="rId68" Type="http://schemas.microsoft.com/office/2007/relationships/diagramDrawing" Target="diagrams/drawing7.xml"/><Relationship Id="rId84" Type="http://schemas.microsoft.com/office/2007/relationships/diagramDrawing" Target="diagrams/drawing9.xml"/><Relationship Id="rId89" Type="http://schemas.microsoft.com/office/2007/relationships/diagramDrawing" Target="diagrams/drawing10.xml"/><Relationship Id="rId112" Type="http://schemas.openxmlformats.org/officeDocument/2006/relationships/diagramQuickStyle" Target="diagrams/quickStyle14.xml"/><Relationship Id="rId133" Type="http://schemas.openxmlformats.org/officeDocument/2006/relationships/hyperlink" Target="http://www.velo.qc.ca/fr/expertise/etat-du-velo-au-Quebec" TargetMode="External"/><Relationship Id="rId138" Type="http://schemas.openxmlformats.org/officeDocument/2006/relationships/hyperlink" Target="http://www.activecanada2020.ca/" TargetMode="External"/><Relationship Id="rId154" Type="http://schemas.openxmlformats.org/officeDocument/2006/relationships/header" Target="header14.xml"/><Relationship Id="rId159" Type="http://schemas.openxmlformats.org/officeDocument/2006/relationships/hyperlink" Target="mailto:nora.johnston@gov.ab.ca" TargetMode="External"/><Relationship Id="rId175" Type="http://schemas.openxmlformats.org/officeDocument/2006/relationships/header" Target="header16.xml"/><Relationship Id="rId170" Type="http://schemas.openxmlformats.org/officeDocument/2006/relationships/hyperlink" Target="mailto:aaaitken@gov.pe.ca" TargetMode="External"/><Relationship Id="rId191" Type="http://schemas.openxmlformats.org/officeDocument/2006/relationships/fontTable" Target="fontTable.xml"/><Relationship Id="rId16" Type="http://schemas.openxmlformats.org/officeDocument/2006/relationships/footer" Target="footer1.xml"/><Relationship Id="rId107" Type="http://schemas.openxmlformats.org/officeDocument/2006/relationships/diagramQuickStyle" Target="diagrams/quickStyle13.xml"/><Relationship Id="rId11" Type="http://schemas.openxmlformats.org/officeDocument/2006/relationships/footnotes" Target="footnotes.xml"/><Relationship Id="rId32" Type="http://schemas.openxmlformats.org/officeDocument/2006/relationships/diagramLayout" Target="diagrams/layout1.xml"/><Relationship Id="rId37" Type="http://schemas.openxmlformats.org/officeDocument/2006/relationships/diagramLayout" Target="diagrams/layout2.xml"/><Relationship Id="rId53" Type="http://schemas.openxmlformats.org/officeDocument/2006/relationships/diagramQuickStyle" Target="diagrams/quickStyle5.xml"/><Relationship Id="rId58" Type="http://schemas.openxmlformats.org/officeDocument/2006/relationships/diagramQuickStyle" Target="diagrams/quickStyle6.xml"/><Relationship Id="rId74" Type="http://schemas.openxmlformats.org/officeDocument/2006/relationships/hyperlink" Target="http://www.gov.mb.ca/ia/at/index.html" TargetMode="External"/><Relationship Id="rId79" Type="http://schemas.microsoft.com/office/2007/relationships/diagramDrawing" Target="diagrams/drawing8.xml"/><Relationship Id="rId102" Type="http://schemas.openxmlformats.org/officeDocument/2006/relationships/diagramQuickStyle" Target="diagrams/quickStyle12.xml"/><Relationship Id="rId123" Type="http://schemas.openxmlformats.org/officeDocument/2006/relationships/hyperlink" Target="http://www.gov.mb.ca/ia/at/index.html" TargetMode="External"/><Relationship Id="rId128" Type="http://schemas.openxmlformats.org/officeDocument/2006/relationships/hyperlink" Target="http://nslegislature.ca/legc/bills/61st_5th/1st_read/b037.htm" TargetMode="External"/><Relationship Id="rId144" Type="http://schemas.openxmlformats.org/officeDocument/2006/relationships/hyperlink" Target="http://www.activehealthykids.ca/ReportCard/ReportCardOverview.aspx" TargetMode="External"/><Relationship Id="rId149" Type="http://schemas.openxmlformats.org/officeDocument/2006/relationships/footer" Target="footer9.xml"/><Relationship Id="rId5" Type="http://schemas.openxmlformats.org/officeDocument/2006/relationships/customXml" Target="../customXml/item5.xml"/><Relationship Id="rId90" Type="http://schemas.openxmlformats.org/officeDocument/2006/relationships/hyperlink" Target="http://novascotia.ca/hpp/publications/PASR-CapitalGrants-Planning-Assistance-Guidelines.pdf" TargetMode="External"/><Relationship Id="rId95" Type="http://schemas.openxmlformats.org/officeDocument/2006/relationships/diagramData" Target="diagrams/data11.xml"/><Relationship Id="rId160" Type="http://schemas.openxmlformats.org/officeDocument/2006/relationships/hyperlink" Target="mailto:peter.dzikowski@gov.ab.ca" TargetMode="External"/><Relationship Id="rId165" Type="http://schemas.openxmlformats.org/officeDocument/2006/relationships/hyperlink" Target="mailto:marcie.wall@gnb.ca" TargetMode="External"/><Relationship Id="rId181" Type="http://schemas.openxmlformats.org/officeDocument/2006/relationships/footer" Target="footer15.xml"/><Relationship Id="rId186" Type="http://schemas.openxmlformats.org/officeDocument/2006/relationships/header" Target="header22.xml"/><Relationship Id="rId22" Type="http://schemas.openxmlformats.org/officeDocument/2006/relationships/footer" Target="footer4.xml"/><Relationship Id="rId27" Type="http://schemas.openxmlformats.org/officeDocument/2006/relationships/header" Target="header8.xml"/><Relationship Id="rId43" Type="http://schemas.openxmlformats.org/officeDocument/2006/relationships/diagramQuickStyle" Target="diagrams/quickStyle3.xml"/><Relationship Id="rId48" Type="http://schemas.openxmlformats.org/officeDocument/2006/relationships/diagramQuickStyle" Target="diagrams/quickStyle4.xml"/><Relationship Id="rId64" Type="http://schemas.openxmlformats.org/officeDocument/2006/relationships/diagramData" Target="diagrams/data7.xml"/><Relationship Id="rId69" Type="http://schemas.openxmlformats.org/officeDocument/2006/relationships/hyperlink" Target="http://www.gov.mb.ca/ia/land_use_dev/pdf/planning_act_broc.pdf" TargetMode="External"/><Relationship Id="rId113" Type="http://schemas.openxmlformats.org/officeDocument/2006/relationships/diagramColors" Target="diagrams/colors14.xml"/><Relationship Id="rId118" Type="http://schemas.openxmlformats.org/officeDocument/2006/relationships/hyperlink" Target="http://www.th.gov.bc.ca/BikeBC/gatewaycycling.html" TargetMode="External"/><Relationship Id="rId134" Type="http://schemas.openxmlformats.org/officeDocument/2006/relationships/hyperlink" Target="http://www.tc.gc.ca/media/documents/programs/atge.pdf" TargetMode="External"/><Relationship Id="rId139" Type="http://schemas.openxmlformats.org/officeDocument/2006/relationships/hyperlink" Target="http://designinghealthycommunities.org/" TargetMode="External"/><Relationship Id="rId80" Type="http://schemas.openxmlformats.org/officeDocument/2006/relationships/diagramData" Target="diagrams/data9.xml"/><Relationship Id="rId85" Type="http://schemas.openxmlformats.org/officeDocument/2006/relationships/diagramData" Target="diagrams/data10.xml"/><Relationship Id="rId150" Type="http://schemas.openxmlformats.org/officeDocument/2006/relationships/header" Target="header12.xml"/><Relationship Id="rId155" Type="http://schemas.openxmlformats.org/officeDocument/2006/relationships/footer" Target="footer11.xml"/><Relationship Id="rId171" Type="http://schemas.openxmlformats.org/officeDocument/2006/relationships/hyperlink" Target="mailto:marc.panneton@mtq.gouv.qc.ca" TargetMode="External"/><Relationship Id="rId176" Type="http://schemas.openxmlformats.org/officeDocument/2006/relationships/header" Target="header17.xml"/><Relationship Id="rId192" Type="http://schemas.openxmlformats.org/officeDocument/2006/relationships/theme" Target="theme/theme1.xml"/><Relationship Id="rId12" Type="http://schemas.openxmlformats.org/officeDocument/2006/relationships/endnotes" Target="endnotes.xml"/><Relationship Id="rId17" Type="http://schemas.openxmlformats.org/officeDocument/2006/relationships/footer" Target="footer2.xml"/><Relationship Id="rId33" Type="http://schemas.openxmlformats.org/officeDocument/2006/relationships/diagramQuickStyle" Target="diagrams/quickStyle1.xml"/><Relationship Id="rId38" Type="http://schemas.openxmlformats.org/officeDocument/2006/relationships/diagramQuickStyle" Target="diagrams/quickStyle2.xml"/><Relationship Id="rId59" Type="http://schemas.openxmlformats.org/officeDocument/2006/relationships/diagramColors" Target="diagrams/colors6.xml"/><Relationship Id="rId103" Type="http://schemas.openxmlformats.org/officeDocument/2006/relationships/diagramColors" Target="diagrams/colors12.xml"/><Relationship Id="rId108" Type="http://schemas.openxmlformats.org/officeDocument/2006/relationships/diagramColors" Target="diagrams/colors13.xml"/><Relationship Id="rId124" Type="http://schemas.openxmlformats.org/officeDocument/2006/relationships/hyperlink" Target="http://www.pacm.ca/main.asp?fxoid=FXMenu,3&amp;cat_ID=38&amp;sub_ID=182" TargetMode="External"/><Relationship Id="rId129" Type="http://schemas.openxmlformats.org/officeDocument/2006/relationships/hyperlink" Target="http://www.velo.qc.ca/en/Home" TargetMode="External"/><Relationship Id="rId54" Type="http://schemas.openxmlformats.org/officeDocument/2006/relationships/diagramColors" Target="diagrams/colors5.xml"/><Relationship Id="rId70" Type="http://schemas.openxmlformats.org/officeDocument/2006/relationships/hyperlink" Target="http://www.gov.mb.ca/ia/at/policy.html" TargetMode="External"/><Relationship Id="rId75" Type="http://schemas.openxmlformats.org/officeDocument/2006/relationships/diagramData" Target="diagrams/data8.xml"/><Relationship Id="rId91" Type="http://schemas.openxmlformats.org/officeDocument/2006/relationships/hyperlink" Target="http://www.gov.ns.ca/hpp/publications/Regional_Development_Program.pdf" TargetMode="External"/><Relationship Id="rId96" Type="http://schemas.openxmlformats.org/officeDocument/2006/relationships/diagramLayout" Target="diagrams/layout11.xml"/><Relationship Id="rId140" Type="http://schemas.openxmlformats.org/officeDocument/2006/relationships/hyperlink" Target="http://kidsonthemove.ca/" TargetMode="External"/><Relationship Id="rId145" Type="http://schemas.openxmlformats.org/officeDocument/2006/relationships/hyperlink" Target="http://www.cancer.ca/fr-ca/prevention-and-screening/live-well/healthy-habits-for-families/trottibus-walking-school-bus-qc/?region=qc" TargetMode="External"/><Relationship Id="rId161" Type="http://schemas.openxmlformats.org/officeDocument/2006/relationships/hyperlink" Target="mailto:dean.kozak@gov.ab.ca" TargetMode="External"/><Relationship Id="rId166" Type="http://schemas.openxmlformats.org/officeDocument/2006/relationships/hyperlink" Target="mailto:ryan.jacobson@gnb.ca" TargetMode="External"/><Relationship Id="rId182" Type="http://schemas.openxmlformats.org/officeDocument/2006/relationships/footer" Target="footer16.xml"/><Relationship Id="rId187" Type="http://schemas.openxmlformats.org/officeDocument/2006/relationships/header" Target="header23.xml"/><Relationship Id="rId1" Type="http://schemas.openxmlformats.org/officeDocument/2006/relationships/customXml" Target="../customXml/item1.xml"/><Relationship Id="rId6" Type="http://schemas.openxmlformats.org/officeDocument/2006/relationships/numbering" Target="numbering.xml"/><Relationship Id="rId23" Type="http://schemas.openxmlformats.org/officeDocument/2006/relationships/footer" Target="footer5.xml"/><Relationship Id="rId28" Type="http://schemas.openxmlformats.org/officeDocument/2006/relationships/footer" Target="footer7.xml"/><Relationship Id="rId49" Type="http://schemas.openxmlformats.org/officeDocument/2006/relationships/diagramColors" Target="diagrams/colors4.xml"/><Relationship Id="rId114" Type="http://schemas.microsoft.com/office/2007/relationships/diagramDrawing" Target="diagrams/drawing14.xml"/><Relationship Id="rId119" Type="http://schemas.openxmlformats.org/officeDocument/2006/relationships/hyperlink" Target="http://www.th.gov.bc.ca/BikeBC/" TargetMode="External"/><Relationship Id="rId44" Type="http://schemas.openxmlformats.org/officeDocument/2006/relationships/diagramColors" Target="diagrams/colors3.xml"/><Relationship Id="rId60" Type="http://schemas.microsoft.com/office/2007/relationships/diagramDrawing" Target="diagrams/drawing6.xml"/><Relationship Id="rId65" Type="http://schemas.openxmlformats.org/officeDocument/2006/relationships/diagramLayout" Target="diagrams/layout7.xml"/><Relationship Id="rId81" Type="http://schemas.openxmlformats.org/officeDocument/2006/relationships/diagramLayout" Target="diagrams/layout9.xml"/><Relationship Id="rId86" Type="http://schemas.openxmlformats.org/officeDocument/2006/relationships/diagramLayout" Target="diagrams/layout10.xml"/><Relationship Id="rId130" Type="http://schemas.openxmlformats.org/officeDocument/2006/relationships/hyperlink" Target="http://www.velo.qc.ca/fr/accueil" TargetMode="External"/><Relationship Id="rId135" Type="http://schemas.openxmlformats.org/officeDocument/2006/relationships/hyperlink" Target="http://www.fcm.ca/Documents/tools/GMF/Transport_Canada/BikeSharingGuide_EN.pdf" TargetMode="External"/><Relationship Id="rId151" Type="http://schemas.openxmlformats.org/officeDocument/2006/relationships/footer" Target="footer10.xml"/><Relationship Id="rId156" Type="http://schemas.openxmlformats.org/officeDocument/2006/relationships/footer" Target="footer12.xml"/><Relationship Id="rId177" Type="http://schemas.openxmlformats.org/officeDocument/2006/relationships/footer" Target="footer14.xml"/><Relationship Id="rId172" Type="http://schemas.openxmlformats.org/officeDocument/2006/relationships/hyperlink" Target="mailto:pascale.delisle@mels.gouv.qc.ca" TargetMode="External"/><Relationship Id="rId193" Type="http://schemas.microsoft.com/office/2011/relationships/people" Target="people.xml"/><Relationship Id="rId13" Type="http://schemas.openxmlformats.org/officeDocument/2006/relationships/image" Target="media/image1.wmf"/><Relationship Id="rId18" Type="http://schemas.openxmlformats.org/officeDocument/2006/relationships/header" Target="header3.xml"/><Relationship Id="rId39" Type="http://schemas.openxmlformats.org/officeDocument/2006/relationships/diagramColors" Target="diagrams/colors2.xml"/><Relationship Id="rId109" Type="http://schemas.microsoft.com/office/2007/relationships/diagramDrawing" Target="diagrams/drawing13.xml"/><Relationship Id="rId34" Type="http://schemas.openxmlformats.org/officeDocument/2006/relationships/diagramColors" Target="diagrams/colors1.xml"/><Relationship Id="rId50" Type="http://schemas.microsoft.com/office/2007/relationships/diagramDrawing" Target="diagrams/drawing4.xml"/><Relationship Id="rId55" Type="http://schemas.microsoft.com/office/2007/relationships/diagramDrawing" Target="diagrams/drawing5.xml"/><Relationship Id="rId76" Type="http://schemas.openxmlformats.org/officeDocument/2006/relationships/diagramLayout" Target="diagrams/layout8.xml"/><Relationship Id="rId97" Type="http://schemas.openxmlformats.org/officeDocument/2006/relationships/diagramQuickStyle" Target="diagrams/quickStyle11.xml"/><Relationship Id="rId104" Type="http://schemas.microsoft.com/office/2007/relationships/diagramDrawing" Target="diagrams/drawing12.xml"/><Relationship Id="rId120" Type="http://schemas.openxmlformats.org/officeDocument/2006/relationships/hyperlink" Target="http://www.th.gov.bc.ca/BikeBC/CIPP.html" TargetMode="External"/><Relationship Id="rId125" Type="http://schemas.openxmlformats.org/officeDocument/2006/relationships/hyperlink" Target="http://trailsmanitoba.ca/" TargetMode="External"/><Relationship Id="rId141" Type="http://schemas.openxmlformats.org/officeDocument/2006/relationships/hyperlink" Target="http://www.davidsuzuki.org/what-you-can-do/reduce-your-carbon-footprint/" TargetMode="External"/><Relationship Id="rId146" Type="http://schemas.openxmlformats.org/officeDocument/2006/relationships/hyperlink" Target="http://peoplepoweredmovement.org/site/images/uploads/2012%20Benchmarking%20Report%20%20-%20Final%20Draft%20-%20WEB.pdf" TargetMode="External"/><Relationship Id="rId167" Type="http://schemas.openxmlformats.org/officeDocument/2006/relationships/hyperlink" Target="mailto:carolanncotter@gov.nl.ca" TargetMode="External"/><Relationship Id="rId188" Type="http://schemas.openxmlformats.org/officeDocument/2006/relationships/footer" Target="footer18.xml"/><Relationship Id="rId7" Type="http://schemas.openxmlformats.org/officeDocument/2006/relationships/styles" Target="styles.xml"/><Relationship Id="rId71" Type="http://schemas.openxmlformats.org/officeDocument/2006/relationships/hyperlink" Target="http://www.gov.mb.ca/ia/plups/index.html" TargetMode="External"/><Relationship Id="rId92" Type="http://schemas.openxmlformats.org/officeDocument/2006/relationships/hyperlink" Target="http://www.gov.ns.ca/hpp/publications/Trail-Maintenance-Program.pdf" TargetMode="External"/><Relationship Id="rId162" Type="http://schemas.openxmlformats.org/officeDocument/2006/relationships/hyperlink" Target="mailto:matt.herman@gov.bc.ca" TargetMode="External"/><Relationship Id="rId183" Type="http://schemas.openxmlformats.org/officeDocument/2006/relationships/header" Target="header21.xml"/><Relationship Id="rId2" Type="http://schemas.openxmlformats.org/officeDocument/2006/relationships/customXml" Target="../customXml/item2.xml"/><Relationship Id="rId29" Type="http://schemas.openxmlformats.org/officeDocument/2006/relationships/header" Target="header9.xml"/><Relationship Id="rId24" Type="http://schemas.openxmlformats.org/officeDocument/2006/relationships/header" Target="header6.xml"/><Relationship Id="rId40" Type="http://schemas.microsoft.com/office/2007/relationships/diagramDrawing" Target="diagrams/drawing2.xml"/><Relationship Id="rId45" Type="http://schemas.microsoft.com/office/2007/relationships/diagramDrawing" Target="diagrams/drawing3.xml"/><Relationship Id="rId66" Type="http://schemas.openxmlformats.org/officeDocument/2006/relationships/diagramQuickStyle" Target="diagrams/quickStyle7.xml"/><Relationship Id="rId87" Type="http://schemas.openxmlformats.org/officeDocument/2006/relationships/diagramQuickStyle" Target="diagrams/quickStyle10.xml"/><Relationship Id="rId110" Type="http://schemas.openxmlformats.org/officeDocument/2006/relationships/diagramData" Target="diagrams/data14.xml"/><Relationship Id="rId115" Type="http://schemas.openxmlformats.org/officeDocument/2006/relationships/image" Target="media/image3.emf"/><Relationship Id="rId131" Type="http://schemas.openxmlformats.org/officeDocument/2006/relationships/hyperlink" Target="http://www.velo.qc.ca/en/handbook" TargetMode="External"/><Relationship Id="rId136" Type="http://schemas.openxmlformats.org/officeDocument/2006/relationships/hyperlink" Target="https://secure.cihi.ca/free_products/PH_Full_Report_English.pdf" TargetMode="External"/><Relationship Id="rId157" Type="http://schemas.openxmlformats.org/officeDocument/2006/relationships/header" Target="header15.xml"/><Relationship Id="rId178" Type="http://schemas.openxmlformats.org/officeDocument/2006/relationships/header" Target="header18.xml"/><Relationship Id="rId61" Type="http://schemas.openxmlformats.org/officeDocument/2006/relationships/hyperlink" Target="http://www.bclaws.ca/EPLibraries/bclaws_new/document/ID/freeside/00_98030_01" TargetMode="External"/><Relationship Id="rId82" Type="http://schemas.openxmlformats.org/officeDocument/2006/relationships/diagramQuickStyle" Target="diagrams/quickStyle9.xml"/><Relationship Id="rId152" Type="http://schemas.openxmlformats.org/officeDocument/2006/relationships/hyperlink" Target="mailto:peter.truch@opusinternational.ca" TargetMode="External"/><Relationship Id="rId173" Type="http://schemas.openxmlformats.org/officeDocument/2006/relationships/hyperlink" Target="mailto:michael.makowsky@gov.sk.ca" TargetMode="External"/><Relationship Id="rId19" Type="http://schemas.openxmlformats.org/officeDocument/2006/relationships/footer" Target="footer3.xml"/><Relationship Id="rId14" Type="http://schemas.openxmlformats.org/officeDocument/2006/relationships/header" Target="header1.xml"/><Relationship Id="rId30" Type="http://schemas.openxmlformats.org/officeDocument/2006/relationships/footer" Target="footer8.xml"/><Relationship Id="rId35" Type="http://schemas.microsoft.com/office/2007/relationships/diagramDrawing" Target="diagrams/drawing1.xml"/><Relationship Id="rId56" Type="http://schemas.openxmlformats.org/officeDocument/2006/relationships/diagramData" Target="diagrams/data6.xml"/><Relationship Id="rId77" Type="http://schemas.openxmlformats.org/officeDocument/2006/relationships/diagramQuickStyle" Target="diagrams/quickStyle8.xml"/><Relationship Id="rId100" Type="http://schemas.openxmlformats.org/officeDocument/2006/relationships/diagramData" Target="diagrams/data12.xml"/><Relationship Id="rId105" Type="http://schemas.openxmlformats.org/officeDocument/2006/relationships/diagramData" Target="diagrams/data13.xml"/><Relationship Id="rId126" Type="http://schemas.openxmlformats.org/officeDocument/2006/relationships/hyperlink" Target="http://greenactioncentre.ca/" TargetMode="External"/><Relationship Id="rId147" Type="http://schemas.openxmlformats.org/officeDocument/2006/relationships/header" Target="header10.xml"/><Relationship Id="rId168" Type="http://schemas.openxmlformats.org/officeDocument/2006/relationships/hyperlink" Target="mailto:amy.schwartz@gov.ns.ca" TargetMode="External"/><Relationship Id="rId8" Type="http://schemas.microsoft.com/office/2007/relationships/stylesWithEffects" Target="stylesWithEffects.xml"/><Relationship Id="rId51" Type="http://schemas.openxmlformats.org/officeDocument/2006/relationships/diagramData" Target="diagrams/data5.xml"/><Relationship Id="rId72" Type="http://schemas.openxmlformats.org/officeDocument/2006/relationships/hyperlink" Target="http://www.gov.mb.ca/ia/plups/index.html" TargetMode="External"/><Relationship Id="rId93" Type="http://schemas.openxmlformats.org/officeDocument/2006/relationships/hyperlink" Target="http://www.gov.ns.ca/hpp/publications/Project_Funding_Guidelines_and_Application.pdf" TargetMode="External"/><Relationship Id="rId98" Type="http://schemas.openxmlformats.org/officeDocument/2006/relationships/diagramColors" Target="diagrams/colors11.xml"/><Relationship Id="rId121" Type="http://schemas.openxmlformats.org/officeDocument/2006/relationships/hyperlink" Target="http://www.physicalactivitystrategy.ca/index.php/beat/" TargetMode="External"/><Relationship Id="rId142" Type="http://schemas.openxmlformats.org/officeDocument/2006/relationships/hyperlink" Target="http://www.8-80cities.org/" TargetMode="External"/><Relationship Id="rId163" Type="http://schemas.openxmlformats.org/officeDocument/2006/relationships/hyperlink" Target="mailto:vicky.reaney@gov.mb.ca" TargetMode="External"/><Relationship Id="rId184" Type="http://schemas.openxmlformats.org/officeDocument/2006/relationships/footer" Target="footer17.xml"/><Relationship Id="rId189" Type="http://schemas.openxmlformats.org/officeDocument/2006/relationships/header" Target="header24.xml"/><Relationship Id="rId3" Type="http://schemas.openxmlformats.org/officeDocument/2006/relationships/customXml" Target="../customXml/item3.xml"/><Relationship Id="rId25" Type="http://schemas.openxmlformats.org/officeDocument/2006/relationships/footer" Target="footer6.xml"/><Relationship Id="rId46" Type="http://schemas.openxmlformats.org/officeDocument/2006/relationships/diagramData" Target="diagrams/data4.xml"/><Relationship Id="rId67" Type="http://schemas.openxmlformats.org/officeDocument/2006/relationships/diagramColors" Target="diagrams/colors7.xml"/><Relationship Id="rId116" Type="http://schemas.openxmlformats.org/officeDocument/2006/relationships/hyperlink" Target="http://www.phsa.ca/NR/rdonlyres/1BA928BA-FD62-40A8-B4D7-0278A3B80AD1/0/KnowledgetoActionFramework_final.pdf" TargetMode="External"/><Relationship Id="rId137" Type="http://schemas.openxmlformats.org/officeDocument/2006/relationships/hyperlink" Target="http://www.phac-aspc.gc.ca/publicat/2009/be-eb/" TargetMode="External"/><Relationship Id="rId158" Type="http://schemas.openxmlformats.org/officeDocument/2006/relationships/footer" Target="footer13.xml"/><Relationship Id="rId20" Type="http://schemas.openxmlformats.org/officeDocument/2006/relationships/header" Target="header4.xml"/><Relationship Id="rId41" Type="http://schemas.openxmlformats.org/officeDocument/2006/relationships/diagramData" Target="diagrams/data3.xml"/><Relationship Id="rId62" Type="http://schemas.openxmlformats.org/officeDocument/2006/relationships/hyperlink" Target="http://www.ubcm.ca/EN/main/funding/gas-tax-fund.html" TargetMode="External"/><Relationship Id="rId83" Type="http://schemas.openxmlformats.org/officeDocument/2006/relationships/diagramColors" Target="diagrams/colors9.xml"/><Relationship Id="rId88" Type="http://schemas.openxmlformats.org/officeDocument/2006/relationships/diagramColors" Target="diagrams/colors10.xml"/><Relationship Id="rId111" Type="http://schemas.openxmlformats.org/officeDocument/2006/relationships/diagramLayout" Target="diagrams/layout14.xml"/><Relationship Id="rId132" Type="http://schemas.openxmlformats.org/officeDocument/2006/relationships/hyperlink" Target="http://www.mtq.gouv.qc.ca/portal/page/portal/Librairie/bpm/guide_sec_trajets_scol.pdf" TargetMode="External"/><Relationship Id="rId153" Type="http://schemas.openxmlformats.org/officeDocument/2006/relationships/header" Target="header13.xml"/><Relationship Id="rId174" Type="http://schemas.openxmlformats.org/officeDocument/2006/relationships/hyperlink" Target="mailto:melanie.baumann@gov.sk.ca" TargetMode="External"/><Relationship Id="rId179" Type="http://schemas.openxmlformats.org/officeDocument/2006/relationships/header" Target="header19.xml"/><Relationship Id="rId190" Type="http://schemas.openxmlformats.org/officeDocument/2006/relationships/footer" Target="footer19.xml"/><Relationship Id="rId15" Type="http://schemas.openxmlformats.org/officeDocument/2006/relationships/header" Target="header2.xml"/><Relationship Id="rId36" Type="http://schemas.openxmlformats.org/officeDocument/2006/relationships/diagramData" Target="diagrams/data2.xml"/><Relationship Id="rId57" Type="http://schemas.openxmlformats.org/officeDocument/2006/relationships/diagramLayout" Target="diagrams/layout6.xml"/><Relationship Id="rId106" Type="http://schemas.openxmlformats.org/officeDocument/2006/relationships/diagramLayout" Target="diagrams/layout13.xml"/><Relationship Id="rId127" Type="http://schemas.openxmlformats.org/officeDocument/2006/relationships/hyperlink" Target="http://mbcycling.ca/" TargetMode="External"/><Relationship Id="rId10" Type="http://schemas.openxmlformats.org/officeDocument/2006/relationships/webSettings" Target="webSettings.xml"/><Relationship Id="rId31" Type="http://schemas.openxmlformats.org/officeDocument/2006/relationships/diagramData" Target="diagrams/data1.xml"/><Relationship Id="rId52" Type="http://schemas.openxmlformats.org/officeDocument/2006/relationships/diagramLayout" Target="diagrams/layout5.xml"/><Relationship Id="rId73" Type="http://schemas.openxmlformats.org/officeDocument/2006/relationships/hyperlink" Target="http://www.gov.mb.ca/ia/at/pdf/winsmart_cbtm.pdf" TargetMode="External"/><Relationship Id="rId78" Type="http://schemas.openxmlformats.org/officeDocument/2006/relationships/diagramColors" Target="diagrams/colors8.xml"/><Relationship Id="rId94" Type="http://schemas.openxmlformats.org/officeDocument/2006/relationships/hyperlink" Target="http://www.gov.ns.ca/econ/tourism/funding-programs/" TargetMode="External"/><Relationship Id="rId99" Type="http://schemas.microsoft.com/office/2007/relationships/diagramDrawing" Target="diagrams/drawing11.xml"/><Relationship Id="rId101" Type="http://schemas.openxmlformats.org/officeDocument/2006/relationships/diagramLayout" Target="diagrams/layout12.xml"/><Relationship Id="rId122" Type="http://schemas.openxmlformats.org/officeDocument/2006/relationships/hyperlink" Target="http://www.hastebc.org/" TargetMode="External"/><Relationship Id="rId143" Type="http://schemas.openxmlformats.org/officeDocument/2006/relationships/hyperlink" Target="http://www.bikeleague.org/reports" TargetMode="External"/><Relationship Id="rId148" Type="http://schemas.openxmlformats.org/officeDocument/2006/relationships/header" Target="header11.xml"/><Relationship Id="rId164" Type="http://schemas.openxmlformats.org/officeDocument/2006/relationships/hyperlink" Target="mailto:jan.schmalenberg@gov.mb.ca" TargetMode="External"/><Relationship Id="rId169" Type="http://schemas.openxmlformats.org/officeDocument/2006/relationships/hyperlink" Target="mailto:frcaron@gov.pe.ca" TargetMode="External"/><Relationship Id="rId185" Type="http://schemas.openxmlformats.org/officeDocument/2006/relationships/image" Target="media/image4.wmf"/><Relationship Id="rId4" Type="http://schemas.openxmlformats.org/officeDocument/2006/relationships/customXml" Target="../customXml/item4.xml"/><Relationship Id="rId9" Type="http://schemas.openxmlformats.org/officeDocument/2006/relationships/settings" Target="settings.xml"/><Relationship Id="rId180" Type="http://schemas.openxmlformats.org/officeDocument/2006/relationships/header" Target="header20.xml"/><Relationship Id="rId26" Type="http://schemas.openxmlformats.org/officeDocument/2006/relationships/header" Target="header7.xml"/></Relationships>
</file>

<file path=word/_rels/footer2.xml.rels><?xml version="1.0" encoding="UTF-8" standalone="yes"?>
<Relationships xmlns="http://schemas.openxmlformats.org/package/2006/relationships"><Relationship Id="rId1" Type="http://schemas.openxmlformats.org/officeDocument/2006/relationships/image" Target="media/image2.wmf"/></Relationships>
</file>

<file path=word/_rels/header9.xml.rels><?xml version="1.0" encoding="UTF-8" standalone="yes"?>
<Relationships xmlns="http://schemas.openxmlformats.org/package/2006/relationships"><Relationship Id="rId1" Type="http://schemas.openxmlformats.org/officeDocument/2006/relationships/image" Target="media/image1.wmf"/></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6_2">
  <dgm:title val=""/>
  <dgm:desc val=""/>
  <dgm:catLst>
    <dgm:cat type="accent6" pri="11200"/>
  </dgm:catLst>
  <dgm:styleLbl name="node0">
    <dgm:fillClrLst meth="repeat">
      <a:schemeClr val="accent6"/>
    </dgm:fillClrLst>
    <dgm:linClrLst meth="repeat">
      <a:schemeClr val="lt1"/>
    </dgm:linClrLst>
    <dgm:effectClrLst/>
    <dgm:txLinClrLst/>
    <dgm:txFillClrLst/>
    <dgm:txEffectClrLst/>
  </dgm:styleLbl>
  <dgm:styleLbl name="node1">
    <dgm:fillClrLst meth="repeat">
      <a:schemeClr val="accent6"/>
    </dgm:fillClrLst>
    <dgm:linClrLst meth="repeat">
      <a:schemeClr val="lt1"/>
    </dgm:linClrLst>
    <dgm:effectClrLst/>
    <dgm:txLinClrLst/>
    <dgm:txFillClrLst/>
    <dgm:txEffectClrLst/>
  </dgm:styleLbl>
  <dgm:styleLbl name="alignNode1">
    <dgm:fillClrLst meth="repeat">
      <a:schemeClr val="accent6"/>
    </dgm:fillClrLst>
    <dgm:linClrLst meth="repeat">
      <a:schemeClr val="accent6"/>
    </dgm:linClrLst>
    <dgm:effectClrLst/>
    <dgm:txLinClrLst/>
    <dgm:txFillClrLst/>
    <dgm:txEffectClrLst/>
  </dgm:styleLbl>
  <dgm:styleLbl name="lnNode1">
    <dgm:fillClrLst meth="repeat">
      <a:schemeClr val="accent6"/>
    </dgm:fillClrLst>
    <dgm:linClrLst meth="repeat">
      <a:schemeClr val="lt1"/>
    </dgm:linClrLst>
    <dgm:effectClrLst/>
    <dgm:txLinClrLst/>
    <dgm:txFillClrLst/>
    <dgm:txEffectClrLst/>
  </dgm:styleLbl>
  <dgm:styleLbl name="vennNode1">
    <dgm:fillClrLst meth="repeat">
      <a:schemeClr val="accent6">
        <a:alpha val="50000"/>
      </a:schemeClr>
    </dgm:fillClrLst>
    <dgm:linClrLst meth="repeat">
      <a:schemeClr val="lt1"/>
    </dgm:linClrLst>
    <dgm:effectClrLst/>
    <dgm:txLinClrLst/>
    <dgm:txFillClrLst/>
    <dgm:txEffectClrLst/>
  </dgm:styleLbl>
  <dgm:styleLbl name="node2">
    <dgm:fillClrLst meth="repeat">
      <a:schemeClr val="accent6"/>
    </dgm:fillClrLst>
    <dgm:linClrLst meth="repeat">
      <a:schemeClr val="lt1"/>
    </dgm:linClrLst>
    <dgm:effectClrLst/>
    <dgm:txLinClrLst/>
    <dgm:txFillClrLst/>
    <dgm:txEffectClrLst/>
  </dgm:styleLbl>
  <dgm:styleLbl name="node3">
    <dgm:fillClrLst meth="repeat">
      <a:schemeClr val="accent6"/>
    </dgm:fillClrLst>
    <dgm:linClrLst meth="repeat">
      <a:schemeClr val="lt1"/>
    </dgm:linClrLst>
    <dgm:effectClrLst/>
    <dgm:txLinClrLst/>
    <dgm:txFillClrLst/>
    <dgm:txEffectClrLst/>
  </dgm:styleLbl>
  <dgm:styleLbl name="node4">
    <dgm:fillClrLst meth="repeat">
      <a:schemeClr val="accent6"/>
    </dgm:fillClrLst>
    <dgm:linClrLst meth="repeat">
      <a:schemeClr val="lt1"/>
    </dgm:linClrLst>
    <dgm:effectClrLst/>
    <dgm:txLinClrLst/>
    <dgm:txFillClrLst/>
    <dgm:txEffectClrLst/>
  </dgm:styleLbl>
  <dgm:styleLbl name="fgImgPlace1">
    <dgm:fillClrLst meth="repeat">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6">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6">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6">
        <a:tint val="60000"/>
      </a:schemeClr>
    </dgm:fillClrLst>
    <dgm:linClrLst meth="repeat">
      <a:schemeClr val="accent6">
        <a:tint val="60000"/>
      </a:schemeClr>
    </dgm:linClrLst>
    <dgm:effectClrLst/>
    <dgm:txLinClrLst/>
    <dgm:txFillClrLst/>
    <dgm:txEffectClrLst/>
  </dgm:styleLbl>
  <dgm:styleLbl name="fgSibTrans2D1">
    <dgm:fillClrLst meth="repeat">
      <a:schemeClr val="accent6">
        <a:tint val="60000"/>
      </a:schemeClr>
    </dgm:fillClrLst>
    <dgm:linClrLst meth="repeat">
      <a:schemeClr val="accent6">
        <a:tint val="60000"/>
      </a:schemeClr>
    </dgm:linClrLst>
    <dgm:effectClrLst/>
    <dgm:txLinClrLst/>
    <dgm:txFillClrLst/>
    <dgm:txEffectClrLst/>
  </dgm:styleLbl>
  <dgm:styleLbl name="bgSibTrans2D1">
    <dgm:fillClrLst meth="repeat">
      <a:schemeClr val="accent6">
        <a:tint val="60000"/>
      </a:schemeClr>
    </dgm:fillClrLst>
    <dgm:linClrLst meth="repeat">
      <a:schemeClr val="accent6">
        <a:tint val="60000"/>
      </a:schemeClr>
    </dgm:linClrLst>
    <dgm:effectClrLst/>
    <dgm:txLinClrLst/>
    <dgm:txFillClrLst/>
    <dgm:txEffectClrLst/>
  </dgm:styleLbl>
  <dgm:styleLbl name="sibTrans1D1">
    <dgm:fillClrLst meth="repeat">
      <a:schemeClr val="accent6"/>
    </dgm:fillClrLst>
    <dgm:linClrLst meth="repeat">
      <a:schemeClr val="accent6"/>
    </dgm:linClrLst>
    <dgm:effectClrLst/>
    <dgm:txLinClrLst/>
    <dgm:txFillClrLst meth="repeat">
      <a:schemeClr val="tx1"/>
    </dgm:txFillClrLst>
    <dgm:txEffectClrLst/>
  </dgm:styleLbl>
  <dgm:styleLbl name="callout">
    <dgm:fillClrLst meth="repeat">
      <a:schemeClr val="accent6"/>
    </dgm:fillClrLst>
    <dgm:linClrLst meth="repeat">
      <a:schemeClr val="accent6">
        <a:tint val="50000"/>
      </a:schemeClr>
    </dgm:linClrLst>
    <dgm:effectClrLst/>
    <dgm:txLinClrLst/>
    <dgm:txFillClrLst meth="repeat">
      <a:schemeClr val="tx1"/>
    </dgm:txFillClrLst>
    <dgm:txEffectClrLst/>
  </dgm:styleLbl>
  <dgm:styleLbl name="asst0">
    <dgm:fillClrLst meth="repeat">
      <a:schemeClr val="accent6"/>
    </dgm:fillClrLst>
    <dgm:linClrLst meth="repeat">
      <a:schemeClr val="lt1"/>
    </dgm:linClrLst>
    <dgm:effectClrLst/>
    <dgm:txLinClrLst/>
    <dgm:txFillClrLst/>
    <dgm:txEffectClrLst/>
  </dgm:styleLbl>
  <dgm:styleLbl name="asst1">
    <dgm:fillClrLst meth="repeat">
      <a:schemeClr val="accent6"/>
    </dgm:fillClrLst>
    <dgm:linClrLst meth="repeat">
      <a:schemeClr val="lt1"/>
    </dgm:linClrLst>
    <dgm:effectClrLst/>
    <dgm:txLinClrLst/>
    <dgm:txFillClrLst/>
    <dgm:txEffectClrLst/>
  </dgm:styleLbl>
  <dgm:styleLbl name="asst2">
    <dgm:fillClrLst meth="repeat">
      <a:schemeClr val="accent6"/>
    </dgm:fillClrLst>
    <dgm:linClrLst meth="repeat">
      <a:schemeClr val="lt1"/>
    </dgm:linClrLst>
    <dgm:effectClrLst/>
    <dgm:txLinClrLst/>
    <dgm:txFillClrLst/>
    <dgm:txEffectClrLst/>
  </dgm:styleLbl>
  <dgm:styleLbl name="asst3">
    <dgm:fillClrLst meth="repeat">
      <a:schemeClr val="accent6"/>
    </dgm:fillClrLst>
    <dgm:linClrLst meth="repeat">
      <a:schemeClr val="lt1"/>
    </dgm:linClrLst>
    <dgm:effectClrLst/>
    <dgm:txLinClrLst/>
    <dgm:txFillClrLst/>
    <dgm:txEffectClrLst/>
  </dgm:styleLbl>
  <dgm:styleLbl name="asst4">
    <dgm:fillClrLst meth="repeat">
      <a:schemeClr val="accent6"/>
    </dgm:fillClrLst>
    <dgm:linClrLst meth="repeat">
      <a:schemeClr val="lt1"/>
    </dgm:linClrLst>
    <dgm:effectClrLst/>
    <dgm:txLinClrLst/>
    <dgm:txFillClrLst/>
    <dgm:txEffectClrLst/>
  </dgm:styleLbl>
  <dgm:styleLbl name="parChTrans2D1">
    <dgm:fillClrLst meth="repeat">
      <a:schemeClr val="accent6">
        <a:tint val="60000"/>
      </a:schemeClr>
    </dgm:fillClrLst>
    <dgm:linClrLst meth="repeat">
      <a:schemeClr val="accent6">
        <a:tint val="60000"/>
      </a:schemeClr>
    </dgm:linClrLst>
    <dgm:effectClrLst/>
    <dgm:txLinClrLst/>
    <dgm:txFillClrLst meth="repeat">
      <a:schemeClr val="lt1"/>
    </dgm:txFillClrLst>
    <dgm:txEffectClrLst/>
  </dgm:styleLbl>
  <dgm:styleLbl name="parChTrans2D2">
    <dgm:fillClrLst meth="repeat">
      <a:schemeClr val="accent6"/>
    </dgm:fillClrLst>
    <dgm:linClrLst meth="repeat">
      <a:schemeClr val="accent6"/>
    </dgm:linClrLst>
    <dgm:effectClrLst/>
    <dgm:txLinClrLst/>
    <dgm:txFillClrLst meth="repeat">
      <a:schemeClr val="lt1"/>
    </dgm:txFillClrLst>
    <dgm:txEffectClrLst/>
  </dgm:styleLbl>
  <dgm:styleLbl name="parChTrans2D3">
    <dgm:fillClrLst meth="repeat">
      <a:schemeClr val="accent6"/>
    </dgm:fillClrLst>
    <dgm:linClrLst meth="repeat">
      <a:schemeClr val="accent6"/>
    </dgm:linClrLst>
    <dgm:effectClrLst/>
    <dgm:txLinClrLst/>
    <dgm:txFillClrLst meth="repeat">
      <a:schemeClr val="lt1"/>
    </dgm:txFillClrLst>
    <dgm:txEffectClrLst/>
  </dgm:styleLbl>
  <dgm:styleLbl name="parChTrans2D4">
    <dgm:fillClrLst meth="repeat">
      <a:schemeClr val="accent6"/>
    </dgm:fillClrLst>
    <dgm:linClrLst meth="repeat">
      <a:schemeClr val="accent6"/>
    </dgm:linClrLst>
    <dgm:effectClrLst/>
    <dgm:txLinClrLst/>
    <dgm:txFillClrLst meth="repeat">
      <a:schemeClr val="lt1"/>
    </dgm:txFillClrLst>
    <dgm:txEffectClrLst/>
  </dgm:styleLbl>
  <dgm:styleLbl name="parChTrans1D1">
    <dgm:fillClrLst meth="repeat">
      <a:schemeClr val="accent6"/>
    </dgm:fillClrLst>
    <dgm:linClrLst meth="repeat">
      <a:schemeClr val="accent6">
        <a:shade val="60000"/>
      </a:schemeClr>
    </dgm:linClrLst>
    <dgm:effectClrLst/>
    <dgm:txLinClrLst/>
    <dgm:txFillClrLst meth="repeat">
      <a:schemeClr val="tx1"/>
    </dgm:txFillClrLst>
    <dgm:txEffectClrLst/>
  </dgm:styleLbl>
  <dgm:styleLbl name="parChTrans1D2">
    <dgm:fillClrLst meth="repeat">
      <a:schemeClr val="accent6"/>
    </dgm:fillClrLst>
    <dgm:linClrLst meth="repeat">
      <a:schemeClr val="accent6">
        <a:shade val="60000"/>
      </a:schemeClr>
    </dgm:linClrLst>
    <dgm:effectClrLst/>
    <dgm:txLinClrLst/>
    <dgm:txFillClrLst meth="repeat">
      <a:schemeClr val="tx1"/>
    </dgm:txFillClrLst>
    <dgm:txEffectClrLst/>
  </dgm:styleLbl>
  <dgm:styleLbl name="parChTrans1D3">
    <dgm:fillClrLst meth="repeat">
      <a:schemeClr val="accent6"/>
    </dgm:fillClrLst>
    <dgm:linClrLst meth="repeat">
      <a:schemeClr val="accent6">
        <a:shade val="80000"/>
      </a:schemeClr>
    </dgm:linClrLst>
    <dgm:effectClrLst/>
    <dgm:txLinClrLst/>
    <dgm:txFillClrLst meth="repeat">
      <a:schemeClr val="tx1"/>
    </dgm:txFillClrLst>
    <dgm:txEffectClrLst/>
  </dgm:styleLbl>
  <dgm:styleLbl name="parChTrans1D4">
    <dgm:fillClrLst meth="repeat">
      <a:schemeClr val="accent6"/>
    </dgm:fillClrLst>
    <dgm:linClrLst meth="repeat">
      <a:schemeClr val="accent6">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6"/>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6"/>
    </dgm:linClrLst>
    <dgm:effectClrLst/>
    <dgm:txLinClrLst/>
    <dgm:txFillClrLst meth="repeat">
      <a:schemeClr val="dk1"/>
    </dgm:txFillClrLst>
    <dgm:txEffectClrLst/>
  </dgm:styleLbl>
  <dgm:styleLbl name="fgAccFollowNode1">
    <dgm:fillClrLst meth="repeat">
      <a:schemeClr val="accent6">
        <a:alpha val="90000"/>
        <a:tint val="40000"/>
      </a:schemeClr>
    </dgm:fillClrLst>
    <dgm:linClrLst meth="repeat">
      <a:schemeClr val="accent6">
        <a:alpha val="90000"/>
        <a:tint val="40000"/>
      </a:schemeClr>
    </dgm:linClrLst>
    <dgm:effectClrLst/>
    <dgm:txLinClrLst/>
    <dgm:txFillClrLst meth="repeat">
      <a:schemeClr val="dk1"/>
    </dgm:txFillClrLst>
    <dgm:txEffectClrLst/>
  </dgm:styleLbl>
  <dgm:styleLbl name="alignAccFollowNode1">
    <dgm:fillClrLst meth="repeat">
      <a:schemeClr val="accent6">
        <a:alpha val="90000"/>
        <a:tint val="40000"/>
      </a:schemeClr>
    </dgm:fillClrLst>
    <dgm:linClrLst meth="repeat">
      <a:schemeClr val="accent6">
        <a:alpha val="90000"/>
        <a:tint val="40000"/>
      </a:schemeClr>
    </dgm:linClrLst>
    <dgm:effectClrLst/>
    <dgm:txLinClrLst/>
    <dgm:txFillClrLst meth="repeat">
      <a:schemeClr val="dk1"/>
    </dgm:txFillClrLst>
    <dgm:txEffectClrLst/>
  </dgm:styleLbl>
  <dgm:styleLbl name="bgAccFollowNode1">
    <dgm:fillClrLst meth="repeat">
      <a:schemeClr val="accent6">
        <a:alpha val="90000"/>
        <a:tint val="40000"/>
      </a:schemeClr>
    </dgm:fillClrLst>
    <dgm:linClrLst meth="repeat">
      <a:schemeClr val="accent6">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bgShp">
    <dgm:fillClrLst meth="repeat">
      <a:schemeClr val="accent6">
        <a:tint val="40000"/>
      </a:schemeClr>
    </dgm:fillClrLst>
    <dgm:linClrLst meth="repeat">
      <a:schemeClr val="accent6"/>
    </dgm:linClrLst>
    <dgm:effectClrLst/>
    <dgm:txLinClrLst/>
    <dgm:txFillClrLst meth="repeat">
      <a:schemeClr val="dk1"/>
    </dgm:txFillClrLst>
    <dgm:txEffectClrLst/>
  </dgm:styleLbl>
  <dgm:styleLbl name="dkBgShp">
    <dgm:fillClrLst meth="repeat">
      <a:schemeClr val="accent6">
        <a:shade val="80000"/>
      </a:schemeClr>
    </dgm:fillClrLst>
    <dgm:linClrLst meth="repeat">
      <a:schemeClr val="accent6"/>
    </dgm:linClrLst>
    <dgm:effectClrLst/>
    <dgm:txLinClrLst/>
    <dgm:txFillClrLst meth="repeat">
      <a:schemeClr val="lt1"/>
    </dgm:txFillClrLst>
    <dgm:txEffectClrLst/>
  </dgm:styleLbl>
  <dgm:styleLbl name="trBgShp">
    <dgm:fillClrLst meth="repeat">
      <a:schemeClr val="accent6">
        <a:tint val="50000"/>
        <a:alpha val="40000"/>
      </a:schemeClr>
    </dgm:fillClrLst>
    <dgm:linClrLst meth="repeat">
      <a:schemeClr val="accent6"/>
    </dgm:linClrLst>
    <dgm:effectClrLst/>
    <dgm:txLinClrLst/>
    <dgm:txFillClrLst meth="repeat">
      <a:schemeClr val="lt1"/>
    </dgm:txFillClrLst>
    <dgm:txEffectClrLst/>
  </dgm:styleLbl>
  <dgm:styleLbl name="fgShp">
    <dgm:fillClrLst meth="repeat">
      <a:schemeClr val="accent6">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2_2">
  <dgm:title val=""/>
  <dgm:desc val=""/>
  <dgm:catLst>
    <dgm:cat type="accent2" pri="11200"/>
  </dgm:catLst>
  <dgm:styleLbl name="node0">
    <dgm:fillClrLst meth="repeat">
      <a:schemeClr val="accent2"/>
    </dgm:fillClrLst>
    <dgm:linClrLst meth="repeat">
      <a:schemeClr val="lt1"/>
    </dgm:linClrLst>
    <dgm:effectClrLst/>
    <dgm:txLinClrLst/>
    <dgm:txFillClrLst/>
    <dgm:txEffectClrLst/>
  </dgm:styleLbl>
  <dgm:styleLbl name="node1">
    <dgm:fillClrLst meth="repeat">
      <a:schemeClr val="accent2"/>
    </dgm:fillClrLst>
    <dgm:linClrLst meth="repeat">
      <a:schemeClr val="lt1"/>
    </dgm:linClrLst>
    <dgm:effectClrLst/>
    <dgm:txLinClrLst/>
    <dgm:txFillClrLst/>
    <dgm:txEffectClrLst/>
  </dgm:styleLbl>
  <dgm:styleLbl name="alignNode1">
    <dgm:fillClrLst meth="repeat">
      <a:schemeClr val="accent2"/>
    </dgm:fillClrLst>
    <dgm:linClrLst meth="repeat">
      <a:schemeClr val="accent2"/>
    </dgm:linClrLst>
    <dgm:effectClrLst/>
    <dgm:txLinClrLst/>
    <dgm:txFillClrLst/>
    <dgm:txEffectClrLst/>
  </dgm:styleLbl>
  <dgm:styleLbl name="lnNode1">
    <dgm:fillClrLst meth="repeat">
      <a:schemeClr val="accent2"/>
    </dgm:fillClrLst>
    <dgm:linClrLst meth="repeat">
      <a:schemeClr val="lt1"/>
    </dgm:linClrLst>
    <dgm:effectClrLst/>
    <dgm:txLinClrLst/>
    <dgm:txFillClrLst/>
    <dgm:txEffectClrLst/>
  </dgm:styleLbl>
  <dgm:styleLbl name="vennNode1">
    <dgm:fillClrLst meth="repeat">
      <a:schemeClr val="accent2">
        <a:alpha val="50000"/>
      </a:schemeClr>
    </dgm:fillClrLst>
    <dgm:linClrLst meth="repeat">
      <a:schemeClr val="lt1"/>
    </dgm:linClrLst>
    <dgm:effectClrLst/>
    <dgm:txLinClrLst/>
    <dgm:txFillClrLst/>
    <dgm:txEffectClrLst/>
  </dgm:styleLbl>
  <dgm:styleLbl name="node2">
    <dgm:fillClrLst meth="repeat">
      <a:schemeClr val="accent2"/>
    </dgm:fillClrLst>
    <dgm:linClrLst meth="repeat">
      <a:schemeClr val="lt1"/>
    </dgm:linClrLst>
    <dgm:effectClrLst/>
    <dgm:txLinClrLst/>
    <dgm:txFillClrLst/>
    <dgm:txEffectClrLst/>
  </dgm:styleLbl>
  <dgm:styleLbl name="node3">
    <dgm:fillClrLst meth="repeat">
      <a:schemeClr val="accent2"/>
    </dgm:fillClrLst>
    <dgm:linClrLst meth="repeat">
      <a:schemeClr val="lt1"/>
    </dgm:linClrLst>
    <dgm:effectClrLst/>
    <dgm:txLinClrLst/>
    <dgm:txFillClrLst/>
    <dgm:txEffectClrLst/>
  </dgm:styleLbl>
  <dgm:styleLbl name="node4">
    <dgm:fillClrLst meth="repeat">
      <a:schemeClr val="accent2"/>
    </dgm:fillClrLst>
    <dgm:linClrLst meth="repeat">
      <a:schemeClr val="lt1"/>
    </dgm:linClrLst>
    <dgm:effectClrLst/>
    <dgm:txLinClrLst/>
    <dgm:txFillClrLst/>
    <dgm:txEffectClrLst/>
  </dgm:styleLbl>
  <dgm:styleLbl name="fgImgPlace1">
    <dgm:fillClrLst meth="repeat">
      <a:schemeClr val="accent2">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2">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2">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tint val="60000"/>
      </a:schemeClr>
    </dgm:fillClrLst>
    <dgm:linClrLst meth="repeat">
      <a:schemeClr val="accent2">
        <a:tint val="60000"/>
      </a:schemeClr>
    </dgm:linClrLst>
    <dgm:effectClrLst/>
    <dgm:txLinClrLst/>
    <dgm:txFillClrLst/>
    <dgm:txEffectClrLst/>
  </dgm:styleLbl>
  <dgm:styleLbl name="fgSibTrans2D1">
    <dgm:fillClrLst meth="repeat">
      <a:schemeClr val="accent2">
        <a:tint val="60000"/>
      </a:schemeClr>
    </dgm:fillClrLst>
    <dgm:linClrLst meth="repeat">
      <a:schemeClr val="accent2">
        <a:tint val="60000"/>
      </a:schemeClr>
    </dgm:linClrLst>
    <dgm:effectClrLst/>
    <dgm:txLinClrLst/>
    <dgm:txFillClrLst/>
    <dgm:txEffectClrLst/>
  </dgm:styleLbl>
  <dgm:styleLbl name="bgSibTrans2D1">
    <dgm:fillClrLst meth="repeat">
      <a:schemeClr val="accent2">
        <a:tint val="60000"/>
      </a:schemeClr>
    </dgm:fillClrLst>
    <dgm:linClrLst meth="repeat">
      <a:schemeClr val="accent2">
        <a:tint val="60000"/>
      </a:schemeClr>
    </dgm:linClrLst>
    <dgm:effectClrLst/>
    <dgm:txLinClrLst/>
    <dgm:txFillClrLst/>
    <dgm:txEffectClrLst/>
  </dgm:styleLbl>
  <dgm:styleLbl name="sibTrans1D1">
    <dgm:fillClrLst meth="repeat">
      <a:schemeClr val="accent2"/>
    </dgm:fillClrLst>
    <dgm:linClrLst meth="repeat">
      <a:schemeClr val="accent2"/>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2"/>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meth="repeat">
      <a:schemeClr val="accent2"/>
    </dgm:fillClrLst>
    <dgm:linClrLst meth="repeat">
      <a:schemeClr val="lt1"/>
    </dgm:linClrLst>
    <dgm:effectClrLst/>
    <dgm:txLinClrLst/>
    <dgm:txFillClrLst/>
    <dgm:txEffectClrLst/>
  </dgm:styleLbl>
  <dgm:styleLbl name="asst3">
    <dgm:fillClrLst meth="repeat">
      <a:schemeClr val="accent2"/>
    </dgm:fillClrLst>
    <dgm:linClrLst meth="repeat">
      <a:schemeClr val="lt1"/>
    </dgm:linClrLst>
    <dgm:effectClrLst/>
    <dgm:txLinClrLst/>
    <dgm:txFillClrLst/>
    <dgm:txEffectClrLst/>
  </dgm:styleLbl>
  <dgm:styleLbl name="asst4">
    <dgm:fillClrLst meth="repeat">
      <a:schemeClr val="accent2"/>
    </dgm:fillClrLst>
    <dgm:linClrLst meth="repeat">
      <a:schemeClr val="lt1"/>
    </dgm:linClrLst>
    <dgm:effectClrLst/>
    <dgm:txLinClrLst/>
    <dgm:txFillClrLst/>
    <dgm:txEffectClrLst/>
  </dgm:styleLbl>
  <dgm:styleLbl name="parChTrans2D1">
    <dgm:fillClrLst meth="repeat">
      <a:schemeClr val="accent2">
        <a:tint val="60000"/>
      </a:schemeClr>
    </dgm:fillClrLst>
    <dgm:linClrLst meth="repeat">
      <a:schemeClr val="accent2">
        <a:tint val="60000"/>
      </a:schemeClr>
    </dgm:linClrLst>
    <dgm:effectClrLst/>
    <dgm:txLinClrLst/>
    <dgm:txFillClrLst meth="repeat">
      <a:schemeClr val="lt1"/>
    </dgm:txFillClrLst>
    <dgm:txEffectClrLst/>
  </dgm:styleLbl>
  <dgm:styleLbl name="parChTrans2D2">
    <dgm:fillClrLst meth="repeat">
      <a:schemeClr val="accent2"/>
    </dgm:fillClrLst>
    <dgm:linClrLst meth="repeat">
      <a:schemeClr val="accent2"/>
    </dgm:linClrLst>
    <dgm:effectClrLst/>
    <dgm:txLinClrLst/>
    <dgm:txFillClrLst meth="repeat">
      <a:schemeClr val="lt1"/>
    </dgm:txFillClrLst>
    <dgm:txEffectClrLst/>
  </dgm:styleLbl>
  <dgm:styleLbl name="parChTrans2D3">
    <dgm:fillClrLst meth="repeat">
      <a:schemeClr val="accent2"/>
    </dgm:fillClrLst>
    <dgm:linClrLst meth="repeat">
      <a:schemeClr val="accent2"/>
    </dgm:linClrLst>
    <dgm:effectClrLst/>
    <dgm:txLinClrLst/>
    <dgm:txFillClrLst meth="repeat">
      <a:schemeClr val="lt1"/>
    </dgm:txFillClrLst>
    <dgm:txEffectClrLst/>
  </dgm:styleLbl>
  <dgm:styleLbl name="parChTrans2D4">
    <dgm:fillClrLst meth="repeat">
      <a:schemeClr val="accent2"/>
    </dgm:fillClrLst>
    <dgm:linClrLst meth="repeat">
      <a:schemeClr val="accent2"/>
    </dgm:linClrLst>
    <dgm:effectClrLst/>
    <dgm:txLinClrLst/>
    <dgm:txFillClrLst meth="repeat">
      <a:schemeClr val="lt1"/>
    </dgm:txFillClrLst>
    <dgm:txEffectClrLst/>
  </dgm:styleLbl>
  <dgm:styleLbl name="parChTrans1D1">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2">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3">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parChTrans1D4">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solidFgAcc1">
    <dgm:fillClrLst meth="repeat">
      <a:schemeClr val="lt1"/>
    </dgm:fillClrLst>
    <dgm:linClrLst meth="repeat">
      <a:schemeClr val="accent2"/>
    </dgm:linClrLst>
    <dgm:effectClrLst/>
    <dgm:txLinClrLst/>
    <dgm:txFillClrLst meth="repeat">
      <a:schemeClr val="dk1"/>
    </dgm:txFillClrLst>
    <dgm:txEffectClrLst/>
  </dgm:styleLbl>
  <dgm:styleLbl name="solidAlignAcc1">
    <dgm:fillClrLst meth="repeat">
      <a:schemeClr val="lt1"/>
    </dgm:fillClrLst>
    <dgm:linClrLst meth="repeat">
      <a:schemeClr val="accent2"/>
    </dgm:linClrLst>
    <dgm:effectClrLst/>
    <dgm:txLinClrLst/>
    <dgm:txFillClrLst meth="repeat">
      <a:schemeClr val="dk1"/>
    </dgm:txFillClrLst>
    <dgm:txEffectClrLst/>
  </dgm:styleLbl>
  <dgm:styleLbl name="solidBgAcc1">
    <dgm:fillClrLst meth="repeat">
      <a:schemeClr val="lt1"/>
    </dgm:fillClrLst>
    <dgm:linClrLst meth="repeat">
      <a:schemeClr val="accent2"/>
    </dgm:linClrLst>
    <dgm:effectClrLst/>
    <dgm:txLinClrLst/>
    <dgm:txFillClrLst meth="repeat">
      <a:schemeClr val="dk1"/>
    </dgm:txFillClrLst>
    <dgm:txEffectClrLst/>
  </dgm:styleLbl>
  <dgm:styleLbl name="fg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align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bg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accent2"/>
    </dgm:linClrLst>
    <dgm:effectClrLst/>
    <dgm:txLinClrLst/>
    <dgm:txFillClrLst meth="repeat">
      <a:schemeClr val="dk1"/>
    </dgm:txFillClrLst>
    <dgm:txEffectClrLst/>
  </dgm:styleLbl>
  <dgm:styleLbl name="dkBgShp">
    <dgm:fillClrLst meth="repeat">
      <a:schemeClr val="accent2">
        <a:shade val="80000"/>
      </a:schemeClr>
    </dgm:fillClrLst>
    <dgm:linClrLst meth="repeat">
      <a:schemeClr val="accent2"/>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3_2">
  <dgm:title val=""/>
  <dgm:desc val=""/>
  <dgm:catLst>
    <dgm:cat type="accent3" pri="11200"/>
  </dgm:catLst>
  <dgm:styleLbl name="node0">
    <dgm:fillClrLst meth="repeat">
      <a:schemeClr val="accent3"/>
    </dgm:fillClrLst>
    <dgm:linClrLst meth="repeat">
      <a:schemeClr val="lt1"/>
    </dgm:linClrLst>
    <dgm:effectClrLst/>
    <dgm:txLinClrLst/>
    <dgm:txFillClrLst/>
    <dgm:txEffectClrLst/>
  </dgm:styleLbl>
  <dgm:styleLbl name="node1">
    <dgm:fillClrLst meth="repeat">
      <a:schemeClr val="accent3"/>
    </dgm:fillClrLst>
    <dgm:linClrLst meth="repeat">
      <a:schemeClr val="lt1"/>
    </dgm:linClrLst>
    <dgm:effectClrLst/>
    <dgm:txLinClrLst/>
    <dgm:txFillClrLst/>
    <dgm:txEffectClrLst/>
  </dgm:styleLbl>
  <dgm:styleLbl name="alignNode1">
    <dgm:fillClrLst meth="repeat">
      <a:schemeClr val="accent3"/>
    </dgm:fillClrLst>
    <dgm:linClrLst meth="repeat">
      <a:schemeClr val="accent3"/>
    </dgm:linClrLst>
    <dgm:effectClrLst/>
    <dgm:txLinClrLst/>
    <dgm:txFillClrLst/>
    <dgm:txEffectClrLst/>
  </dgm:styleLbl>
  <dgm:styleLbl name="lnNode1">
    <dgm:fillClrLst meth="repeat">
      <a:schemeClr val="accent3"/>
    </dgm:fillClrLst>
    <dgm:linClrLst meth="repeat">
      <a:schemeClr val="lt1"/>
    </dgm:linClrLst>
    <dgm:effectClrLst/>
    <dgm:txLinClrLst/>
    <dgm:txFillClrLst/>
    <dgm:txEffectClrLst/>
  </dgm:styleLbl>
  <dgm:styleLbl name="vennNode1">
    <dgm:fillClrLst meth="repeat">
      <a:schemeClr val="accent3">
        <a:alpha val="50000"/>
      </a:schemeClr>
    </dgm:fillClrLst>
    <dgm:linClrLst meth="repeat">
      <a:schemeClr val="lt1"/>
    </dgm:linClrLst>
    <dgm:effectClrLst/>
    <dgm:txLinClrLst/>
    <dgm:txFillClrLst/>
    <dgm:txEffectClrLst/>
  </dgm:styleLbl>
  <dgm:styleLbl name="node2">
    <dgm:fillClrLst meth="repeat">
      <a:schemeClr val="accent3"/>
    </dgm:fillClrLst>
    <dgm:linClrLst meth="repeat">
      <a:schemeClr val="lt1"/>
    </dgm:linClrLst>
    <dgm:effectClrLst/>
    <dgm:txLinClrLst/>
    <dgm:txFillClrLst/>
    <dgm:txEffectClrLst/>
  </dgm:styleLbl>
  <dgm:styleLbl name="node3">
    <dgm:fillClrLst meth="repeat">
      <a:schemeClr val="accent3"/>
    </dgm:fillClrLst>
    <dgm:linClrLst meth="repeat">
      <a:schemeClr val="lt1"/>
    </dgm:linClrLst>
    <dgm:effectClrLst/>
    <dgm:txLinClrLst/>
    <dgm:txFillClrLst/>
    <dgm:txEffectClrLst/>
  </dgm:styleLbl>
  <dgm:styleLbl name="node4">
    <dgm:fillClrLst meth="repeat">
      <a:schemeClr val="accent3"/>
    </dgm:fillClrLst>
    <dgm:linClrLst meth="repeat">
      <a:schemeClr val="lt1"/>
    </dgm:linClrLst>
    <dgm:effectClrLst/>
    <dgm:txLinClrLst/>
    <dgm:txFillClrLst/>
    <dgm:txEffectClrLst/>
  </dgm:styleLbl>
  <dgm:styleLbl name="fgImgPlace1">
    <dgm:fillClrLst meth="repeat">
      <a:schemeClr val="accent3">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3">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3">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3">
        <a:tint val="60000"/>
      </a:schemeClr>
    </dgm:fillClrLst>
    <dgm:linClrLst meth="repeat">
      <a:schemeClr val="accent3">
        <a:tint val="60000"/>
      </a:schemeClr>
    </dgm:linClrLst>
    <dgm:effectClrLst/>
    <dgm:txLinClrLst/>
    <dgm:txFillClrLst/>
    <dgm:txEffectClrLst/>
  </dgm:styleLbl>
  <dgm:styleLbl name="fgSibTrans2D1">
    <dgm:fillClrLst meth="repeat">
      <a:schemeClr val="accent3">
        <a:tint val="60000"/>
      </a:schemeClr>
    </dgm:fillClrLst>
    <dgm:linClrLst meth="repeat">
      <a:schemeClr val="accent3">
        <a:tint val="60000"/>
      </a:schemeClr>
    </dgm:linClrLst>
    <dgm:effectClrLst/>
    <dgm:txLinClrLst/>
    <dgm:txFillClrLst/>
    <dgm:txEffectClrLst/>
  </dgm:styleLbl>
  <dgm:styleLbl name="bgSibTrans2D1">
    <dgm:fillClrLst meth="repeat">
      <a:schemeClr val="accent3">
        <a:tint val="60000"/>
      </a:schemeClr>
    </dgm:fillClrLst>
    <dgm:linClrLst meth="repeat">
      <a:schemeClr val="accent3">
        <a:tint val="60000"/>
      </a:schemeClr>
    </dgm:linClrLst>
    <dgm:effectClrLst/>
    <dgm:txLinClrLst/>
    <dgm:txFillClrLst/>
    <dgm:txEffectClrLst/>
  </dgm:styleLbl>
  <dgm:styleLbl name="sibTrans1D1">
    <dgm:fillClrLst meth="repeat">
      <a:schemeClr val="accent3"/>
    </dgm:fillClrLst>
    <dgm:linClrLst meth="repeat">
      <a:schemeClr val="accent3"/>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dgm:linClrLst>
    <dgm:effectClrLst/>
    <dgm:txLinClrLst/>
    <dgm:txFillClrLst/>
    <dgm:txEffectClrLst/>
  </dgm:styleLbl>
  <dgm:styleLbl name="asst1">
    <dgm:fillClrLst meth="repeat">
      <a:schemeClr val="accent3"/>
    </dgm:fillClrLst>
    <dgm:linClrLst meth="repeat">
      <a:schemeClr val="lt1"/>
    </dgm:linClrLst>
    <dgm:effectClrLst/>
    <dgm:txLinClrLst/>
    <dgm:txFillClrLst/>
    <dgm:txEffectClrLst/>
  </dgm:styleLbl>
  <dgm:styleLbl name="asst2">
    <dgm:fillClrLst meth="repeat">
      <a:schemeClr val="accent3"/>
    </dgm:fillClrLst>
    <dgm:linClrLst meth="repeat">
      <a:schemeClr val="lt1"/>
    </dgm:linClrLst>
    <dgm:effectClrLst/>
    <dgm:txLinClrLst/>
    <dgm:txFillClrLst/>
    <dgm:txEffectClrLst/>
  </dgm:styleLbl>
  <dgm:styleLbl name="asst3">
    <dgm:fillClrLst meth="repeat">
      <a:schemeClr val="accent3"/>
    </dgm:fillClrLst>
    <dgm:linClrLst meth="repeat">
      <a:schemeClr val="lt1"/>
    </dgm:linClrLst>
    <dgm:effectClrLst/>
    <dgm:txLinClrLst/>
    <dgm:txFillClrLst/>
    <dgm:txEffectClrLst/>
  </dgm:styleLbl>
  <dgm:styleLbl name="asst4">
    <dgm:fillClrLst meth="repeat">
      <a:schemeClr val="accent3"/>
    </dgm:fillClrLst>
    <dgm:linClrLst meth="repeat">
      <a:schemeClr val="lt1"/>
    </dgm:linClrLst>
    <dgm:effectClrLst/>
    <dgm:txLinClrLst/>
    <dgm:txFillClrLst/>
    <dgm:txEffectClrLst/>
  </dgm:styleLbl>
  <dgm:styleLbl name="parChTrans2D1">
    <dgm:fillClrLst meth="repeat">
      <a:schemeClr val="accent3">
        <a:tint val="60000"/>
      </a:schemeClr>
    </dgm:fillClrLst>
    <dgm:linClrLst meth="repeat">
      <a:schemeClr val="accent3">
        <a:tint val="60000"/>
      </a:schemeClr>
    </dgm:linClrLst>
    <dgm:effectClrLst/>
    <dgm:txLinClrLst/>
    <dgm:txFillClrLst meth="repeat">
      <a:schemeClr val="lt1"/>
    </dgm:txFillClrLst>
    <dgm:txEffectClrLst/>
  </dgm:styleLbl>
  <dgm:styleLbl name="parChTrans2D2">
    <dgm:fillClrLst meth="repeat">
      <a:schemeClr val="accent3"/>
    </dgm:fillClrLst>
    <dgm:linClrLst meth="repeat">
      <a:schemeClr val="accent3"/>
    </dgm:linClrLst>
    <dgm:effectClrLst/>
    <dgm:txLinClrLst/>
    <dgm:txFillClrLst meth="repeat">
      <a:schemeClr val="lt1"/>
    </dgm:txFillClrLst>
    <dgm:txEffectClrLst/>
  </dgm:styleLbl>
  <dgm:styleLbl name="parChTrans2D3">
    <dgm:fillClrLst meth="repeat">
      <a:schemeClr val="accent3"/>
    </dgm:fillClrLst>
    <dgm:linClrLst meth="repeat">
      <a:schemeClr val="accent3"/>
    </dgm:linClrLst>
    <dgm:effectClrLst/>
    <dgm:txLinClrLst/>
    <dgm:txFillClrLst meth="repeat">
      <a:schemeClr val="lt1"/>
    </dgm:txFillClrLst>
    <dgm:txEffectClrLst/>
  </dgm:styleLbl>
  <dgm:styleLbl name="parChTrans2D4">
    <dgm:fillClrLst meth="repeat">
      <a:schemeClr val="accent3"/>
    </dgm:fillClrLst>
    <dgm:linClrLst meth="repeat">
      <a:schemeClr val="accent3"/>
    </dgm:linClrLst>
    <dgm:effectClrLst/>
    <dgm:txLinClrLst/>
    <dgm:txFillClrLst meth="repeat">
      <a:schemeClr val="lt1"/>
    </dgm:txFillClrLst>
    <dgm:txEffectClrLst/>
  </dgm:styleLbl>
  <dgm:styleLbl name="parChTrans1D1">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2">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3">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parChTrans1D4">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3"/>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solidFgAcc1">
    <dgm:fillClrLst meth="repeat">
      <a:schemeClr val="lt1"/>
    </dgm:fillClrLst>
    <dgm:linClrLst meth="repeat">
      <a:schemeClr val="accent3"/>
    </dgm:linClrLst>
    <dgm:effectClrLst/>
    <dgm:txLinClrLst/>
    <dgm:txFillClrLst meth="repeat">
      <a:schemeClr val="dk1"/>
    </dgm:txFillClrLst>
    <dgm:txEffectClrLst/>
  </dgm:styleLbl>
  <dgm:styleLbl name="solidAlignAcc1">
    <dgm:fillClrLst meth="repeat">
      <a:schemeClr val="lt1"/>
    </dgm:fillClrLst>
    <dgm:linClrLst meth="repeat">
      <a:schemeClr val="accent3"/>
    </dgm:linClrLst>
    <dgm:effectClrLst/>
    <dgm:txLinClrLst/>
    <dgm:txFillClrLst meth="repeat">
      <a:schemeClr val="dk1"/>
    </dgm:txFillClrLst>
    <dgm:txEffectClrLst/>
  </dgm:styleLbl>
  <dgm:styleLbl name="solidBgAcc1">
    <dgm:fillClrLst meth="repeat">
      <a:schemeClr val="lt1"/>
    </dgm:fillClrLst>
    <dgm:linClrLst meth="repeat">
      <a:schemeClr val="accent3"/>
    </dgm:linClrLst>
    <dgm:effectClrLst/>
    <dgm:txLinClrLst/>
    <dgm:txFillClrLst meth="repeat">
      <a:schemeClr val="dk1"/>
    </dgm:txFillClrLst>
    <dgm:txEffectClrLst/>
  </dgm:styleLbl>
  <dgm:styleLbl name="fg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align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bg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accent3"/>
    </dgm:linClrLst>
    <dgm:effectClrLst/>
    <dgm:txLinClrLst/>
    <dgm:txFillClrLst meth="repeat">
      <a:schemeClr val="dk1"/>
    </dgm:txFillClrLst>
    <dgm:txEffectClrLst/>
  </dgm:styleLbl>
  <dgm:styleLbl name="dkBgShp">
    <dgm:fillClrLst meth="repeat">
      <a:schemeClr val="accent3">
        <a:shade val="80000"/>
      </a:schemeClr>
    </dgm:fillClrLst>
    <dgm:linClrLst meth="repeat">
      <a:schemeClr val="accent3"/>
    </dgm:linClrLst>
    <dgm:effectClrLst/>
    <dgm:txLinClrLst/>
    <dgm:txFillClrLst meth="repeat">
      <a:schemeClr val="lt1"/>
    </dgm:txFillClrLst>
    <dgm:txEffectClrLst/>
  </dgm:styleLbl>
  <dgm:styleLbl name="trBgShp">
    <dgm:fillClrLst meth="repeat">
      <a:schemeClr val="accent3">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accent3_5">
  <dgm:title val=""/>
  <dgm:desc val=""/>
  <dgm:catLst>
    <dgm:cat type="accent3" pri="11500"/>
  </dgm:catLst>
  <dgm:styleLbl name="node0">
    <dgm:fillClrLst meth="cycle">
      <a:schemeClr val="accent3">
        <a:alpha val="80000"/>
      </a:schemeClr>
    </dgm:fillClrLst>
    <dgm:linClrLst meth="repeat">
      <a:schemeClr val="lt1"/>
    </dgm:linClrLst>
    <dgm:effectClrLst/>
    <dgm:txLinClrLst/>
    <dgm:txFillClrLst/>
    <dgm:txEffectClrLst/>
  </dgm:styleLbl>
  <dgm:styleLbl name="node1">
    <dgm:fillClrLst>
      <a:schemeClr val="accent3">
        <a:alpha val="90000"/>
      </a:schemeClr>
      <a:schemeClr val="accent3">
        <a:alpha val="50000"/>
      </a:schemeClr>
    </dgm:fillClrLst>
    <dgm:linClrLst meth="repeat">
      <a:schemeClr val="lt1"/>
    </dgm:linClrLst>
    <dgm:effectClrLst/>
    <dgm:txLinClrLst/>
    <dgm:txFillClrLst/>
    <dgm:txEffectClrLst/>
  </dgm:styleLbl>
  <dgm:styleLbl name="alignNode1">
    <dgm:fillClrLst>
      <a:schemeClr val="accent3">
        <a:alpha val="90000"/>
      </a:schemeClr>
      <a:schemeClr val="accent3">
        <a:alpha val="50000"/>
      </a:schemeClr>
    </dgm:fillClrLst>
    <dgm:linClrLst>
      <a:schemeClr val="accent3">
        <a:alpha val="90000"/>
      </a:schemeClr>
      <a:schemeClr val="accent3">
        <a:alpha val="50000"/>
      </a:schemeClr>
    </dgm:linClrLst>
    <dgm:effectClrLst/>
    <dgm:txLinClrLst/>
    <dgm:txFillClrLst/>
    <dgm:txEffectClrLst/>
  </dgm:styleLbl>
  <dgm:styleLbl name="lnNode1">
    <dgm:fillClrLst>
      <a:schemeClr val="accent3">
        <a:shade val="90000"/>
      </a:schemeClr>
      <a:schemeClr val="accent3">
        <a:alpha val="50000"/>
        <a:tint val="50000"/>
      </a:schemeClr>
    </dgm:fillClrLst>
    <dgm:linClrLst meth="repeat">
      <a:schemeClr val="lt1"/>
    </dgm:linClrLst>
    <dgm:effectClrLst/>
    <dgm:txLinClrLst/>
    <dgm:txFillClrLst/>
    <dgm:txEffectClrLst/>
  </dgm:styleLbl>
  <dgm:styleLbl name="vennNode1">
    <dgm:fillClrLst>
      <a:schemeClr val="accent3">
        <a:shade val="80000"/>
        <a:alpha val="50000"/>
      </a:schemeClr>
      <a:schemeClr val="accent3">
        <a:alpha val="80000"/>
      </a:schemeClr>
    </dgm:fillClrLst>
    <dgm:linClrLst meth="repeat">
      <a:schemeClr val="lt1"/>
    </dgm:linClrLst>
    <dgm:effectClrLst/>
    <dgm:txLinClrLst/>
    <dgm:txFillClrLst/>
    <dgm:txEffectClrLst/>
  </dgm:styleLbl>
  <dgm:styleLbl name="node2">
    <dgm:fillClrLst>
      <a:schemeClr val="accent3">
        <a:alpha val="70000"/>
      </a:schemeClr>
    </dgm:fillClrLst>
    <dgm:linClrLst meth="repeat">
      <a:schemeClr val="lt1"/>
    </dgm:linClrLst>
    <dgm:effectClrLst/>
    <dgm:txLinClrLst/>
    <dgm:txFillClrLst/>
    <dgm:txEffectClrLst/>
  </dgm:styleLbl>
  <dgm:styleLbl name="node3">
    <dgm:fillClrLst>
      <a:schemeClr val="accent3">
        <a:alpha val="50000"/>
      </a:schemeClr>
    </dgm:fillClrLst>
    <dgm:linClrLst meth="repeat">
      <a:schemeClr val="lt1"/>
    </dgm:linClrLst>
    <dgm:effectClrLst/>
    <dgm:txLinClrLst/>
    <dgm:txFillClrLst/>
    <dgm:txEffectClrLst/>
  </dgm:styleLbl>
  <dgm:styleLbl name="node4">
    <dgm:fillClrLst>
      <a:schemeClr val="accent3">
        <a:alpha val="30000"/>
      </a:schemeClr>
    </dgm:fillClrLst>
    <dgm:linClrLst meth="repeat">
      <a:schemeClr val="lt1"/>
    </dgm:linClrLst>
    <dgm:effectClrLst/>
    <dgm:txLinClrLst/>
    <dgm:txFillClrLst/>
    <dgm:txEffectClrLst/>
  </dgm:styleLbl>
  <dgm:styleLbl name="fgImgPlace1">
    <dgm:fillClrLst>
      <a:schemeClr val="accent3">
        <a:tint val="50000"/>
        <a:alpha val="90000"/>
      </a:schemeClr>
      <a:schemeClr val="accent3">
        <a:tint val="20000"/>
        <a:alpha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hade val="90000"/>
      </a:schemeClr>
      <a:schemeClr val="accent3">
        <a:tint val="50000"/>
      </a:schemeClr>
    </dgm:fillClrLst>
    <dgm:linClrLst>
      <a:schemeClr val="accent3">
        <a:shade val="90000"/>
      </a:schemeClr>
      <a:schemeClr val="accent3">
        <a:tint val="50000"/>
      </a:schemeClr>
    </dgm:linClrLst>
    <dgm:effectClrLst/>
    <dgm:txLinClrLst/>
    <dgm:txFillClrLst/>
    <dgm:txEffectClrLst/>
  </dgm:styleLbl>
  <dgm:styleLbl name="fgSibTrans2D1">
    <dgm:fillClrLst>
      <a:schemeClr val="accent3">
        <a:shade val="90000"/>
      </a:schemeClr>
      <a:schemeClr val="accent3">
        <a:tint val="50000"/>
      </a:schemeClr>
    </dgm:fillClrLst>
    <dgm:linClrLst>
      <a:schemeClr val="accent3">
        <a:shade val="90000"/>
      </a:schemeClr>
      <a:schemeClr val="accent3">
        <a:tint val="50000"/>
      </a:schemeClr>
    </dgm:linClrLst>
    <dgm:effectClrLst/>
    <dgm:txLinClrLst/>
    <dgm:txFillClrLst/>
    <dgm:txEffectClrLst/>
  </dgm:styleLbl>
  <dgm:styleLbl name="bgSibTrans2D1">
    <dgm:fillClrLst>
      <a:schemeClr val="accent3">
        <a:shade val="90000"/>
      </a:schemeClr>
      <a:schemeClr val="accent3">
        <a:tint val="50000"/>
      </a:schemeClr>
    </dgm:fillClrLst>
    <dgm:linClrLst>
      <a:schemeClr val="accent3">
        <a:shade val="90000"/>
      </a:schemeClr>
      <a:schemeClr val="accent3">
        <a:tint val="50000"/>
      </a:schemeClr>
    </dgm:linClrLst>
    <dgm:effectClrLst/>
    <dgm:txLinClrLst/>
    <dgm:txFillClrLst/>
    <dgm:txEffectClrLst/>
  </dgm:styleLbl>
  <dgm:styleLbl name="sibTrans1D1">
    <dgm:fillClrLst>
      <a:schemeClr val="accent3">
        <a:shade val="90000"/>
      </a:schemeClr>
      <a:schemeClr val="accent3">
        <a:tint val="50000"/>
      </a:schemeClr>
    </dgm:fillClrLst>
    <dgm:linClrLst>
      <a:schemeClr val="accent3">
        <a:shade val="90000"/>
      </a:schemeClr>
      <a:schemeClr val="accent3">
        <a:tint val="50000"/>
      </a:schemeClr>
    </dgm:linClrLst>
    <dgm:effectClrLst/>
    <dgm:txLinClrLst/>
    <dgm:txFillClrLst meth="repeat">
      <a:schemeClr val="tx1"/>
    </dgm:txFillClrLst>
    <dgm:txEffectClrLst/>
  </dgm:styleLbl>
  <dgm:styleLbl name="callout">
    <dgm:fillClrLst meth="repeat">
      <a:schemeClr val="accent3"/>
    </dgm:fillClrLst>
    <dgm:linClrLst meth="repeat">
      <a:schemeClr val="accent3"/>
    </dgm:linClrLst>
    <dgm:effectClrLst/>
    <dgm:txLinClrLst/>
    <dgm:txFillClrLst meth="repeat">
      <a:schemeClr val="tx1"/>
    </dgm:txFillClrLst>
    <dgm:txEffectClrLst/>
  </dgm:styleLbl>
  <dgm:styleLbl name="asst0">
    <dgm:fillClrLst meth="repeat">
      <a:schemeClr val="accent3">
        <a:alpha val="90000"/>
      </a:schemeClr>
    </dgm:fillClrLst>
    <dgm:linClrLst meth="repeat">
      <a:schemeClr val="lt1"/>
    </dgm:linClrLst>
    <dgm:effectClrLst/>
    <dgm:txLinClrLst/>
    <dgm:txFillClrLst/>
    <dgm:txEffectClrLst/>
  </dgm:styleLbl>
  <dgm:styleLbl name="asst1">
    <dgm:fillClrLst meth="repeat">
      <a:schemeClr val="accent3">
        <a:alpha val="90000"/>
      </a:schemeClr>
    </dgm:fillClrLst>
    <dgm:linClrLst meth="repeat">
      <a:schemeClr val="lt1"/>
    </dgm:linClrLst>
    <dgm:effectClrLst/>
    <dgm:txLinClrLst/>
    <dgm:txFillClrLst/>
    <dgm:txEffectClrLst/>
  </dgm:styleLbl>
  <dgm:styleLbl name="asst2">
    <dgm:fillClrLst>
      <a:schemeClr val="accent3">
        <a:alpha val="90000"/>
      </a:schemeClr>
    </dgm:fillClrLst>
    <dgm:linClrLst meth="repeat">
      <a:schemeClr val="lt1"/>
    </dgm:linClrLst>
    <dgm:effectClrLst/>
    <dgm:txLinClrLst/>
    <dgm:txFillClrLst/>
    <dgm:txEffectClrLst/>
  </dgm:styleLbl>
  <dgm:styleLbl name="asst3">
    <dgm:fillClrLst>
      <a:schemeClr val="accent3">
        <a:alpha val="70000"/>
      </a:schemeClr>
    </dgm:fillClrLst>
    <dgm:linClrLst meth="repeat">
      <a:schemeClr val="lt1"/>
    </dgm:linClrLst>
    <dgm:effectClrLst/>
    <dgm:txLinClrLst/>
    <dgm:txFillClrLst/>
    <dgm:txEffectClrLst/>
  </dgm:styleLbl>
  <dgm:styleLbl name="asst4">
    <dgm:fillClrLst>
      <a:schemeClr val="accent3">
        <a:alpha val="50000"/>
      </a:schemeClr>
    </dgm:fillClrLst>
    <dgm:linClrLst meth="repeat">
      <a:schemeClr val="lt1"/>
    </dgm:linClrLst>
    <dgm:effectClrLst/>
    <dgm:txLinClrLst/>
    <dgm:txFillClrLst/>
    <dgm:txEffectClrLst/>
  </dgm:styleLbl>
  <dgm:styleLbl name="parChTrans2D1">
    <dgm:fillClrLst meth="repeat">
      <a:schemeClr val="accent3">
        <a:shade val="80000"/>
      </a:schemeClr>
    </dgm:fillClrLst>
    <dgm:linClrLst meth="repeat">
      <a:schemeClr val="accent3">
        <a:shade val="80000"/>
      </a:schemeClr>
    </dgm:linClrLst>
    <dgm:effectClrLst/>
    <dgm:txLinClrLst/>
    <dgm:txFillClrLst/>
    <dgm:txEffectClrLst/>
  </dgm:styleLbl>
  <dgm:styleLbl name="parChTrans2D2">
    <dgm:fillClrLst meth="repeat">
      <a:schemeClr val="accent3">
        <a:tint val="90000"/>
      </a:schemeClr>
    </dgm:fillClrLst>
    <dgm:linClrLst meth="repeat">
      <a:schemeClr val="accent3">
        <a:tint val="90000"/>
      </a:schemeClr>
    </dgm:linClrLst>
    <dgm:effectClrLst/>
    <dgm:txLinClrLst/>
    <dgm:txFillClrLst/>
    <dgm:txEffectClrLst/>
  </dgm:styleLbl>
  <dgm:styleLbl name="parChTrans2D3">
    <dgm:fillClrLst meth="repeat">
      <a:schemeClr val="accent3">
        <a:tint val="70000"/>
      </a:schemeClr>
    </dgm:fillClrLst>
    <dgm:linClrLst meth="repeat">
      <a:schemeClr val="accent3">
        <a:tint val="70000"/>
      </a:schemeClr>
    </dgm:linClrLst>
    <dgm:effectClrLst/>
    <dgm:txLinClrLst/>
    <dgm:txFillClrLst/>
    <dgm:txEffectClrLst/>
  </dgm:styleLbl>
  <dgm:styleLbl name="parChTrans2D4">
    <dgm:fillClrLst meth="repeat">
      <a:schemeClr val="accent3">
        <a:tint val="50000"/>
      </a:schemeClr>
    </dgm:fillClrLst>
    <dgm:linClrLst meth="repeat">
      <a:schemeClr val="accent3">
        <a:tint val="50000"/>
      </a:schemeClr>
    </dgm:linClrLst>
    <dgm:effectClrLst/>
    <dgm:txLinClrLst/>
    <dgm:txFillClrLst meth="repeat">
      <a:schemeClr val="dk1"/>
    </dgm:txFillClrLst>
    <dgm:txEffectClrLst/>
  </dgm:styleLbl>
  <dgm:styleLbl name="parChTrans1D1">
    <dgm:fillClrLst meth="repeat">
      <a:schemeClr val="accent3">
        <a:shade val="80000"/>
      </a:schemeClr>
    </dgm:fillClrLst>
    <dgm:linClrLst meth="repeat">
      <a:schemeClr val="accent3">
        <a:shade val="80000"/>
      </a:schemeClr>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3">
        <a:tint val="90000"/>
      </a:schemeClr>
    </dgm:linClrLst>
    <dgm:effectClrLst/>
    <dgm:txLinClrLst/>
    <dgm:txFillClrLst meth="repeat">
      <a:schemeClr val="tx1"/>
    </dgm:txFillClrLst>
    <dgm:txEffectClrLst/>
  </dgm:styleLbl>
  <dgm:styleLbl name="parChTrans1D3">
    <dgm:fillClrLst meth="repeat">
      <a:schemeClr val="accent3">
        <a:tint val="70000"/>
      </a:schemeClr>
    </dgm:fillClrLst>
    <dgm:linClrLst meth="repeat">
      <a:schemeClr val="accent3">
        <a:tint val="70000"/>
      </a:schemeClr>
    </dgm:linClrLst>
    <dgm:effectClrLst/>
    <dgm:txLinClrLst/>
    <dgm:txFillClrLst meth="repeat">
      <a:schemeClr val="tx1"/>
    </dgm:txFillClrLst>
    <dgm:txEffectClrLst/>
  </dgm:styleLbl>
  <dgm:styleLbl name="parChTrans1D4">
    <dgm:fillClrLst meth="repeat">
      <a:schemeClr val="accent3">
        <a:tint val="50000"/>
      </a:schemeClr>
    </dgm:fillClrLst>
    <dgm:linClrLst meth="repeat">
      <a:schemeClr val="accent3">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trAlignAcc1">
    <dgm:fillClrLst meth="repeat">
      <a:schemeClr val="lt1">
        <a:alpha val="4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bgAcc1">
    <dgm:fillClrLst meth="repeat">
      <a:schemeClr val="lt1">
        <a:alpha val="9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solidFgAcc1">
    <dgm:fillClrLst meth="repeat">
      <a:schemeClr val="lt1"/>
    </dgm:fillClrLst>
    <dgm:linClrLst>
      <a:schemeClr val="accent3">
        <a:alpha val="90000"/>
      </a:schemeClr>
      <a:schemeClr val="accent3">
        <a:alpha val="5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3"/>
    </dgm:linClrLst>
    <dgm:effectClrLst/>
    <dgm:txLinClrLst/>
    <dgm:txFillClrLst meth="repeat">
      <a:schemeClr val="dk1"/>
    </dgm:txFillClrLst>
    <dgm:txEffectClrLst/>
  </dgm:styleLbl>
  <dgm:styleLbl name="solidBgAcc1">
    <dgm:fillClrLst meth="repeat">
      <a:schemeClr val="lt1"/>
    </dgm:fillClrLst>
    <dgm:linClrLst meth="repeat">
      <a:schemeClr val="accent3"/>
    </dgm:linClrLst>
    <dgm:effectClrLst/>
    <dgm:txLinClrLst/>
    <dgm:txFillClrLst meth="repeat">
      <a:schemeClr val="dk1"/>
    </dgm:txFillClrLst>
    <dgm:txEffectClrLst/>
  </dgm:styleLbl>
  <dgm:styleLbl name="fgAccFollowNode1">
    <dgm:fillClrLst>
      <a:schemeClr val="accent3">
        <a:alpha val="90000"/>
        <a:tint val="40000"/>
      </a:schemeClr>
      <a:schemeClr val="accent3">
        <a:alpha val="5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align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bgAccFollowNode1">
    <dgm:fillClrLst meth="repeat">
      <a:schemeClr val="accent3">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3">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3">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3">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3">
        <a:tint val="50000"/>
      </a:schemeClr>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3">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6.xml><?xml version="1.0" encoding="utf-8"?>
<dgm:colorsDef xmlns:dgm="http://schemas.openxmlformats.org/drawingml/2006/diagram" xmlns:a="http://schemas.openxmlformats.org/drawingml/2006/main" uniqueId="urn:microsoft.com/office/officeart/2005/8/colors/accent3_5">
  <dgm:title val=""/>
  <dgm:desc val=""/>
  <dgm:catLst>
    <dgm:cat type="accent3" pri="11500"/>
  </dgm:catLst>
  <dgm:styleLbl name="node0">
    <dgm:fillClrLst meth="cycle">
      <a:schemeClr val="accent3">
        <a:alpha val="80000"/>
      </a:schemeClr>
    </dgm:fillClrLst>
    <dgm:linClrLst meth="repeat">
      <a:schemeClr val="lt1"/>
    </dgm:linClrLst>
    <dgm:effectClrLst/>
    <dgm:txLinClrLst/>
    <dgm:txFillClrLst/>
    <dgm:txEffectClrLst/>
  </dgm:styleLbl>
  <dgm:styleLbl name="node1">
    <dgm:fillClrLst>
      <a:schemeClr val="accent3">
        <a:alpha val="90000"/>
      </a:schemeClr>
      <a:schemeClr val="accent3">
        <a:alpha val="50000"/>
      </a:schemeClr>
    </dgm:fillClrLst>
    <dgm:linClrLst meth="repeat">
      <a:schemeClr val="lt1"/>
    </dgm:linClrLst>
    <dgm:effectClrLst/>
    <dgm:txLinClrLst/>
    <dgm:txFillClrLst/>
    <dgm:txEffectClrLst/>
  </dgm:styleLbl>
  <dgm:styleLbl name="alignNode1">
    <dgm:fillClrLst>
      <a:schemeClr val="accent3">
        <a:alpha val="90000"/>
      </a:schemeClr>
      <a:schemeClr val="accent3">
        <a:alpha val="50000"/>
      </a:schemeClr>
    </dgm:fillClrLst>
    <dgm:linClrLst>
      <a:schemeClr val="accent3">
        <a:alpha val="90000"/>
      </a:schemeClr>
      <a:schemeClr val="accent3">
        <a:alpha val="50000"/>
      </a:schemeClr>
    </dgm:linClrLst>
    <dgm:effectClrLst/>
    <dgm:txLinClrLst/>
    <dgm:txFillClrLst/>
    <dgm:txEffectClrLst/>
  </dgm:styleLbl>
  <dgm:styleLbl name="lnNode1">
    <dgm:fillClrLst>
      <a:schemeClr val="accent3">
        <a:shade val="90000"/>
      </a:schemeClr>
      <a:schemeClr val="accent3">
        <a:alpha val="50000"/>
        <a:tint val="50000"/>
      </a:schemeClr>
    </dgm:fillClrLst>
    <dgm:linClrLst meth="repeat">
      <a:schemeClr val="lt1"/>
    </dgm:linClrLst>
    <dgm:effectClrLst/>
    <dgm:txLinClrLst/>
    <dgm:txFillClrLst/>
    <dgm:txEffectClrLst/>
  </dgm:styleLbl>
  <dgm:styleLbl name="vennNode1">
    <dgm:fillClrLst>
      <a:schemeClr val="accent3">
        <a:shade val="80000"/>
        <a:alpha val="50000"/>
      </a:schemeClr>
      <a:schemeClr val="accent3">
        <a:alpha val="80000"/>
      </a:schemeClr>
    </dgm:fillClrLst>
    <dgm:linClrLst meth="repeat">
      <a:schemeClr val="lt1"/>
    </dgm:linClrLst>
    <dgm:effectClrLst/>
    <dgm:txLinClrLst/>
    <dgm:txFillClrLst/>
    <dgm:txEffectClrLst/>
  </dgm:styleLbl>
  <dgm:styleLbl name="node2">
    <dgm:fillClrLst>
      <a:schemeClr val="accent3">
        <a:alpha val="70000"/>
      </a:schemeClr>
    </dgm:fillClrLst>
    <dgm:linClrLst meth="repeat">
      <a:schemeClr val="lt1"/>
    </dgm:linClrLst>
    <dgm:effectClrLst/>
    <dgm:txLinClrLst/>
    <dgm:txFillClrLst/>
    <dgm:txEffectClrLst/>
  </dgm:styleLbl>
  <dgm:styleLbl name="node3">
    <dgm:fillClrLst>
      <a:schemeClr val="accent3">
        <a:alpha val="50000"/>
      </a:schemeClr>
    </dgm:fillClrLst>
    <dgm:linClrLst meth="repeat">
      <a:schemeClr val="lt1"/>
    </dgm:linClrLst>
    <dgm:effectClrLst/>
    <dgm:txLinClrLst/>
    <dgm:txFillClrLst/>
    <dgm:txEffectClrLst/>
  </dgm:styleLbl>
  <dgm:styleLbl name="node4">
    <dgm:fillClrLst>
      <a:schemeClr val="accent3">
        <a:alpha val="30000"/>
      </a:schemeClr>
    </dgm:fillClrLst>
    <dgm:linClrLst meth="repeat">
      <a:schemeClr val="lt1"/>
    </dgm:linClrLst>
    <dgm:effectClrLst/>
    <dgm:txLinClrLst/>
    <dgm:txFillClrLst/>
    <dgm:txEffectClrLst/>
  </dgm:styleLbl>
  <dgm:styleLbl name="fgImgPlace1">
    <dgm:fillClrLst>
      <a:schemeClr val="accent3">
        <a:tint val="50000"/>
        <a:alpha val="90000"/>
      </a:schemeClr>
      <a:schemeClr val="accent3">
        <a:tint val="20000"/>
        <a:alpha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hade val="90000"/>
      </a:schemeClr>
      <a:schemeClr val="accent3">
        <a:tint val="50000"/>
      </a:schemeClr>
    </dgm:fillClrLst>
    <dgm:linClrLst>
      <a:schemeClr val="accent3">
        <a:shade val="90000"/>
      </a:schemeClr>
      <a:schemeClr val="accent3">
        <a:tint val="50000"/>
      </a:schemeClr>
    </dgm:linClrLst>
    <dgm:effectClrLst/>
    <dgm:txLinClrLst/>
    <dgm:txFillClrLst/>
    <dgm:txEffectClrLst/>
  </dgm:styleLbl>
  <dgm:styleLbl name="fgSibTrans2D1">
    <dgm:fillClrLst>
      <a:schemeClr val="accent3">
        <a:shade val="90000"/>
      </a:schemeClr>
      <a:schemeClr val="accent3">
        <a:tint val="50000"/>
      </a:schemeClr>
    </dgm:fillClrLst>
    <dgm:linClrLst>
      <a:schemeClr val="accent3">
        <a:shade val="90000"/>
      </a:schemeClr>
      <a:schemeClr val="accent3">
        <a:tint val="50000"/>
      </a:schemeClr>
    </dgm:linClrLst>
    <dgm:effectClrLst/>
    <dgm:txLinClrLst/>
    <dgm:txFillClrLst/>
    <dgm:txEffectClrLst/>
  </dgm:styleLbl>
  <dgm:styleLbl name="bgSibTrans2D1">
    <dgm:fillClrLst>
      <a:schemeClr val="accent3">
        <a:shade val="90000"/>
      </a:schemeClr>
      <a:schemeClr val="accent3">
        <a:tint val="50000"/>
      </a:schemeClr>
    </dgm:fillClrLst>
    <dgm:linClrLst>
      <a:schemeClr val="accent3">
        <a:shade val="90000"/>
      </a:schemeClr>
      <a:schemeClr val="accent3">
        <a:tint val="50000"/>
      </a:schemeClr>
    </dgm:linClrLst>
    <dgm:effectClrLst/>
    <dgm:txLinClrLst/>
    <dgm:txFillClrLst/>
    <dgm:txEffectClrLst/>
  </dgm:styleLbl>
  <dgm:styleLbl name="sibTrans1D1">
    <dgm:fillClrLst>
      <a:schemeClr val="accent3">
        <a:shade val="90000"/>
      </a:schemeClr>
      <a:schemeClr val="accent3">
        <a:tint val="50000"/>
      </a:schemeClr>
    </dgm:fillClrLst>
    <dgm:linClrLst>
      <a:schemeClr val="accent3">
        <a:shade val="90000"/>
      </a:schemeClr>
      <a:schemeClr val="accent3">
        <a:tint val="50000"/>
      </a:schemeClr>
    </dgm:linClrLst>
    <dgm:effectClrLst/>
    <dgm:txLinClrLst/>
    <dgm:txFillClrLst meth="repeat">
      <a:schemeClr val="tx1"/>
    </dgm:txFillClrLst>
    <dgm:txEffectClrLst/>
  </dgm:styleLbl>
  <dgm:styleLbl name="callout">
    <dgm:fillClrLst meth="repeat">
      <a:schemeClr val="accent3"/>
    </dgm:fillClrLst>
    <dgm:linClrLst meth="repeat">
      <a:schemeClr val="accent3"/>
    </dgm:linClrLst>
    <dgm:effectClrLst/>
    <dgm:txLinClrLst/>
    <dgm:txFillClrLst meth="repeat">
      <a:schemeClr val="tx1"/>
    </dgm:txFillClrLst>
    <dgm:txEffectClrLst/>
  </dgm:styleLbl>
  <dgm:styleLbl name="asst0">
    <dgm:fillClrLst meth="repeat">
      <a:schemeClr val="accent3">
        <a:alpha val="90000"/>
      </a:schemeClr>
    </dgm:fillClrLst>
    <dgm:linClrLst meth="repeat">
      <a:schemeClr val="lt1"/>
    </dgm:linClrLst>
    <dgm:effectClrLst/>
    <dgm:txLinClrLst/>
    <dgm:txFillClrLst/>
    <dgm:txEffectClrLst/>
  </dgm:styleLbl>
  <dgm:styleLbl name="asst1">
    <dgm:fillClrLst meth="repeat">
      <a:schemeClr val="accent3">
        <a:alpha val="90000"/>
      </a:schemeClr>
    </dgm:fillClrLst>
    <dgm:linClrLst meth="repeat">
      <a:schemeClr val="lt1"/>
    </dgm:linClrLst>
    <dgm:effectClrLst/>
    <dgm:txLinClrLst/>
    <dgm:txFillClrLst/>
    <dgm:txEffectClrLst/>
  </dgm:styleLbl>
  <dgm:styleLbl name="asst2">
    <dgm:fillClrLst>
      <a:schemeClr val="accent3">
        <a:alpha val="90000"/>
      </a:schemeClr>
    </dgm:fillClrLst>
    <dgm:linClrLst meth="repeat">
      <a:schemeClr val="lt1"/>
    </dgm:linClrLst>
    <dgm:effectClrLst/>
    <dgm:txLinClrLst/>
    <dgm:txFillClrLst/>
    <dgm:txEffectClrLst/>
  </dgm:styleLbl>
  <dgm:styleLbl name="asst3">
    <dgm:fillClrLst>
      <a:schemeClr val="accent3">
        <a:alpha val="70000"/>
      </a:schemeClr>
    </dgm:fillClrLst>
    <dgm:linClrLst meth="repeat">
      <a:schemeClr val="lt1"/>
    </dgm:linClrLst>
    <dgm:effectClrLst/>
    <dgm:txLinClrLst/>
    <dgm:txFillClrLst/>
    <dgm:txEffectClrLst/>
  </dgm:styleLbl>
  <dgm:styleLbl name="asst4">
    <dgm:fillClrLst>
      <a:schemeClr val="accent3">
        <a:alpha val="50000"/>
      </a:schemeClr>
    </dgm:fillClrLst>
    <dgm:linClrLst meth="repeat">
      <a:schemeClr val="lt1"/>
    </dgm:linClrLst>
    <dgm:effectClrLst/>
    <dgm:txLinClrLst/>
    <dgm:txFillClrLst/>
    <dgm:txEffectClrLst/>
  </dgm:styleLbl>
  <dgm:styleLbl name="parChTrans2D1">
    <dgm:fillClrLst meth="repeat">
      <a:schemeClr val="accent3">
        <a:shade val="80000"/>
      </a:schemeClr>
    </dgm:fillClrLst>
    <dgm:linClrLst meth="repeat">
      <a:schemeClr val="accent3">
        <a:shade val="80000"/>
      </a:schemeClr>
    </dgm:linClrLst>
    <dgm:effectClrLst/>
    <dgm:txLinClrLst/>
    <dgm:txFillClrLst/>
    <dgm:txEffectClrLst/>
  </dgm:styleLbl>
  <dgm:styleLbl name="parChTrans2D2">
    <dgm:fillClrLst meth="repeat">
      <a:schemeClr val="accent3">
        <a:tint val="90000"/>
      </a:schemeClr>
    </dgm:fillClrLst>
    <dgm:linClrLst meth="repeat">
      <a:schemeClr val="accent3">
        <a:tint val="90000"/>
      </a:schemeClr>
    </dgm:linClrLst>
    <dgm:effectClrLst/>
    <dgm:txLinClrLst/>
    <dgm:txFillClrLst/>
    <dgm:txEffectClrLst/>
  </dgm:styleLbl>
  <dgm:styleLbl name="parChTrans2D3">
    <dgm:fillClrLst meth="repeat">
      <a:schemeClr val="accent3">
        <a:tint val="70000"/>
      </a:schemeClr>
    </dgm:fillClrLst>
    <dgm:linClrLst meth="repeat">
      <a:schemeClr val="accent3">
        <a:tint val="70000"/>
      </a:schemeClr>
    </dgm:linClrLst>
    <dgm:effectClrLst/>
    <dgm:txLinClrLst/>
    <dgm:txFillClrLst/>
    <dgm:txEffectClrLst/>
  </dgm:styleLbl>
  <dgm:styleLbl name="parChTrans2D4">
    <dgm:fillClrLst meth="repeat">
      <a:schemeClr val="accent3">
        <a:tint val="50000"/>
      </a:schemeClr>
    </dgm:fillClrLst>
    <dgm:linClrLst meth="repeat">
      <a:schemeClr val="accent3">
        <a:tint val="50000"/>
      </a:schemeClr>
    </dgm:linClrLst>
    <dgm:effectClrLst/>
    <dgm:txLinClrLst/>
    <dgm:txFillClrLst meth="repeat">
      <a:schemeClr val="dk1"/>
    </dgm:txFillClrLst>
    <dgm:txEffectClrLst/>
  </dgm:styleLbl>
  <dgm:styleLbl name="parChTrans1D1">
    <dgm:fillClrLst meth="repeat">
      <a:schemeClr val="accent3">
        <a:shade val="80000"/>
      </a:schemeClr>
    </dgm:fillClrLst>
    <dgm:linClrLst meth="repeat">
      <a:schemeClr val="accent3">
        <a:shade val="80000"/>
      </a:schemeClr>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3">
        <a:tint val="90000"/>
      </a:schemeClr>
    </dgm:linClrLst>
    <dgm:effectClrLst/>
    <dgm:txLinClrLst/>
    <dgm:txFillClrLst meth="repeat">
      <a:schemeClr val="tx1"/>
    </dgm:txFillClrLst>
    <dgm:txEffectClrLst/>
  </dgm:styleLbl>
  <dgm:styleLbl name="parChTrans1D3">
    <dgm:fillClrLst meth="repeat">
      <a:schemeClr val="accent3">
        <a:tint val="70000"/>
      </a:schemeClr>
    </dgm:fillClrLst>
    <dgm:linClrLst meth="repeat">
      <a:schemeClr val="accent3">
        <a:tint val="70000"/>
      </a:schemeClr>
    </dgm:linClrLst>
    <dgm:effectClrLst/>
    <dgm:txLinClrLst/>
    <dgm:txFillClrLst meth="repeat">
      <a:schemeClr val="tx1"/>
    </dgm:txFillClrLst>
    <dgm:txEffectClrLst/>
  </dgm:styleLbl>
  <dgm:styleLbl name="parChTrans1D4">
    <dgm:fillClrLst meth="repeat">
      <a:schemeClr val="accent3">
        <a:tint val="50000"/>
      </a:schemeClr>
    </dgm:fillClrLst>
    <dgm:linClrLst meth="repeat">
      <a:schemeClr val="accent3">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trAlignAcc1">
    <dgm:fillClrLst meth="repeat">
      <a:schemeClr val="lt1">
        <a:alpha val="4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bgAcc1">
    <dgm:fillClrLst meth="repeat">
      <a:schemeClr val="lt1">
        <a:alpha val="9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solidFgAcc1">
    <dgm:fillClrLst meth="repeat">
      <a:schemeClr val="lt1"/>
    </dgm:fillClrLst>
    <dgm:linClrLst>
      <a:schemeClr val="accent3">
        <a:alpha val="90000"/>
      </a:schemeClr>
      <a:schemeClr val="accent3">
        <a:alpha val="5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3"/>
    </dgm:linClrLst>
    <dgm:effectClrLst/>
    <dgm:txLinClrLst/>
    <dgm:txFillClrLst meth="repeat">
      <a:schemeClr val="dk1"/>
    </dgm:txFillClrLst>
    <dgm:txEffectClrLst/>
  </dgm:styleLbl>
  <dgm:styleLbl name="solidBgAcc1">
    <dgm:fillClrLst meth="repeat">
      <a:schemeClr val="lt1"/>
    </dgm:fillClrLst>
    <dgm:linClrLst meth="repeat">
      <a:schemeClr val="accent3"/>
    </dgm:linClrLst>
    <dgm:effectClrLst/>
    <dgm:txLinClrLst/>
    <dgm:txFillClrLst meth="repeat">
      <a:schemeClr val="dk1"/>
    </dgm:txFillClrLst>
    <dgm:txEffectClrLst/>
  </dgm:styleLbl>
  <dgm:styleLbl name="fgAccFollowNode1">
    <dgm:fillClrLst>
      <a:schemeClr val="accent3">
        <a:alpha val="90000"/>
        <a:tint val="40000"/>
      </a:schemeClr>
      <a:schemeClr val="accent3">
        <a:alpha val="5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align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bgAccFollowNode1">
    <dgm:fillClrLst meth="repeat">
      <a:schemeClr val="accent3">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3">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3">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3">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3">
        <a:tint val="50000"/>
      </a:schemeClr>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3">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7.xml><?xml version="1.0" encoding="utf-8"?>
<dgm:colorsDef xmlns:dgm="http://schemas.openxmlformats.org/drawingml/2006/diagram" xmlns:a="http://schemas.openxmlformats.org/drawingml/2006/main" uniqueId="urn:microsoft.com/office/officeart/2005/8/colors/accent3_5">
  <dgm:title val=""/>
  <dgm:desc val=""/>
  <dgm:catLst>
    <dgm:cat type="accent3" pri="11500"/>
  </dgm:catLst>
  <dgm:styleLbl name="node0">
    <dgm:fillClrLst meth="cycle">
      <a:schemeClr val="accent3">
        <a:alpha val="80000"/>
      </a:schemeClr>
    </dgm:fillClrLst>
    <dgm:linClrLst meth="repeat">
      <a:schemeClr val="lt1"/>
    </dgm:linClrLst>
    <dgm:effectClrLst/>
    <dgm:txLinClrLst/>
    <dgm:txFillClrLst/>
    <dgm:txEffectClrLst/>
  </dgm:styleLbl>
  <dgm:styleLbl name="node1">
    <dgm:fillClrLst>
      <a:schemeClr val="accent3">
        <a:alpha val="90000"/>
      </a:schemeClr>
      <a:schemeClr val="accent3">
        <a:alpha val="50000"/>
      </a:schemeClr>
    </dgm:fillClrLst>
    <dgm:linClrLst meth="repeat">
      <a:schemeClr val="lt1"/>
    </dgm:linClrLst>
    <dgm:effectClrLst/>
    <dgm:txLinClrLst/>
    <dgm:txFillClrLst/>
    <dgm:txEffectClrLst/>
  </dgm:styleLbl>
  <dgm:styleLbl name="alignNode1">
    <dgm:fillClrLst>
      <a:schemeClr val="accent3">
        <a:alpha val="90000"/>
      </a:schemeClr>
      <a:schemeClr val="accent3">
        <a:alpha val="50000"/>
      </a:schemeClr>
    </dgm:fillClrLst>
    <dgm:linClrLst>
      <a:schemeClr val="accent3">
        <a:alpha val="90000"/>
      </a:schemeClr>
      <a:schemeClr val="accent3">
        <a:alpha val="50000"/>
      </a:schemeClr>
    </dgm:linClrLst>
    <dgm:effectClrLst/>
    <dgm:txLinClrLst/>
    <dgm:txFillClrLst/>
    <dgm:txEffectClrLst/>
  </dgm:styleLbl>
  <dgm:styleLbl name="lnNode1">
    <dgm:fillClrLst>
      <a:schemeClr val="accent3">
        <a:shade val="90000"/>
      </a:schemeClr>
      <a:schemeClr val="accent3">
        <a:alpha val="50000"/>
        <a:tint val="50000"/>
      </a:schemeClr>
    </dgm:fillClrLst>
    <dgm:linClrLst meth="repeat">
      <a:schemeClr val="lt1"/>
    </dgm:linClrLst>
    <dgm:effectClrLst/>
    <dgm:txLinClrLst/>
    <dgm:txFillClrLst/>
    <dgm:txEffectClrLst/>
  </dgm:styleLbl>
  <dgm:styleLbl name="vennNode1">
    <dgm:fillClrLst>
      <a:schemeClr val="accent3">
        <a:shade val="80000"/>
        <a:alpha val="50000"/>
      </a:schemeClr>
      <a:schemeClr val="accent3">
        <a:alpha val="80000"/>
      </a:schemeClr>
    </dgm:fillClrLst>
    <dgm:linClrLst meth="repeat">
      <a:schemeClr val="lt1"/>
    </dgm:linClrLst>
    <dgm:effectClrLst/>
    <dgm:txLinClrLst/>
    <dgm:txFillClrLst/>
    <dgm:txEffectClrLst/>
  </dgm:styleLbl>
  <dgm:styleLbl name="node2">
    <dgm:fillClrLst>
      <a:schemeClr val="accent3">
        <a:alpha val="70000"/>
      </a:schemeClr>
    </dgm:fillClrLst>
    <dgm:linClrLst meth="repeat">
      <a:schemeClr val="lt1"/>
    </dgm:linClrLst>
    <dgm:effectClrLst/>
    <dgm:txLinClrLst/>
    <dgm:txFillClrLst/>
    <dgm:txEffectClrLst/>
  </dgm:styleLbl>
  <dgm:styleLbl name="node3">
    <dgm:fillClrLst>
      <a:schemeClr val="accent3">
        <a:alpha val="50000"/>
      </a:schemeClr>
    </dgm:fillClrLst>
    <dgm:linClrLst meth="repeat">
      <a:schemeClr val="lt1"/>
    </dgm:linClrLst>
    <dgm:effectClrLst/>
    <dgm:txLinClrLst/>
    <dgm:txFillClrLst/>
    <dgm:txEffectClrLst/>
  </dgm:styleLbl>
  <dgm:styleLbl name="node4">
    <dgm:fillClrLst>
      <a:schemeClr val="accent3">
        <a:alpha val="30000"/>
      </a:schemeClr>
    </dgm:fillClrLst>
    <dgm:linClrLst meth="repeat">
      <a:schemeClr val="lt1"/>
    </dgm:linClrLst>
    <dgm:effectClrLst/>
    <dgm:txLinClrLst/>
    <dgm:txFillClrLst/>
    <dgm:txEffectClrLst/>
  </dgm:styleLbl>
  <dgm:styleLbl name="fgImgPlace1">
    <dgm:fillClrLst>
      <a:schemeClr val="accent3">
        <a:tint val="50000"/>
        <a:alpha val="90000"/>
      </a:schemeClr>
      <a:schemeClr val="accent3">
        <a:tint val="20000"/>
        <a:alpha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hade val="90000"/>
      </a:schemeClr>
      <a:schemeClr val="accent3">
        <a:tint val="50000"/>
      </a:schemeClr>
    </dgm:fillClrLst>
    <dgm:linClrLst>
      <a:schemeClr val="accent3">
        <a:shade val="90000"/>
      </a:schemeClr>
      <a:schemeClr val="accent3">
        <a:tint val="50000"/>
      </a:schemeClr>
    </dgm:linClrLst>
    <dgm:effectClrLst/>
    <dgm:txLinClrLst/>
    <dgm:txFillClrLst/>
    <dgm:txEffectClrLst/>
  </dgm:styleLbl>
  <dgm:styleLbl name="fgSibTrans2D1">
    <dgm:fillClrLst>
      <a:schemeClr val="accent3">
        <a:shade val="90000"/>
      </a:schemeClr>
      <a:schemeClr val="accent3">
        <a:tint val="50000"/>
      </a:schemeClr>
    </dgm:fillClrLst>
    <dgm:linClrLst>
      <a:schemeClr val="accent3">
        <a:shade val="90000"/>
      </a:schemeClr>
      <a:schemeClr val="accent3">
        <a:tint val="50000"/>
      </a:schemeClr>
    </dgm:linClrLst>
    <dgm:effectClrLst/>
    <dgm:txLinClrLst/>
    <dgm:txFillClrLst/>
    <dgm:txEffectClrLst/>
  </dgm:styleLbl>
  <dgm:styleLbl name="bgSibTrans2D1">
    <dgm:fillClrLst>
      <a:schemeClr val="accent3">
        <a:shade val="90000"/>
      </a:schemeClr>
      <a:schemeClr val="accent3">
        <a:tint val="50000"/>
      </a:schemeClr>
    </dgm:fillClrLst>
    <dgm:linClrLst>
      <a:schemeClr val="accent3">
        <a:shade val="90000"/>
      </a:schemeClr>
      <a:schemeClr val="accent3">
        <a:tint val="50000"/>
      </a:schemeClr>
    </dgm:linClrLst>
    <dgm:effectClrLst/>
    <dgm:txLinClrLst/>
    <dgm:txFillClrLst/>
    <dgm:txEffectClrLst/>
  </dgm:styleLbl>
  <dgm:styleLbl name="sibTrans1D1">
    <dgm:fillClrLst>
      <a:schemeClr val="accent3">
        <a:shade val="90000"/>
      </a:schemeClr>
      <a:schemeClr val="accent3">
        <a:tint val="50000"/>
      </a:schemeClr>
    </dgm:fillClrLst>
    <dgm:linClrLst>
      <a:schemeClr val="accent3">
        <a:shade val="90000"/>
      </a:schemeClr>
      <a:schemeClr val="accent3">
        <a:tint val="50000"/>
      </a:schemeClr>
    </dgm:linClrLst>
    <dgm:effectClrLst/>
    <dgm:txLinClrLst/>
    <dgm:txFillClrLst meth="repeat">
      <a:schemeClr val="tx1"/>
    </dgm:txFillClrLst>
    <dgm:txEffectClrLst/>
  </dgm:styleLbl>
  <dgm:styleLbl name="callout">
    <dgm:fillClrLst meth="repeat">
      <a:schemeClr val="accent3"/>
    </dgm:fillClrLst>
    <dgm:linClrLst meth="repeat">
      <a:schemeClr val="accent3"/>
    </dgm:linClrLst>
    <dgm:effectClrLst/>
    <dgm:txLinClrLst/>
    <dgm:txFillClrLst meth="repeat">
      <a:schemeClr val="tx1"/>
    </dgm:txFillClrLst>
    <dgm:txEffectClrLst/>
  </dgm:styleLbl>
  <dgm:styleLbl name="asst0">
    <dgm:fillClrLst meth="repeat">
      <a:schemeClr val="accent3">
        <a:alpha val="90000"/>
      </a:schemeClr>
    </dgm:fillClrLst>
    <dgm:linClrLst meth="repeat">
      <a:schemeClr val="lt1"/>
    </dgm:linClrLst>
    <dgm:effectClrLst/>
    <dgm:txLinClrLst/>
    <dgm:txFillClrLst/>
    <dgm:txEffectClrLst/>
  </dgm:styleLbl>
  <dgm:styleLbl name="asst1">
    <dgm:fillClrLst meth="repeat">
      <a:schemeClr val="accent3">
        <a:alpha val="90000"/>
      </a:schemeClr>
    </dgm:fillClrLst>
    <dgm:linClrLst meth="repeat">
      <a:schemeClr val="lt1"/>
    </dgm:linClrLst>
    <dgm:effectClrLst/>
    <dgm:txLinClrLst/>
    <dgm:txFillClrLst/>
    <dgm:txEffectClrLst/>
  </dgm:styleLbl>
  <dgm:styleLbl name="asst2">
    <dgm:fillClrLst>
      <a:schemeClr val="accent3">
        <a:alpha val="90000"/>
      </a:schemeClr>
    </dgm:fillClrLst>
    <dgm:linClrLst meth="repeat">
      <a:schemeClr val="lt1"/>
    </dgm:linClrLst>
    <dgm:effectClrLst/>
    <dgm:txLinClrLst/>
    <dgm:txFillClrLst/>
    <dgm:txEffectClrLst/>
  </dgm:styleLbl>
  <dgm:styleLbl name="asst3">
    <dgm:fillClrLst>
      <a:schemeClr val="accent3">
        <a:alpha val="70000"/>
      </a:schemeClr>
    </dgm:fillClrLst>
    <dgm:linClrLst meth="repeat">
      <a:schemeClr val="lt1"/>
    </dgm:linClrLst>
    <dgm:effectClrLst/>
    <dgm:txLinClrLst/>
    <dgm:txFillClrLst/>
    <dgm:txEffectClrLst/>
  </dgm:styleLbl>
  <dgm:styleLbl name="asst4">
    <dgm:fillClrLst>
      <a:schemeClr val="accent3">
        <a:alpha val="50000"/>
      </a:schemeClr>
    </dgm:fillClrLst>
    <dgm:linClrLst meth="repeat">
      <a:schemeClr val="lt1"/>
    </dgm:linClrLst>
    <dgm:effectClrLst/>
    <dgm:txLinClrLst/>
    <dgm:txFillClrLst/>
    <dgm:txEffectClrLst/>
  </dgm:styleLbl>
  <dgm:styleLbl name="parChTrans2D1">
    <dgm:fillClrLst meth="repeat">
      <a:schemeClr val="accent3">
        <a:shade val="80000"/>
      </a:schemeClr>
    </dgm:fillClrLst>
    <dgm:linClrLst meth="repeat">
      <a:schemeClr val="accent3">
        <a:shade val="80000"/>
      </a:schemeClr>
    </dgm:linClrLst>
    <dgm:effectClrLst/>
    <dgm:txLinClrLst/>
    <dgm:txFillClrLst/>
    <dgm:txEffectClrLst/>
  </dgm:styleLbl>
  <dgm:styleLbl name="parChTrans2D2">
    <dgm:fillClrLst meth="repeat">
      <a:schemeClr val="accent3">
        <a:tint val="90000"/>
      </a:schemeClr>
    </dgm:fillClrLst>
    <dgm:linClrLst meth="repeat">
      <a:schemeClr val="accent3">
        <a:tint val="90000"/>
      </a:schemeClr>
    </dgm:linClrLst>
    <dgm:effectClrLst/>
    <dgm:txLinClrLst/>
    <dgm:txFillClrLst/>
    <dgm:txEffectClrLst/>
  </dgm:styleLbl>
  <dgm:styleLbl name="parChTrans2D3">
    <dgm:fillClrLst meth="repeat">
      <a:schemeClr val="accent3">
        <a:tint val="70000"/>
      </a:schemeClr>
    </dgm:fillClrLst>
    <dgm:linClrLst meth="repeat">
      <a:schemeClr val="accent3">
        <a:tint val="70000"/>
      </a:schemeClr>
    </dgm:linClrLst>
    <dgm:effectClrLst/>
    <dgm:txLinClrLst/>
    <dgm:txFillClrLst/>
    <dgm:txEffectClrLst/>
  </dgm:styleLbl>
  <dgm:styleLbl name="parChTrans2D4">
    <dgm:fillClrLst meth="repeat">
      <a:schemeClr val="accent3">
        <a:tint val="50000"/>
      </a:schemeClr>
    </dgm:fillClrLst>
    <dgm:linClrLst meth="repeat">
      <a:schemeClr val="accent3">
        <a:tint val="50000"/>
      </a:schemeClr>
    </dgm:linClrLst>
    <dgm:effectClrLst/>
    <dgm:txLinClrLst/>
    <dgm:txFillClrLst meth="repeat">
      <a:schemeClr val="dk1"/>
    </dgm:txFillClrLst>
    <dgm:txEffectClrLst/>
  </dgm:styleLbl>
  <dgm:styleLbl name="parChTrans1D1">
    <dgm:fillClrLst meth="repeat">
      <a:schemeClr val="accent3">
        <a:shade val="80000"/>
      </a:schemeClr>
    </dgm:fillClrLst>
    <dgm:linClrLst meth="repeat">
      <a:schemeClr val="accent3">
        <a:shade val="80000"/>
      </a:schemeClr>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3">
        <a:tint val="90000"/>
      </a:schemeClr>
    </dgm:linClrLst>
    <dgm:effectClrLst/>
    <dgm:txLinClrLst/>
    <dgm:txFillClrLst meth="repeat">
      <a:schemeClr val="tx1"/>
    </dgm:txFillClrLst>
    <dgm:txEffectClrLst/>
  </dgm:styleLbl>
  <dgm:styleLbl name="parChTrans1D3">
    <dgm:fillClrLst meth="repeat">
      <a:schemeClr val="accent3">
        <a:tint val="70000"/>
      </a:schemeClr>
    </dgm:fillClrLst>
    <dgm:linClrLst meth="repeat">
      <a:schemeClr val="accent3">
        <a:tint val="70000"/>
      </a:schemeClr>
    </dgm:linClrLst>
    <dgm:effectClrLst/>
    <dgm:txLinClrLst/>
    <dgm:txFillClrLst meth="repeat">
      <a:schemeClr val="tx1"/>
    </dgm:txFillClrLst>
    <dgm:txEffectClrLst/>
  </dgm:styleLbl>
  <dgm:styleLbl name="parChTrans1D4">
    <dgm:fillClrLst meth="repeat">
      <a:schemeClr val="accent3">
        <a:tint val="50000"/>
      </a:schemeClr>
    </dgm:fillClrLst>
    <dgm:linClrLst meth="repeat">
      <a:schemeClr val="accent3">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trAlignAcc1">
    <dgm:fillClrLst meth="repeat">
      <a:schemeClr val="lt1">
        <a:alpha val="4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bgAcc1">
    <dgm:fillClrLst meth="repeat">
      <a:schemeClr val="lt1">
        <a:alpha val="9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solidFgAcc1">
    <dgm:fillClrLst meth="repeat">
      <a:schemeClr val="lt1"/>
    </dgm:fillClrLst>
    <dgm:linClrLst>
      <a:schemeClr val="accent3">
        <a:alpha val="90000"/>
      </a:schemeClr>
      <a:schemeClr val="accent3">
        <a:alpha val="5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3"/>
    </dgm:linClrLst>
    <dgm:effectClrLst/>
    <dgm:txLinClrLst/>
    <dgm:txFillClrLst meth="repeat">
      <a:schemeClr val="dk1"/>
    </dgm:txFillClrLst>
    <dgm:txEffectClrLst/>
  </dgm:styleLbl>
  <dgm:styleLbl name="solidBgAcc1">
    <dgm:fillClrLst meth="repeat">
      <a:schemeClr val="lt1"/>
    </dgm:fillClrLst>
    <dgm:linClrLst meth="repeat">
      <a:schemeClr val="accent3"/>
    </dgm:linClrLst>
    <dgm:effectClrLst/>
    <dgm:txLinClrLst/>
    <dgm:txFillClrLst meth="repeat">
      <a:schemeClr val="dk1"/>
    </dgm:txFillClrLst>
    <dgm:txEffectClrLst/>
  </dgm:styleLbl>
  <dgm:styleLbl name="fgAccFollowNode1">
    <dgm:fillClrLst>
      <a:schemeClr val="accent3">
        <a:alpha val="90000"/>
        <a:tint val="40000"/>
      </a:schemeClr>
      <a:schemeClr val="accent3">
        <a:alpha val="5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align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bgAccFollowNode1">
    <dgm:fillClrLst meth="repeat">
      <a:schemeClr val="accent3">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3">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3">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3">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3">
        <a:tint val="50000"/>
      </a:schemeClr>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3">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8.xml><?xml version="1.0" encoding="utf-8"?>
<dgm:colorsDef xmlns:dgm="http://schemas.openxmlformats.org/drawingml/2006/diagram" xmlns:a="http://schemas.openxmlformats.org/drawingml/2006/main" uniqueId="urn:microsoft.com/office/officeart/2005/8/colors/accent3_5">
  <dgm:title val=""/>
  <dgm:desc val=""/>
  <dgm:catLst>
    <dgm:cat type="accent3" pri="11500"/>
  </dgm:catLst>
  <dgm:styleLbl name="node0">
    <dgm:fillClrLst meth="cycle">
      <a:schemeClr val="accent3">
        <a:alpha val="80000"/>
      </a:schemeClr>
    </dgm:fillClrLst>
    <dgm:linClrLst meth="repeat">
      <a:schemeClr val="lt1"/>
    </dgm:linClrLst>
    <dgm:effectClrLst/>
    <dgm:txLinClrLst/>
    <dgm:txFillClrLst/>
    <dgm:txEffectClrLst/>
  </dgm:styleLbl>
  <dgm:styleLbl name="node1">
    <dgm:fillClrLst>
      <a:schemeClr val="accent3">
        <a:alpha val="90000"/>
      </a:schemeClr>
      <a:schemeClr val="accent3">
        <a:alpha val="50000"/>
      </a:schemeClr>
    </dgm:fillClrLst>
    <dgm:linClrLst meth="repeat">
      <a:schemeClr val="lt1"/>
    </dgm:linClrLst>
    <dgm:effectClrLst/>
    <dgm:txLinClrLst/>
    <dgm:txFillClrLst/>
    <dgm:txEffectClrLst/>
  </dgm:styleLbl>
  <dgm:styleLbl name="alignNode1">
    <dgm:fillClrLst>
      <a:schemeClr val="accent3">
        <a:alpha val="90000"/>
      </a:schemeClr>
      <a:schemeClr val="accent3">
        <a:alpha val="50000"/>
      </a:schemeClr>
    </dgm:fillClrLst>
    <dgm:linClrLst>
      <a:schemeClr val="accent3">
        <a:alpha val="90000"/>
      </a:schemeClr>
      <a:schemeClr val="accent3">
        <a:alpha val="50000"/>
      </a:schemeClr>
    </dgm:linClrLst>
    <dgm:effectClrLst/>
    <dgm:txLinClrLst/>
    <dgm:txFillClrLst/>
    <dgm:txEffectClrLst/>
  </dgm:styleLbl>
  <dgm:styleLbl name="lnNode1">
    <dgm:fillClrLst>
      <a:schemeClr val="accent3">
        <a:shade val="90000"/>
      </a:schemeClr>
      <a:schemeClr val="accent3">
        <a:alpha val="50000"/>
        <a:tint val="50000"/>
      </a:schemeClr>
    </dgm:fillClrLst>
    <dgm:linClrLst meth="repeat">
      <a:schemeClr val="lt1"/>
    </dgm:linClrLst>
    <dgm:effectClrLst/>
    <dgm:txLinClrLst/>
    <dgm:txFillClrLst/>
    <dgm:txEffectClrLst/>
  </dgm:styleLbl>
  <dgm:styleLbl name="vennNode1">
    <dgm:fillClrLst>
      <a:schemeClr val="accent3">
        <a:shade val="80000"/>
        <a:alpha val="50000"/>
      </a:schemeClr>
      <a:schemeClr val="accent3">
        <a:alpha val="80000"/>
      </a:schemeClr>
    </dgm:fillClrLst>
    <dgm:linClrLst meth="repeat">
      <a:schemeClr val="lt1"/>
    </dgm:linClrLst>
    <dgm:effectClrLst/>
    <dgm:txLinClrLst/>
    <dgm:txFillClrLst/>
    <dgm:txEffectClrLst/>
  </dgm:styleLbl>
  <dgm:styleLbl name="node2">
    <dgm:fillClrLst>
      <a:schemeClr val="accent3">
        <a:alpha val="70000"/>
      </a:schemeClr>
    </dgm:fillClrLst>
    <dgm:linClrLst meth="repeat">
      <a:schemeClr val="lt1"/>
    </dgm:linClrLst>
    <dgm:effectClrLst/>
    <dgm:txLinClrLst/>
    <dgm:txFillClrLst/>
    <dgm:txEffectClrLst/>
  </dgm:styleLbl>
  <dgm:styleLbl name="node3">
    <dgm:fillClrLst>
      <a:schemeClr val="accent3">
        <a:alpha val="50000"/>
      </a:schemeClr>
    </dgm:fillClrLst>
    <dgm:linClrLst meth="repeat">
      <a:schemeClr val="lt1"/>
    </dgm:linClrLst>
    <dgm:effectClrLst/>
    <dgm:txLinClrLst/>
    <dgm:txFillClrLst/>
    <dgm:txEffectClrLst/>
  </dgm:styleLbl>
  <dgm:styleLbl name="node4">
    <dgm:fillClrLst>
      <a:schemeClr val="accent3">
        <a:alpha val="30000"/>
      </a:schemeClr>
    </dgm:fillClrLst>
    <dgm:linClrLst meth="repeat">
      <a:schemeClr val="lt1"/>
    </dgm:linClrLst>
    <dgm:effectClrLst/>
    <dgm:txLinClrLst/>
    <dgm:txFillClrLst/>
    <dgm:txEffectClrLst/>
  </dgm:styleLbl>
  <dgm:styleLbl name="fgImgPlace1">
    <dgm:fillClrLst>
      <a:schemeClr val="accent3">
        <a:tint val="50000"/>
        <a:alpha val="90000"/>
      </a:schemeClr>
      <a:schemeClr val="accent3">
        <a:tint val="20000"/>
        <a:alpha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hade val="90000"/>
      </a:schemeClr>
      <a:schemeClr val="accent3">
        <a:tint val="50000"/>
      </a:schemeClr>
    </dgm:fillClrLst>
    <dgm:linClrLst>
      <a:schemeClr val="accent3">
        <a:shade val="90000"/>
      </a:schemeClr>
      <a:schemeClr val="accent3">
        <a:tint val="50000"/>
      </a:schemeClr>
    </dgm:linClrLst>
    <dgm:effectClrLst/>
    <dgm:txLinClrLst/>
    <dgm:txFillClrLst/>
    <dgm:txEffectClrLst/>
  </dgm:styleLbl>
  <dgm:styleLbl name="fgSibTrans2D1">
    <dgm:fillClrLst>
      <a:schemeClr val="accent3">
        <a:shade val="90000"/>
      </a:schemeClr>
      <a:schemeClr val="accent3">
        <a:tint val="50000"/>
      </a:schemeClr>
    </dgm:fillClrLst>
    <dgm:linClrLst>
      <a:schemeClr val="accent3">
        <a:shade val="90000"/>
      </a:schemeClr>
      <a:schemeClr val="accent3">
        <a:tint val="50000"/>
      </a:schemeClr>
    </dgm:linClrLst>
    <dgm:effectClrLst/>
    <dgm:txLinClrLst/>
    <dgm:txFillClrLst/>
    <dgm:txEffectClrLst/>
  </dgm:styleLbl>
  <dgm:styleLbl name="bgSibTrans2D1">
    <dgm:fillClrLst>
      <a:schemeClr val="accent3">
        <a:shade val="90000"/>
      </a:schemeClr>
      <a:schemeClr val="accent3">
        <a:tint val="50000"/>
      </a:schemeClr>
    </dgm:fillClrLst>
    <dgm:linClrLst>
      <a:schemeClr val="accent3">
        <a:shade val="90000"/>
      </a:schemeClr>
      <a:schemeClr val="accent3">
        <a:tint val="50000"/>
      </a:schemeClr>
    </dgm:linClrLst>
    <dgm:effectClrLst/>
    <dgm:txLinClrLst/>
    <dgm:txFillClrLst/>
    <dgm:txEffectClrLst/>
  </dgm:styleLbl>
  <dgm:styleLbl name="sibTrans1D1">
    <dgm:fillClrLst>
      <a:schemeClr val="accent3">
        <a:shade val="90000"/>
      </a:schemeClr>
      <a:schemeClr val="accent3">
        <a:tint val="50000"/>
      </a:schemeClr>
    </dgm:fillClrLst>
    <dgm:linClrLst>
      <a:schemeClr val="accent3">
        <a:shade val="90000"/>
      </a:schemeClr>
      <a:schemeClr val="accent3">
        <a:tint val="50000"/>
      </a:schemeClr>
    </dgm:linClrLst>
    <dgm:effectClrLst/>
    <dgm:txLinClrLst/>
    <dgm:txFillClrLst meth="repeat">
      <a:schemeClr val="tx1"/>
    </dgm:txFillClrLst>
    <dgm:txEffectClrLst/>
  </dgm:styleLbl>
  <dgm:styleLbl name="callout">
    <dgm:fillClrLst meth="repeat">
      <a:schemeClr val="accent3"/>
    </dgm:fillClrLst>
    <dgm:linClrLst meth="repeat">
      <a:schemeClr val="accent3"/>
    </dgm:linClrLst>
    <dgm:effectClrLst/>
    <dgm:txLinClrLst/>
    <dgm:txFillClrLst meth="repeat">
      <a:schemeClr val="tx1"/>
    </dgm:txFillClrLst>
    <dgm:txEffectClrLst/>
  </dgm:styleLbl>
  <dgm:styleLbl name="asst0">
    <dgm:fillClrLst meth="repeat">
      <a:schemeClr val="accent3">
        <a:alpha val="90000"/>
      </a:schemeClr>
    </dgm:fillClrLst>
    <dgm:linClrLst meth="repeat">
      <a:schemeClr val="lt1"/>
    </dgm:linClrLst>
    <dgm:effectClrLst/>
    <dgm:txLinClrLst/>
    <dgm:txFillClrLst/>
    <dgm:txEffectClrLst/>
  </dgm:styleLbl>
  <dgm:styleLbl name="asst1">
    <dgm:fillClrLst meth="repeat">
      <a:schemeClr val="accent3">
        <a:alpha val="90000"/>
      </a:schemeClr>
    </dgm:fillClrLst>
    <dgm:linClrLst meth="repeat">
      <a:schemeClr val="lt1"/>
    </dgm:linClrLst>
    <dgm:effectClrLst/>
    <dgm:txLinClrLst/>
    <dgm:txFillClrLst/>
    <dgm:txEffectClrLst/>
  </dgm:styleLbl>
  <dgm:styleLbl name="asst2">
    <dgm:fillClrLst>
      <a:schemeClr val="accent3">
        <a:alpha val="90000"/>
      </a:schemeClr>
    </dgm:fillClrLst>
    <dgm:linClrLst meth="repeat">
      <a:schemeClr val="lt1"/>
    </dgm:linClrLst>
    <dgm:effectClrLst/>
    <dgm:txLinClrLst/>
    <dgm:txFillClrLst/>
    <dgm:txEffectClrLst/>
  </dgm:styleLbl>
  <dgm:styleLbl name="asst3">
    <dgm:fillClrLst>
      <a:schemeClr val="accent3">
        <a:alpha val="70000"/>
      </a:schemeClr>
    </dgm:fillClrLst>
    <dgm:linClrLst meth="repeat">
      <a:schemeClr val="lt1"/>
    </dgm:linClrLst>
    <dgm:effectClrLst/>
    <dgm:txLinClrLst/>
    <dgm:txFillClrLst/>
    <dgm:txEffectClrLst/>
  </dgm:styleLbl>
  <dgm:styleLbl name="asst4">
    <dgm:fillClrLst>
      <a:schemeClr val="accent3">
        <a:alpha val="50000"/>
      </a:schemeClr>
    </dgm:fillClrLst>
    <dgm:linClrLst meth="repeat">
      <a:schemeClr val="lt1"/>
    </dgm:linClrLst>
    <dgm:effectClrLst/>
    <dgm:txLinClrLst/>
    <dgm:txFillClrLst/>
    <dgm:txEffectClrLst/>
  </dgm:styleLbl>
  <dgm:styleLbl name="parChTrans2D1">
    <dgm:fillClrLst meth="repeat">
      <a:schemeClr val="accent3">
        <a:shade val="80000"/>
      </a:schemeClr>
    </dgm:fillClrLst>
    <dgm:linClrLst meth="repeat">
      <a:schemeClr val="accent3">
        <a:shade val="80000"/>
      </a:schemeClr>
    </dgm:linClrLst>
    <dgm:effectClrLst/>
    <dgm:txLinClrLst/>
    <dgm:txFillClrLst/>
    <dgm:txEffectClrLst/>
  </dgm:styleLbl>
  <dgm:styleLbl name="parChTrans2D2">
    <dgm:fillClrLst meth="repeat">
      <a:schemeClr val="accent3">
        <a:tint val="90000"/>
      </a:schemeClr>
    </dgm:fillClrLst>
    <dgm:linClrLst meth="repeat">
      <a:schemeClr val="accent3">
        <a:tint val="90000"/>
      </a:schemeClr>
    </dgm:linClrLst>
    <dgm:effectClrLst/>
    <dgm:txLinClrLst/>
    <dgm:txFillClrLst/>
    <dgm:txEffectClrLst/>
  </dgm:styleLbl>
  <dgm:styleLbl name="parChTrans2D3">
    <dgm:fillClrLst meth="repeat">
      <a:schemeClr val="accent3">
        <a:tint val="70000"/>
      </a:schemeClr>
    </dgm:fillClrLst>
    <dgm:linClrLst meth="repeat">
      <a:schemeClr val="accent3">
        <a:tint val="70000"/>
      </a:schemeClr>
    </dgm:linClrLst>
    <dgm:effectClrLst/>
    <dgm:txLinClrLst/>
    <dgm:txFillClrLst/>
    <dgm:txEffectClrLst/>
  </dgm:styleLbl>
  <dgm:styleLbl name="parChTrans2D4">
    <dgm:fillClrLst meth="repeat">
      <a:schemeClr val="accent3">
        <a:tint val="50000"/>
      </a:schemeClr>
    </dgm:fillClrLst>
    <dgm:linClrLst meth="repeat">
      <a:schemeClr val="accent3">
        <a:tint val="50000"/>
      </a:schemeClr>
    </dgm:linClrLst>
    <dgm:effectClrLst/>
    <dgm:txLinClrLst/>
    <dgm:txFillClrLst meth="repeat">
      <a:schemeClr val="dk1"/>
    </dgm:txFillClrLst>
    <dgm:txEffectClrLst/>
  </dgm:styleLbl>
  <dgm:styleLbl name="parChTrans1D1">
    <dgm:fillClrLst meth="repeat">
      <a:schemeClr val="accent3">
        <a:shade val="80000"/>
      </a:schemeClr>
    </dgm:fillClrLst>
    <dgm:linClrLst meth="repeat">
      <a:schemeClr val="accent3">
        <a:shade val="80000"/>
      </a:schemeClr>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3">
        <a:tint val="90000"/>
      </a:schemeClr>
    </dgm:linClrLst>
    <dgm:effectClrLst/>
    <dgm:txLinClrLst/>
    <dgm:txFillClrLst meth="repeat">
      <a:schemeClr val="tx1"/>
    </dgm:txFillClrLst>
    <dgm:txEffectClrLst/>
  </dgm:styleLbl>
  <dgm:styleLbl name="parChTrans1D3">
    <dgm:fillClrLst meth="repeat">
      <a:schemeClr val="accent3">
        <a:tint val="70000"/>
      </a:schemeClr>
    </dgm:fillClrLst>
    <dgm:linClrLst meth="repeat">
      <a:schemeClr val="accent3">
        <a:tint val="70000"/>
      </a:schemeClr>
    </dgm:linClrLst>
    <dgm:effectClrLst/>
    <dgm:txLinClrLst/>
    <dgm:txFillClrLst meth="repeat">
      <a:schemeClr val="tx1"/>
    </dgm:txFillClrLst>
    <dgm:txEffectClrLst/>
  </dgm:styleLbl>
  <dgm:styleLbl name="parChTrans1D4">
    <dgm:fillClrLst meth="repeat">
      <a:schemeClr val="accent3">
        <a:tint val="50000"/>
      </a:schemeClr>
    </dgm:fillClrLst>
    <dgm:linClrLst meth="repeat">
      <a:schemeClr val="accent3">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trAlignAcc1">
    <dgm:fillClrLst meth="repeat">
      <a:schemeClr val="lt1">
        <a:alpha val="4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bgAcc1">
    <dgm:fillClrLst meth="repeat">
      <a:schemeClr val="lt1">
        <a:alpha val="9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solidFgAcc1">
    <dgm:fillClrLst meth="repeat">
      <a:schemeClr val="lt1"/>
    </dgm:fillClrLst>
    <dgm:linClrLst>
      <a:schemeClr val="accent3">
        <a:alpha val="90000"/>
      </a:schemeClr>
      <a:schemeClr val="accent3">
        <a:alpha val="5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3"/>
    </dgm:linClrLst>
    <dgm:effectClrLst/>
    <dgm:txLinClrLst/>
    <dgm:txFillClrLst meth="repeat">
      <a:schemeClr val="dk1"/>
    </dgm:txFillClrLst>
    <dgm:txEffectClrLst/>
  </dgm:styleLbl>
  <dgm:styleLbl name="solidBgAcc1">
    <dgm:fillClrLst meth="repeat">
      <a:schemeClr val="lt1"/>
    </dgm:fillClrLst>
    <dgm:linClrLst meth="repeat">
      <a:schemeClr val="accent3"/>
    </dgm:linClrLst>
    <dgm:effectClrLst/>
    <dgm:txLinClrLst/>
    <dgm:txFillClrLst meth="repeat">
      <a:schemeClr val="dk1"/>
    </dgm:txFillClrLst>
    <dgm:txEffectClrLst/>
  </dgm:styleLbl>
  <dgm:styleLbl name="fgAccFollowNode1">
    <dgm:fillClrLst>
      <a:schemeClr val="accent3">
        <a:alpha val="90000"/>
        <a:tint val="40000"/>
      </a:schemeClr>
      <a:schemeClr val="accent3">
        <a:alpha val="5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align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bgAccFollowNode1">
    <dgm:fillClrLst meth="repeat">
      <a:schemeClr val="accent3">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3">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3">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3">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3">
        <a:tint val="50000"/>
      </a:schemeClr>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3">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9.xml><?xml version="1.0" encoding="utf-8"?>
<dgm:colorsDef xmlns:dgm="http://schemas.openxmlformats.org/drawingml/2006/diagram" xmlns:a="http://schemas.openxmlformats.org/drawingml/2006/main" uniqueId="urn:microsoft.com/office/officeart/2005/8/colors/accent3_5">
  <dgm:title val=""/>
  <dgm:desc val=""/>
  <dgm:catLst>
    <dgm:cat type="accent3" pri="11500"/>
  </dgm:catLst>
  <dgm:styleLbl name="node0">
    <dgm:fillClrLst meth="cycle">
      <a:schemeClr val="accent3">
        <a:alpha val="80000"/>
      </a:schemeClr>
    </dgm:fillClrLst>
    <dgm:linClrLst meth="repeat">
      <a:schemeClr val="lt1"/>
    </dgm:linClrLst>
    <dgm:effectClrLst/>
    <dgm:txLinClrLst/>
    <dgm:txFillClrLst/>
    <dgm:txEffectClrLst/>
  </dgm:styleLbl>
  <dgm:styleLbl name="node1">
    <dgm:fillClrLst>
      <a:schemeClr val="accent3">
        <a:alpha val="90000"/>
      </a:schemeClr>
      <a:schemeClr val="accent3">
        <a:alpha val="50000"/>
      </a:schemeClr>
    </dgm:fillClrLst>
    <dgm:linClrLst meth="repeat">
      <a:schemeClr val="lt1"/>
    </dgm:linClrLst>
    <dgm:effectClrLst/>
    <dgm:txLinClrLst/>
    <dgm:txFillClrLst/>
    <dgm:txEffectClrLst/>
  </dgm:styleLbl>
  <dgm:styleLbl name="alignNode1">
    <dgm:fillClrLst>
      <a:schemeClr val="accent3">
        <a:alpha val="90000"/>
      </a:schemeClr>
      <a:schemeClr val="accent3">
        <a:alpha val="50000"/>
      </a:schemeClr>
    </dgm:fillClrLst>
    <dgm:linClrLst>
      <a:schemeClr val="accent3">
        <a:alpha val="90000"/>
      </a:schemeClr>
      <a:schemeClr val="accent3">
        <a:alpha val="50000"/>
      </a:schemeClr>
    </dgm:linClrLst>
    <dgm:effectClrLst/>
    <dgm:txLinClrLst/>
    <dgm:txFillClrLst/>
    <dgm:txEffectClrLst/>
  </dgm:styleLbl>
  <dgm:styleLbl name="lnNode1">
    <dgm:fillClrLst>
      <a:schemeClr val="accent3">
        <a:shade val="90000"/>
      </a:schemeClr>
      <a:schemeClr val="accent3">
        <a:alpha val="50000"/>
        <a:tint val="50000"/>
      </a:schemeClr>
    </dgm:fillClrLst>
    <dgm:linClrLst meth="repeat">
      <a:schemeClr val="lt1"/>
    </dgm:linClrLst>
    <dgm:effectClrLst/>
    <dgm:txLinClrLst/>
    <dgm:txFillClrLst/>
    <dgm:txEffectClrLst/>
  </dgm:styleLbl>
  <dgm:styleLbl name="vennNode1">
    <dgm:fillClrLst>
      <a:schemeClr val="accent3">
        <a:shade val="80000"/>
        <a:alpha val="50000"/>
      </a:schemeClr>
      <a:schemeClr val="accent3">
        <a:alpha val="80000"/>
      </a:schemeClr>
    </dgm:fillClrLst>
    <dgm:linClrLst meth="repeat">
      <a:schemeClr val="lt1"/>
    </dgm:linClrLst>
    <dgm:effectClrLst/>
    <dgm:txLinClrLst/>
    <dgm:txFillClrLst/>
    <dgm:txEffectClrLst/>
  </dgm:styleLbl>
  <dgm:styleLbl name="node2">
    <dgm:fillClrLst>
      <a:schemeClr val="accent3">
        <a:alpha val="70000"/>
      </a:schemeClr>
    </dgm:fillClrLst>
    <dgm:linClrLst meth="repeat">
      <a:schemeClr val="lt1"/>
    </dgm:linClrLst>
    <dgm:effectClrLst/>
    <dgm:txLinClrLst/>
    <dgm:txFillClrLst/>
    <dgm:txEffectClrLst/>
  </dgm:styleLbl>
  <dgm:styleLbl name="node3">
    <dgm:fillClrLst>
      <a:schemeClr val="accent3">
        <a:alpha val="50000"/>
      </a:schemeClr>
    </dgm:fillClrLst>
    <dgm:linClrLst meth="repeat">
      <a:schemeClr val="lt1"/>
    </dgm:linClrLst>
    <dgm:effectClrLst/>
    <dgm:txLinClrLst/>
    <dgm:txFillClrLst/>
    <dgm:txEffectClrLst/>
  </dgm:styleLbl>
  <dgm:styleLbl name="node4">
    <dgm:fillClrLst>
      <a:schemeClr val="accent3">
        <a:alpha val="30000"/>
      </a:schemeClr>
    </dgm:fillClrLst>
    <dgm:linClrLst meth="repeat">
      <a:schemeClr val="lt1"/>
    </dgm:linClrLst>
    <dgm:effectClrLst/>
    <dgm:txLinClrLst/>
    <dgm:txFillClrLst/>
    <dgm:txEffectClrLst/>
  </dgm:styleLbl>
  <dgm:styleLbl name="fgImgPlace1">
    <dgm:fillClrLst>
      <a:schemeClr val="accent3">
        <a:tint val="50000"/>
        <a:alpha val="90000"/>
      </a:schemeClr>
      <a:schemeClr val="accent3">
        <a:tint val="20000"/>
        <a:alpha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hade val="90000"/>
      </a:schemeClr>
      <a:schemeClr val="accent3">
        <a:tint val="50000"/>
      </a:schemeClr>
    </dgm:fillClrLst>
    <dgm:linClrLst>
      <a:schemeClr val="accent3">
        <a:shade val="90000"/>
      </a:schemeClr>
      <a:schemeClr val="accent3">
        <a:tint val="50000"/>
      </a:schemeClr>
    </dgm:linClrLst>
    <dgm:effectClrLst/>
    <dgm:txLinClrLst/>
    <dgm:txFillClrLst/>
    <dgm:txEffectClrLst/>
  </dgm:styleLbl>
  <dgm:styleLbl name="fgSibTrans2D1">
    <dgm:fillClrLst>
      <a:schemeClr val="accent3">
        <a:shade val="90000"/>
      </a:schemeClr>
      <a:schemeClr val="accent3">
        <a:tint val="50000"/>
      </a:schemeClr>
    </dgm:fillClrLst>
    <dgm:linClrLst>
      <a:schemeClr val="accent3">
        <a:shade val="90000"/>
      </a:schemeClr>
      <a:schemeClr val="accent3">
        <a:tint val="50000"/>
      </a:schemeClr>
    </dgm:linClrLst>
    <dgm:effectClrLst/>
    <dgm:txLinClrLst/>
    <dgm:txFillClrLst/>
    <dgm:txEffectClrLst/>
  </dgm:styleLbl>
  <dgm:styleLbl name="bgSibTrans2D1">
    <dgm:fillClrLst>
      <a:schemeClr val="accent3">
        <a:shade val="90000"/>
      </a:schemeClr>
      <a:schemeClr val="accent3">
        <a:tint val="50000"/>
      </a:schemeClr>
    </dgm:fillClrLst>
    <dgm:linClrLst>
      <a:schemeClr val="accent3">
        <a:shade val="90000"/>
      </a:schemeClr>
      <a:schemeClr val="accent3">
        <a:tint val="50000"/>
      </a:schemeClr>
    </dgm:linClrLst>
    <dgm:effectClrLst/>
    <dgm:txLinClrLst/>
    <dgm:txFillClrLst/>
    <dgm:txEffectClrLst/>
  </dgm:styleLbl>
  <dgm:styleLbl name="sibTrans1D1">
    <dgm:fillClrLst>
      <a:schemeClr val="accent3">
        <a:shade val="90000"/>
      </a:schemeClr>
      <a:schemeClr val="accent3">
        <a:tint val="50000"/>
      </a:schemeClr>
    </dgm:fillClrLst>
    <dgm:linClrLst>
      <a:schemeClr val="accent3">
        <a:shade val="90000"/>
      </a:schemeClr>
      <a:schemeClr val="accent3">
        <a:tint val="50000"/>
      </a:schemeClr>
    </dgm:linClrLst>
    <dgm:effectClrLst/>
    <dgm:txLinClrLst/>
    <dgm:txFillClrLst meth="repeat">
      <a:schemeClr val="tx1"/>
    </dgm:txFillClrLst>
    <dgm:txEffectClrLst/>
  </dgm:styleLbl>
  <dgm:styleLbl name="callout">
    <dgm:fillClrLst meth="repeat">
      <a:schemeClr val="accent3"/>
    </dgm:fillClrLst>
    <dgm:linClrLst meth="repeat">
      <a:schemeClr val="accent3"/>
    </dgm:linClrLst>
    <dgm:effectClrLst/>
    <dgm:txLinClrLst/>
    <dgm:txFillClrLst meth="repeat">
      <a:schemeClr val="tx1"/>
    </dgm:txFillClrLst>
    <dgm:txEffectClrLst/>
  </dgm:styleLbl>
  <dgm:styleLbl name="asst0">
    <dgm:fillClrLst meth="repeat">
      <a:schemeClr val="accent3">
        <a:alpha val="90000"/>
      </a:schemeClr>
    </dgm:fillClrLst>
    <dgm:linClrLst meth="repeat">
      <a:schemeClr val="lt1"/>
    </dgm:linClrLst>
    <dgm:effectClrLst/>
    <dgm:txLinClrLst/>
    <dgm:txFillClrLst/>
    <dgm:txEffectClrLst/>
  </dgm:styleLbl>
  <dgm:styleLbl name="asst1">
    <dgm:fillClrLst meth="repeat">
      <a:schemeClr val="accent3">
        <a:alpha val="90000"/>
      </a:schemeClr>
    </dgm:fillClrLst>
    <dgm:linClrLst meth="repeat">
      <a:schemeClr val="lt1"/>
    </dgm:linClrLst>
    <dgm:effectClrLst/>
    <dgm:txLinClrLst/>
    <dgm:txFillClrLst/>
    <dgm:txEffectClrLst/>
  </dgm:styleLbl>
  <dgm:styleLbl name="asst2">
    <dgm:fillClrLst>
      <a:schemeClr val="accent3">
        <a:alpha val="90000"/>
      </a:schemeClr>
    </dgm:fillClrLst>
    <dgm:linClrLst meth="repeat">
      <a:schemeClr val="lt1"/>
    </dgm:linClrLst>
    <dgm:effectClrLst/>
    <dgm:txLinClrLst/>
    <dgm:txFillClrLst/>
    <dgm:txEffectClrLst/>
  </dgm:styleLbl>
  <dgm:styleLbl name="asst3">
    <dgm:fillClrLst>
      <a:schemeClr val="accent3">
        <a:alpha val="70000"/>
      </a:schemeClr>
    </dgm:fillClrLst>
    <dgm:linClrLst meth="repeat">
      <a:schemeClr val="lt1"/>
    </dgm:linClrLst>
    <dgm:effectClrLst/>
    <dgm:txLinClrLst/>
    <dgm:txFillClrLst/>
    <dgm:txEffectClrLst/>
  </dgm:styleLbl>
  <dgm:styleLbl name="asst4">
    <dgm:fillClrLst>
      <a:schemeClr val="accent3">
        <a:alpha val="50000"/>
      </a:schemeClr>
    </dgm:fillClrLst>
    <dgm:linClrLst meth="repeat">
      <a:schemeClr val="lt1"/>
    </dgm:linClrLst>
    <dgm:effectClrLst/>
    <dgm:txLinClrLst/>
    <dgm:txFillClrLst/>
    <dgm:txEffectClrLst/>
  </dgm:styleLbl>
  <dgm:styleLbl name="parChTrans2D1">
    <dgm:fillClrLst meth="repeat">
      <a:schemeClr val="accent3">
        <a:shade val="80000"/>
      </a:schemeClr>
    </dgm:fillClrLst>
    <dgm:linClrLst meth="repeat">
      <a:schemeClr val="accent3">
        <a:shade val="80000"/>
      </a:schemeClr>
    </dgm:linClrLst>
    <dgm:effectClrLst/>
    <dgm:txLinClrLst/>
    <dgm:txFillClrLst/>
    <dgm:txEffectClrLst/>
  </dgm:styleLbl>
  <dgm:styleLbl name="parChTrans2D2">
    <dgm:fillClrLst meth="repeat">
      <a:schemeClr val="accent3">
        <a:tint val="90000"/>
      </a:schemeClr>
    </dgm:fillClrLst>
    <dgm:linClrLst meth="repeat">
      <a:schemeClr val="accent3">
        <a:tint val="90000"/>
      </a:schemeClr>
    </dgm:linClrLst>
    <dgm:effectClrLst/>
    <dgm:txLinClrLst/>
    <dgm:txFillClrLst/>
    <dgm:txEffectClrLst/>
  </dgm:styleLbl>
  <dgm:styleLbl name="parChTrans2D3">
    <dgm:fillClrLst meth="repeat">
      <a:schemeClr val="accent3">
        <a:tint val="70000"/>
      </a:schemeClr>
    </dgm:fillClrLst>
    <dgm:linClrLst meth="repeat">
      <a:schemeClr val="accent3">
        <a:tint val="70000"/>
      </a:schemeClr>
    </dgm:linClrLst>
    <dgm:effectClrLst/>
    <dgm:txLinClrLst/>
    <dgm:txFillClrLst/>
    <dgm:txEffectClrLst/>
  </dgm:styleLbl>
  <dgm:styleLbl name="parChTrans2D4">
    <dgm:fillClrLst meth="repeat">
      <a:schemeClr val="accent3">
        <a:tint val="50000"/>
      </a:schemeClr>
    </dgm:fillClrLst>
    <dgm:linClrLst meth="repeat">
      <a:schemeClr val="accent3">
        <a:tint val="50000"/>
      </a:schemeClr>
    </dgm:linClrLst>
    <dgm:effectClrLst/>
    <dgm:txLinClrLst/>
    <dgm:txFillClrLst meth="repeat">
      <a:schemeClr val="dk1"/>
    </dgm:txFillClrLst>
    <dgm:txEffectClrLst/>
  </dgm:styleLbl>
  <dgm:styleLbl name="parChTrans1D1">
    <dgm:fillClrLst meth="repeat">
      <a:schemeClr val="accent3">
        <a:shade val="80000"/>
      </a:schemeClr>
    </dgm:fillClrLst>
    <dgm:linClrLst meth="repeat">
      <a:schemeClr val="accent3">
        <a:shade val="80000"/>
      </a:schemeClr>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3">
        <a:tint val="90000"/>
      </a:schemeClr>
    </dgm:linClrLst>
    <dgm:effectClrLst/>
    <dgm:txLinClrLst/>
    <dgm:txFillClrLst meth="repeat">
      <a:schemeClr val="tx1"/>
    </dgm:txFillClrLst>
    <dgm:txEffectClrLst/>
  </dgm:styleLbl>
  <dgm:styleLbl name="parChTrans1D3">
    <dgm:fillClrLst meth="repeat">
      <a:schemeClr val="accent3">
        <a:tint val="70000"/>
      </a:schemeClr>
    </dgm:fillClrLst>
    <dgm:linClrLst meth="repeat">
      <a:schemeClr val="accent3">
        <a:tint val="70000"/>
      </a:schemeClr>
    </dgm:linClrLst>
    <dgm:effectClrLst/>
    <dgm:txLinClrLst/>
    <dgm:txFillClrLst meth="repeat">
      <a:schemeClr val="tx1"/>
    </dgm:txFillClrLst>
    <dgm:txEffectClrLst/>
  </dgm:styleLbl>
  <dgm:styleLbl name="parChTrans1D4">
    <dgm:fillClrLst meth="repeat">
      <a:schemeClr val="accent3">
        <a:tint val="50000"/>
      </a:schemeClr>
    </dgm:fillClrLst>
    <dgm:linClrLst meth="repeat">
      <a:schemeClr val="accent3">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trAlignAcc1">
    <dgm:fillClrLst meth="repeat">
      <a:schemeClr val="lt1">
        <a:alpha val="4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bgAcc1">
    <dgm:fillClrLst meth="repeat">
      <a:schemeClr val="lt1">
        <a:alpha val="9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solidFgAcc1">
    <dgm:fillClrLst meth="repeat">
      <a:schemeClr val="lt1"/>
    </dgm:fillClrLst>
    <dgm:linClrLst>
      <a:schemeClr val="accent3">
        <a:alpha val="90000"/>
      </a:schemeClr>
      <a:schemeClr val="accent3">
        <a:alpha val="5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3"/>
    </dgm:linClrLst>
    <dgm:effectClrLst/>
    <dgm:txLinClrLst/>
    <dgm:txFillClrLst meth="repeat">
      <a:schemeClr val="dk1"/>
    </dgm:txFillClrLst>
    <dgm:txEffectClrLst/>
  </dgm:styleLbl>
  <dgm:styleLbl name="solidBgAcc1">
    <dgm:fillClrLst meth="repeat">
      <a:schemeClr val="lt1"/>
    </dgm:fillClrLst>
    <dgm:linClrLst meth="repeat">
      <a:schemeClr val="accent3"/>
    </dgm:linClrLst>
    <dgm:effectClrLst/>
    <dgm:txLinClrLst/>
    <dgm:txFillClrLst meth="repeat">
      <a:schemeClr val="dk1"/>
    </dgm:txFillClrLst>
    <dgm:txEffectClrLst/>
  </dgm:styleLbl>
  <dgm:styleLbl name="fgAccFollowNode1">
    <dgm:fillClrLst>
      <a:schemeClr val="accent3">
        <a:alpha val="90000"/>
        <a:tint val="40000"/>
      </a:schemeClr>
      <a:schemeClr val="accent3">
        <a:alpha val="5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align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bgAccFollowNode1">
    <dgm:fillClrLst meth="repeat">
      <a:schemeClr val="accent3">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3">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3">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3">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3">
        <a:tint val="50000"/>
      </a:schemeClr>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3">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0.xml><?xml version="1.0" encoding="utf-8"?>
<dgm:colorsDef xmlns:dgm="http://schemas.openxmlformats.org/drawingml/2006/diagram" xmlns:a="http://schemas.openxmlformats.org/drawingml/2006/main" uniqueId="urn:microsoft.com/office/officeart/2005/8/colors/accent3_5">
  <dgm:title val=""/>
  <dgm:desc val=""/>
  <dgm:catLst>
    <dgm:cat type="accent3" pri="11500"/>
  </dgm:catLst>
  <dgm:styleLbl name="node0">
    <dgm:fillClrLst meth="cycle">
      <a:schemeClr val="accent3">
        <a:alpha val="80000"/>
      </a:schemeClr>
    </dgm:fillClrLst>
    <dgm:linClrLst meth="repeat">
      <a:schemeClr val="lt1"/>
    </dgm:linClrLst>
    <dgm:effectClrLst/>
    <dgm:txLinClrLst/>
    <dgm:txFillClrLst/>
    <dgm:txEffectClrLst/>
  </dgm:styleLbl>
  <dgm:styleLbl name="node1">
    <dgm:fillClrLst>
      <a:schemeClr val="accent3">
        <a:alpha val="90000"/>
      </a:schemeClr>
      <a:schemeClr val="accent3">
        <a:alpha val="50000"/>
      </a:schemeClr>
    </dgm:fillClrLst>
    <dgm:linClrLst meth="repeat">
      <a:schemeClr val="lt1"/>
    </dgm:linClrLst>
    <dgm:effectClrLst/>
    <dgm:txLinClrLst/>
    <dgm:txFillClrLst/>
    <dgm:txEffectClrLst/>
  </dgm:styleLbl>
  <dgm:styleLbl name="alignNode1">
    <dgm:fillClrLst>
      <a:schemeClr val="accent3">
        <a:alpha val="90000"/>
      </a:schemeClr>
      <a:schemeClr val="accent3">
        <a:alpha val="50000"/>
      </a:schemeClr>
    </dgm:fillClrLst>
    <dgm:linClrLst>
      <a:schemeClr val="accent3">
        <a:alpha val="90000"/>
      </a:schemeClr>
      <a:schemeClr val="accent3">
        <a:alpha val="50000"/>
      </a:schemeClr>
    </dgm:linClrLst>
    <dgm:effectClrLst/>
    <dgm:txLinClrLst/>
    <dgm:txFillClrLst/>
    <dgm:txEffectClrLst/>
  </dgm:styleLbl>
  <dgm:styleLbl name="lnNode1">
    <dgm:fillClrLst>
      <a:schemeClr val="accent3">
        <a:shade val="90000"/>
      </a:schemeClr>
      <a:schemeClr val="accent3">
        <a:alpha val="50000"/>
        <a:tint val="50000"/>
      </a:schemeClr>
    </dgm:fillClrLst>
    <dgm:linClrLst meth="repeat">
      <a:schemeClr val="lt1"/>
    </dgm:linClrLst>
    <dgm:effectClrLst/>
    <dgm:txLinClrLst/>
    <dgm:txFillClrLst/>
    <dgm:txEffectClrLst/>
  </dgm:styleLbl>
  <dgm:styleLbl name="vennNode1">
    <dgm:fillClrLst>
      <a:schemeClr val="accent3">
        <a:shade val="80000"/>
        <a:alpha val="50000"/>
      </a:schemeClr>
      <a:schemeClr val="accent3">
        <a:alpha val="80000"/>
      </a:schemeClr>
    </dgm:fillClrLst>
    <dgm:linClrLst meth="repeat">
      <a:schemeClr val="lt1"/>
    </dgm:linClrLst>
    <dgm:effectClrLst/>
    <dgm:txLinClrLst/>
    <dgm:txFillClrLst/>
    <dgm:txEffectClrLst/>
  </dgm:styleLbl>
  <dgm:styleLbl name="node2">
    <dgm:fillClrLst>
      <a:schemeClr val="accent3">
        <a:alpha val="70000"/>
      </a:schemeClr>
    </dgm:fillClrLst>
    <dgm:linClrLst meth="repeat">
      <a:schemeClr val="lt1"/>
    </dgm:linClrLst>
    <dgm:effectClrLst/>
    <dgm:txLinClrLst/>
    <dgm:txFillClrLst/>
    <dgm:txEffectClrLst/>
  </dgm:styleLbl>
  <dgm:styleLbl name="node3">
    <dgm:fillClrLst>
      <a:schemeClr val="accent3">
        <a:alpha val="50000"/>
      </a:schemeClr>
    </dgm:fillClrLst>
    <dgm:linClrLst meth="repeat">
      <a:schemeClr val="lt1"/>
    </dgm:linClrLst>
    <dgm:effectClrLst/>
    <dgm:txLinClrLst/>
    <dgm:txFillClrLst/>
    <dgm:txEffectClrLst/>
  </dgm:styleLbl>
  <dgm:styleLbl name="node4">
    <dgm:fillClrLst>
      <a:schemeClr val="accent3">
        <a:alpha val="30000"/>
      </a:schemeClr>
    </dgm:fillClrLst>
    <dgm:linClrLst meth="repeat">
      <a:schemeClr val="lt1"/>
    </dgm:linClrLst>
    <dgm:effectClrLst/>
    <dgm:txLinClrLst/>
    <dgm:txFillClrLst/>
    <dgm:txEffectClrLst/>
  </dgm:styleLbl>
  <dgm:styleLbl name="fgImgPlace1">
    <dgm:fillClrLst>
      <a:schemeClr val="accent3">
        <a:tint val="50000"/>
        <a:alpha val="90000"/>
      </a:schemeClr>
      <a:schemeClr val="accent3">
        <a:tint val="20000"/>
        <a:alpha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hade val="90000"/>
      </a:schemeClr>
      <a:schemeClr val="accent3">
        <a:tint val="50000"/>
      </a:schemeClr>
    </dgm:fillClrLst>
    <dgm:linClrLst>
      <a:schemeClr val="accent3">
        <a:shade val="90000"/>
      </a:schemeClr>
      <a:schemeClr val="accent3">
        <a:tint val="50000"/>
      </a:schemeClr>
    </dgm:linClrLst>
    <dgm:effectClrLst/>
    <dgm:txLinClrLst/>
    <dgm:txFillClrLst/>
    <dgm:txEffectClrLst/>
  </dgm:styleLbl>
  <dgm:styleLbl name="fgSibTrans2D1">
    <dgm:fillClrLst>
      <a:schemeClr val="accent3">
        <a:shade val="90000"/>
      </a:schemeClr>
      <a:schemeClr val="accent3">
        <a:tint val="50000"/>
      </a:schemeClr>
    </dgm:fillClrLst>
    <dgm:linClrLst>
      <a:schemeClr val="accent3">
        <a:shade val="90000"/>
      </a:schemeClr>
      <a:schemeClr val="accent3">
        <a:tint val="50000"/>
      </a:schemeClr>
    </dgm:linClrLst>
    <dgm:effectClrLst/>
    <dgm:txLinClrLst/>
    <dgm:txFillClrLst/>
    <dgm:txEffectClrLst/>
  </dgm:styleLbl>
  <dgm:styleLbl name="bgSibTrans2D1">
    <dgm:fillClrLst>
      <a:schemeClr val="accent3">
        <a:shade val="90000"/>
      </a:schemeClr>
      <a:schemeClr val="accent3">
        <a:tint val="50000"/>
      </a:schemeClr>
    </dgm:fillClrLst>
    <dgm:linClrLst>
      <a:schemeClr val="accent3">
        <a:shade val="90000"/>
      </a:schemeClr>
      <a:schemeClr val="accent3">
        <a:tint val="50000"/>
      </a:schemeClr>
    </dgm:linClrLst>
    <dgm:effectClrLst/>
    <dgm:txLinClrLst/>
    <dgm:txFillClrLst/>
    <dgm:txEffectClrLst/>
  </dgm:styleLbl>
  <dgm:styleLbl name="sibTrans1D1">
    <dgm:fillClrLst>
      <a:schemeClr val="accent3">
        <a:shade val="90000"/>
      </a:schemeClr>
      <a:schemeClr val="accent3">
        <a:tint val="50000"/>
      </a:schemeClr>
    </dgm:fillClrLst>
    <dgm:linClrLst>
      <a:schemeClr val="accent3">
        <a:shade val="90000"/>
      </a:schemeClr>
      <a:schemeClr val="accent3">
        <a:tint val="50000"/>
      </a:schemeClr>
    </dgm:linClrLst>
    <dgm:effectClrLst/>
    <dgm:txLinClrLst/>
    <dgm:txFillClrLst meth="repeat">
      <a:schemeClr val="tx1"/>
    </dgm:txFillClrLst>
    <dgm:txEffectClrLst/>
  </dgm:styleLbl>
  <dgm:styleLbl name="callout">
    <dgm:fillClrLst meth="repeat">
      <a:schemeClr val="accent3"/>
    </dgm:fillClrLst>
    <dgm:linClrLst meth="repeat">
      <a:schemeClr val="accent3"/>
    </dgm:linClrLst>
    <dgm:effectClrLst/>
    <dgm:txLinClrLst/>
    <dgm:txFillClrLst meth="repeat">
      <a:schemeClr val="tx1"/>
    </dgm:txFillClrLst>
    <dgm:txEffectClrLst/>
  </dgm:styleLbl>
  <dgm:styleLbl name="asst0">
    <dgm:fillClrLst meth="repeat">
      <a:schemeClr val="accent3">
        <a:alpha val="90000"/>
      </a:schemeClr>
    </dgm:fillClrLst>
    <dgm:linClrLst meth="repeat">
      <a:schemeClr val="lt1"/>
    </dgm:linClrLst>
    <dgm:effectClrLst/>
    <dgm:txLinClrLst/>
    <dgm:txFillClrLst/>
    <dgm:txEffectClrLst/>
  </dgm:styleLbl>
  <dgm:styleLbl name="asst1">
    <dgm:fillClrLst meth="repeat">
      <a:schemeClr val="accent3">
        <a:alpha val="90000"/>
      </a:schemeClr>
    </dgm:fillClrLst>
    <dgm:linClrLst meth="repeat">
      <a:schemeClr val="lt1"/>
    </dgm:linClrLst>
    <dgm:effectClrLst/>
    <dgm:txLinClrLst/>
    <dgm:txFillClrLst/>
    <dgm:txEffectClrLst/>
  </dgm:styleLbl>
  <dgm:styleLbl name="asst2">
    <dgm:fillClrLst>
      <a:schemeClr val="accent3">
        <a:alpha val="90000"/>
      </a:schemeClr>
    </dgm:fillClrLst>
    <dgm:linClrLst meth="repeat">
      <a:schemeClr val="lt1"/>
    </dgm:linClrLst>
    <dgm:effectClrLst/>
    <dgm:txLinClrLst/>
    <dgm:txFillClrLst/>
    <dgm:txEffectClrLst/>
  </dgm:styleLbl>
  <dgm:styleLbl name="asst3">
    <dgm:fillClrLst>
      <a:schemeClr val="accent3">
        <a:alpha val="70000"/>
      </a:schemeClr>
    </dgm:fillClrLst>
    <dgm:linClrLst meth="repeat">
      <a:schemeClr val="lt1"/>
    </dgm:linClrLst>
    <dgm:effectClrLst/>
    <dgm:txLinClrLst/>
    <dgm:txFillClrLst/>
    <dgm:txEffectClrLst/>
  </dgm:styleLbl>
  <dgm:styleLbl name="asst4">
    <dgm:fillClrLst>
      <a:schemeClr val="accent3">
        <a:alpha val="50000"/>
      </a:schemeClr>
    </dgm:fillClrLst>
    <dgm:linClrLst meth="repeat">
      <a:schemeClr val="lt1"/>
    </dgm:linClrLst>
    <dgm:effectClrLst/>
    <dgm:txLinClrLst/>
    <dgm:txFillClrLst/>
    <dgm:txEffectClrLst/>
  </dgm:styleLbl>
  <dgm:styleLbl name="parChTrans2D1">
    <dgm:fillClrLst meth="repeat">
      <a:schemeClr val="accent3">
        <a:shade val="80000"/>
      </a:schemeClr>
    </dgm:fillClrLst>
    <dgm:linClrLst meth="repeat">
      <a:schemeClr val="accent3">
        <a:shade val="80000"/>
      </a:schemeClr>
    </dgm:linClrLst>
    <dgm:effectClrLst/>
    <dgm:txLinClrLst/>
    <dgm:txFillClrLst/>
    <dgm:txEffectClrLst/>
  </dgm:styleLbl>
  <dgm:styleLbl name="parChTrans2D2">
    <dgm:fillClrLst meth="repeat">
      <a:schemeClr val="accent3">
        <a:tint val="90000"/>
      </a:schemeClr>
    </dgm:fillClrLst>
    <dgm:linClrLst meth="repeat">
      <a:schemeClr val="accent3">
        <a:tint val="90000"/>
      </a:schemeClr>
    </dgm:linClrLst>
    <dgm:effectClrLst/>
    <dgm:txLinClrLst/>
    <dgm:txFillClrLst/>
    <dgm:txEffectClrLst/>
  </dgm:styleLbl>
  <dgm:styleLbl name="parChTrans2D3">
    <dgm:fillClrLst meth="repeat">
      <a:schemeClr val="accent3">
        <a:tint val="70000"/>
      </a:schemeClr>
    </dgm:fillClrLst>
    <dgm:linClrLst meth="repeat">
      <a:schemeClr val="accent3">
        <a:tint val="70000"/>
      </a:schemeClr>
    </dgm:linClrLst>
    <dgm:effectClrLst/>
    <dgm:txLinClrLst/>
    <dgm:txFillClrLst/>
    <dgm:txEffectClrLst/>
  </dgm:styleLbl>
  <dgm:styleLbl name="parChTrans2D4">
    <dgm:fillClrLst meth="repeat">
      <a:schemeClr val="accent3">
        <a:tint val="50000"/>
      </a:schemeClr>
    </dgm:fillClrLst>
    <dgm:linClrLst meth="repeat">
      <a:schemeClr val="accent3">
        <a:tint val="50000"/>
      </a:schemeClr>
    </dgm:linClrLst>
    <dgm:effectClrLst/>
    <dgm:txLinClrLst/>
    <dgm:txFillClrLst meth="repeat">
      <a:schemeClr val="dk1"/>
    </dgm:txFillClrLst>
    <dgm:txEffectClrLst/>
  </dgm:styleLbl>
  <dgm:styleLbl name="parChTrans1D1">
    <dgm:fillClrLst meth="repeat">
      <a:schemeClr val="accent3">
        <a:shade val="80000"/>
      </a:schemeClr>
    </dgm:fillClrLst>
    <dgm:linClrLst meth="repeat">
      <a:schemeClr val="accent3">
        <a:shade val="80000"/>
      </a:schemeClr>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3">
        <a:tint val="90000"/>
      </a:schemeClr>
    </dgm:linClrLst>
    <dgm:effectClrLst/>
    <dgm:txLinClrLst/>
    <dgm:txFillClrLst meth="repeat">
      <a:schemeClr val="tx1"/>
    </dgm:txFillClrLst>
    <dgm:txEffectClrLst/>
  </dgm:styleLbl>
  <dgm:styleLbl name="parChTrans1D3">
    <dgm:fillClrLst meth="repeat">
      <a:schemeClr val="accent3">
        <a:tint val="70000"/>
      </a:schemeClr>
    </dgm:fillClrLst>
    <dgm:linClrLst meth="repeat">
      <a:schemeClr val="accent3">
        <a:tint val="70000"/>
      </a:schemeClr>
    </dgm:linClrLst>
    <dgm:effectClrLst/>
    <dgm:txLinClrLst/>
    <dgm:txFillClrLst meth="repeat">
      <a:schemeClr val="tx1"/>
    </dgm:txFillClrLst>
    <dgm:txEffectClrLst/>
  </dgm:styleLbl>
  <dgm:styleLbl name="parChTrans1D4">
    <dgm:fillClrLst meth="repeat">
      <a:schemeClr val="accent3">
        <a:tint val="50000"/>
      </a:schemeClr>
    </dgm:fillClrLst>
    <dgm:linClrLst meth="repeat">
      <a:schemeClr val="accent3">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trAlignAcc1">
    <dgm:fillClrLst meth="repeat">
      <a:schemeClr val="lt1">
        <a:alpha val="4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bgAcc1">
    <dgm:fillClrLst meth="repeat">
      <a:schemeClr val="lt1">
        <a:alpha val="9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solidFgAcc1">
    <dgm:fillClrLst meth="repeat">
      <a:schemeClr val="lt1"/>
    </dgm:fillClrLst>
    <dgm:linClrLst>
      <a:schemeClr val="accent3">
        <a:alpha val="90000"/>
      </a:schemeClr>
      <a:schemeClr val="accent3">
        <a:alpha val="5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3"/>
    </dgm:linClrLst>
    <dgm:effectClrLst/>
    <dgm:txLinClrLst/>
    <dgm:txFillClrLst meth="repeat">
      <a:schemeClr val="dk1"/>
    </dgm:txFillClrLst>
    <dgm:txEffectClrLst/>
  </dgm:styleLbl>
  <dgm:styleLbl name="solidBgAcc1">
    <dgm:fillClrLst meth="repeat">
      <a:schemeClr val="lt1"/>
    </dgm:fillClrLst>
    <dgm:linClrLst meth="repeat">
      <a:schemeClr val="accent3"/>
    </dgm:linClrLst>
    <dgm:effectClrLst/>
    <dgm:txLinClrLst/>
    <dgm:txFillClrLst meth="repeat">
      <a:schemeClr val="dk1"/>
    </dgm:txFillClrLst>
    <dgm:txEffectClrLst/>
  </dgm:styleLbl>
  <dgm:styleLbl name="fgAccFollowNode1">
    <dgm:fillClrLst>
      <a:schemeClr val="accent3">
        <a:alpha val="90000"/>
        <a:tint val="40000"/>
      </a:schemeClr>
      <a:schemeClr val="accent3">
        <a:alpha val="5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align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bgAccFollowNode1">
    <dgm:fillClrLst meth="repeat">
      <a:schemeClr val="accent3">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3">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3">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3">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3">
        <a:tint val="50000"/>
      </a:schemeClr>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3">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1.xml><?xml version="1.0" encoding="utf-8"?>
<dgm:colorsDef xmlns:dgm="http://schemas.openxmlformats.org/drawingml/2006/diagram" xmlns:a="http://schemas.openxmlformats.org/drawingml/2006/main" uniqueId="urn:microsoft.com/office/officeart/2005/8/colors/accent3_5">
  <dgm:title val=""/>
  <dgm:desc val=""/>
  <dgm:catLst>
    <dgm:cat type="accent3" pri="11500"/>
  </dgm:catLst>
  <dgm:styleLbl name="node0">
    <dgm:fillClrLst meth="cycle">
      <a:schemeClr val="accent3">
        <a:alpha val="80000"/>
      </a:schemeClr>
    </dgm:fillClrLst>
    <dgm:linClrLst meth="repeat">
      <a:schemeClr val="lt1"/>
    </dgm:linClrLst>
    <dgm:effectClrLst/>
    <dgm:txLinClrLst/>
    <dgm:txFillClrLst/>
    <dgm:txEffectClrLst/>
  </dgm:styleLbl>
  <dgm:styleLbl name="node1">
    <dgm:fillClrLst>
      <a:schemeClr val="accent3">
        <a:alpha val="90000"/>
      </a:schemeClr>
      <a:schemeClr val="accent3">
        <a:alpha val="50000"/>
      </a:schemeClr>
    </dgm:fillClrLst>
    <dgm:linClrLst meth="repeat">
      <a:schemeClr val="lt1"/>
    </dgm:linClrLst>
    <dgm:effectClrLst/>
    <dgm:txLinClrLst/>
    <dgm:txFillClrLst/>
    <dgm:txEffectClrLst/>
  </dgm:styleLbl>
  <dgm:styleLbl name="alignNode1">
    <dgm:fillClrLst>
      <a:schemeClr val="accent3">
        <a:alpha val="90000"/>
      </a:schemeClr>
      <a:schemeClr val="accent3">
        <a:alpha val="50000"/>
      </a:schemeClr>
    </dgm:fillClrLst>
    <dgm:linClrLst>
      <a:schemeClr val="accent3">
        <a:alpha val="90000"/>
      </a:schemeClr>
      <a:schemeClr val="accent3">
        <a:alpha val="50000"/>
      </a:schemeClr>
    </dgm:linClrLst>
    <dgm:effectClrLst/>
    <dgm:txLinClrLst/>
    <dgm:txFillClrLst/>
    <dgm:txEffectClrLst/>
  </dgm:styleLbl>
  <dgm:styleLbl name="lnNode1">
    <dgm:fillClrLst>
      <a:schemeClr val="accent3">
        <a:shade val="90000"/>
      </a:schemeClr>
      <a:schemeClr val="accent3">
        <a:alpha val="50000"/>
        <a:tint val="50000"/>
      </a:schemeClr>
    </dgm:fillClrLst>
    <dgm:linClrLst meth="repeat">
      <a:schemeClr val="lt1"/>
    </dgm:linClrLst>
    <dgm:effectClrLst/>
    <dgm:txLinClrLst/>
    <dgm:txFillClrLst/>
    <dgm:txEffectClrLst/>
  </dgm:styleLbl>
  <dgm:styleLbl name="vennNode1">
    <dgm:fillClrLst>
      <a:schemeClr val="accent3">
        <a:shade val="80000"/>
        <a:alpha val="50000"/>
      </a:schemeClr>
      <a:schemeClr val="accent3">
        <a:alpha val="80000"/>
      </a:schemeClr>
    </dgm:fillClrLst>
    <dgm:linClrLst meth="repeat">
      <a:schemeClr val="lt1"/>
    </dgm:linClrLst>
    <dgm:effectClrLst/>
    <dgm:txLinClrLst/>
    <dgm:txFillClrLst/>
    <dgm:txEffectClrLst/>
  </dgm:styleLbl>
  <dgm:styleLbl name="node2">
    <dgm:fillClrLst>
      <a:schemeClr val="accent3">
        <a:alpha val="70000"/>
      </a:schemeClr>
    </dgm:fillClrLst>
    <dgm:linClrLst meth="repeat">
      <a:schemeClr val="lt1"/>
    </dgm:linClrLst>
    <dgm:effectClrLst/>
    <dgm:txLinClrLst/>
    <dgm:txFillClrLst/>
    <dgm:txEffectClrLst/>
  </dgm:styleLbl>
  <dgm:styleLbl name="node3">
    <dgm:fillClrLst>
      <a:schemeClr val="accent3">
        <a:alpha val="50000"/>
      </a:schemeClr>
    </dgm:fillClrLst>
    <dgm:linClrLst meth="repeat">
      <a:schemeClr val="lt1"/>
    </dgm:linClrLst>
    <dgm:effectClrLst/>
    <dgm:txLinClrLst/>
    <dgm:txFillClrLst/>
    <dgm:txEffectClrLst/>
  </dgm:styleLbl>
  <dgm:styleLbl name="node4">
    <dgm:fillClrLst>
      <a:schemeClr val="accent3">
        <a:alpha val="30000"/>
      </a:schemeClr>
    </dgm:fillClrLst>
    <dgm:linClrLst meth="repeat">
      <a:schemeClr val="lt1"/>
    </dgm:linClrLst>
    <dgm:effectClrLst/>
    <dgm:txLinClrLst/>
    <dgm:txFillClrLst/>
    <dgm:txEffectClrLst/>
  </dgm:styleLbl>
  <dgm:styleLbl name="fgImgPlace1">
    <dgm:fillClrLst>
      <a:schemeClr val="accent3">
        <a:tint val="50000"/>
        <a:alpha val="90000"/>
      </a:schemeClr>
      <a:schemeClr val="accent3">
        <a:tint val="20000"/>
        <a:alpha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hade val="90000"/>
      </a:schemeClr>
      <a:schemeClr val="accent3">
        <a:tint val="50000"/>
      </a:schemeClr>
    </dgm:fillClrLst>
    <dgm:linClrLst>
      <a:schemeClr val="accent3">
        <a:shade val="90000"/>
      </a:schemeClr>
      <a:schemeClr val="accent3">
        <a:tint val="50000"/>
      </a:schemeClr>
    </dgm:linClrLst>
    <dgm:effectClrLst/>
    <dgm:txLinClrLst/>
    <dgm:txFillClrLst/>
    <dgm:txEffectClrLst/>
  </dgm:styleLbl>
  <dgm:styleLbl name="fgSibTrans2D1">
    <dgm:fillClrLst>
      <a:schemeClr val="accent3">
        <a:shade val="90000"/>
      </a:schemeClr>
      <a:schemeClr val="accent3">
        <a:tint val="50000"/>
      </a:schemeClr>
    </dgm:fillClrLst>
    <dgm:linClrLst>
      <a:schemeClr val="accent3">
        <a:shade val="90000"/>
      </a:schemeClr>
      <a:schemeClr val="accent3">
        <a:tint val="50000"/>
      </a:schemeClr>
    </dgm:linClrLst>
    <dgm:effectClrLst/>
    <dgm:txLinClrLst/>
    <dgm:txFillClrLst/>
    <dgm:txEffectClrLst/>
  </dgm:styleLbl>
  <dgm:styleLbl name="bgSibTrans2D1">
    <dgm:fillClrLst>
      <a:schemeClr val="accent3">
        <a:shade val="90000"/>
      </a:schemeClr>
      <a:schemeClr val="accent3">
        <a:tint val="50000"/>
      </a:schemeClr>
    </dgm:fillClrLst>
    <dgm:linClrLst>
      <a:schemeClr val="accent3">
        <a:shade val="90000"/>
      </a:schemeClr>
      <a:schemeClr val="accent3">
        <a:tint val="50000"/>
      </a:schemeClr>
    </dgm:linClrLst>
    <dgm:effectClrLst/>
    <dgm:txLinClrLst/>
    <dgm:txFillClrLst/>
    <dgm:txEffectClrLst/>
  </dgm:styleLbl>
  <dgm:styleLbl name="sibTrans1D1">
    <dgm:fillClrLst>
      <a:schemeClr val="accent3">
        <a:shade val="90000"/>
      </a:schemeClr>
      <a:schemeClr val="accent3">
        <a:tint val="50000"/>
      </a:schemeClr>
    </dgm:fillClrLst>
    <dgm:linClrLst>
      <a:schemeClr val="accent3">
        <a:shade val="90000"/>
      </a:schemeClr>
      <a:schemeClr val="accent3">
        <a:tint val="50000"/>
      </a:schemeClr>
    </dgm:linClrLst>
    <dgm:effectClrLst/>
    <dgm:txLinClrLst/>
    <dgm:txFillClrLst meth="repeat">
      <a:schemeClr val="tx1"/>
    </dgm:txFillClrLst>
    <dgm:txEffectClrLst/>
  </dgm:styleLbl>
  <dgm:styleLbl name="callout">
    <dgm:fillClrLst meth="repeat">
      <a:schemeClr val="accent3"/>
    </dgm:fillClrLst>
    <dgm:linClrLst meth="repeat">
      <a:schemeClr val="accent3"/>
    </dgm:linClrLst>
    <dgm:effectClrLst/>
    <dgm:txLinClrLst/>
    <dgm:txFillClrLst meth="repeat">
      <a:schemeClr val="tx1"/>
    </dgm:txFillClrLst>
    <dgm:txEffectClrLst/>
  </dgm:styleLbl>
  <dgm:styleLbl name="asst0">
    <dgm:fillClrLst meth="repeat">
      <a:schemeClr val="accent3">
        <a:alpha val="90000"/>
      </a:schemeClr>
    </dgm:fillClrLst>
    <dgm:linClrLst meth="repeat">
      <a:schemeClr val="lt1"/>
    </dgm:linClrLst>
    <dgm:effectClrLst/>
    <dgm:txLinClrLst/>
    <dgm:txFillClrLst/>
    <dgm:txEffectClrLst/>
  </dgm:styleLbl>
  <dgm:styleLbl name="asst1">
    <dgm:fillClrLst meth="repeat">
      <a:schemeClr val="accent3">
        <a:alpha val="90000"/>
      </a:schemeClr>
    </dgm:fillClrLst>
    <dgm:linClrLst meth="repeat">
      <a:schemeClr val="lt1"/>
    </dgm:linClrLst>
    <dgm:effectClrLst/>
    <dgm:txLinClrLst/>
    <dgm:txFillClrLst/>
    <dgm:txEffectClrLst/>
  </dgm:styleLbl>
  <dgm:styleLbl name="asst2">
    <dgm:fillClrLst>
      <a:schemeClr val="accent3">
        <a:alpha val="90000"/>
      </a:schemeClr>
    </dgm:fillClrLst>
    <dgm:linClrLst meth="repeat">
      <a:schemeClr val="lt1"/>
    </dgm:linClrLst>
    <dgm:effectClrLst/>
    <dgm:txLinClrLst/>
    <dgm:txFillClrLst/>
    <dgm:txEffectClrLst/>
  </dgm:styleLbl>
  <dgm:styleLbl name="asst3">
    <dgm:fillClrLst>
      <a:schemeClr val="accent3">
        <a:alpha val="70000"/>
      </a:schemeClr>
    </dgm:fillClrLst>
    <dgm:linClrLst meth="repeat">
      <a:schemeClr val="lt1"/>
    </dgm:linClrLst>
    <dgm:effectClrLst/>
    <dgm:txLinClrLst/>
    <dgm:txFillClrLst/>
    <dgm:txEffectClrLst/>
  </dgm:styleLbl>
  <dgm:styleLbl name="asst4">
    <dgm:fillClrLst>
      <a:schemeClr val="accent3">
        <a:alpha val="50000"/>
      </a:schemeClr>
    </dgm:fillClrLst>
    <dgm:linClrLst meth="repeat">
      <a:schemeClr val="lt1"/>
    </dgm:linClrLst>
    <dgm:effectClrLst/>
    <dgm:txLinClrLst/>
    <dgm:txFillClrLst/>
    <dgm:txEffectClrLst/>
  </dgm:styleLbl>
  <dgm:styleLbl name="parChTrans2D1">
    <dgm:fillClrLst meth="repeat">
      <a:schemeClr val="accent3">
        <a:shade val="80000"/>
      </a:schemeClr>
    </dgm:fillClrLst>
    <dgm:linClrLst meth="repeat">
      <a:schemeClr val="accent3">
        <a:shade val="80000"/>
      </a:schemeClr>
    </dgm:linClrLst>
    <dgm:effectClrLst/>
    <dgm:txLinClrLst/>
    <dgm:txFillClrLst/>
    <dgm:txEffectClrLst/>
  </dgm:styleLbl>
  <dgm:styleLbl name="parChTrans2D2">
    <dgm:fillClrLst meth="repeat">
      <a:schemeClr val="accent3">
        <a:tint val="90000"/>
      </a:schemeClr>
    </dgm:fillClrLst>
    <dgm:linClrLst meth="repeat">
      <a:schemeClr val="accent3">
        <a:tint val="90000"/>
      </a:schemeClr>
    </dgm:linClrLst>
    <dgm:effectClrLst/>
    <dgm:txLinClrLst/>
    <dgm:txFillClrLst/>
    <dgm:txEffectClrLst/>
  </dgm:styleLbl>
  <dgm:styleLbl name="parChTrans2D3">
    <dgm:fillClrLst meth="repeat">
      <a:schemeClr val="accent3">
        <a:tint val="70000"/>
      </a:schemeClr>
    </dgm:fillClrLst>
    <dgm:linClrLst meth="repeat">
      <a:schemeClr val="accent3">
        <a:tint val="70000"/>
      </a:schemeClr>
    </dgm:linClrLst>
    <dgm:effectClrLst/>
    <dgm:txLinClrLst/>
    <dgm:txFillClrLst/>
    <dgm:txEffectClrLst/>
  </dgm:styleLbl>
  <dgm:styleLbl name="parChTrans2D4">
    <dgm:fillClrLst meth="repeat">
      <a:schemeClr val="accent3">
        <a:tint val="50000"/>
      </a:schemeClr>
    </dgm:fillClrLst>
    <dgm:linClrLst meth="repeat">
      <a:schemeClr val="accent3">
        <a:tint val="50000"/>
      </a:schemeClr>
    </dgm:linClrLst>
    <dgm:effectClrLst/>
    <dgm:txLinClrLst/>
    <dgm:txFillClrLst meth="repeat">
      <a:schemeClr val="dk1"/>
    </dgm:txFillClrLst>
    <dgm:txEffectClrLst/>
  </dgm:styleLbl>
  <dgm:styleLbl name="parChTrans1D1">
    <dgm:fillClrLst meth="repeat">
      <a:schemeClr val="accent3">
        <a:shade val="80000"/>
      </a:schemeClr>
    </dgm:fillClrLst>
    <dgm:linClrLst meth="repeat">
      <a:schemeClr val="accent3">
        <a:shade val="80000"/>
      </a:schemeClr>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3">
        <a:tint val="90000"/>
      </a:schemeClr>
    </dgm:linClrLst>
    <dgm:effectClrLst/>
    <dgm:txLinClrLst/>
    <dgm:txFillClrLst meth="repeat">
      <a:schemeClr val="tx1"/>
    </dgm:txFillClrLst>
    <dgm:txEffectClrLst/>
  </dgm:styleLbl>
  <dgm:styleLbl name="parChTrans1D3">
    <dgm:fillClrLst meth="repeat">
      <a:schemeClr val="accent3">
        <a:tint val="70000"/>
      </a:schemeClr>
    </dgm:fillClrLst>
    <dgm:linClrLst meth="repeat">
      <a:schemeClr val="accent3">
        <a:tint val="70000"/>
      </a:schemeClr>
    </dgm:linClrLst>
    <dgm:effectClrLst/>
    <dgm:txLinClrLst/>
    <dgm:txFillClrLst meth="repeat">
      <a:schemeClr val="tx1"/>
    </dgm:txFillClrLst>
    <dgm:txEffectClrLst/>
  </dgm:styleLbl>
  <dgm:styleLbl name="parChTrans1D4">
    <dgm:fillClrLst meth="repeat">
      <a:schemeClr val="accent3">
        <a:tint val="50000"/>
      </a:schemeClr>
    </dgm:fillClrLst>
    <dgm:linClrLst meth="repeat">
      <a:schemeClr val="accent3">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trAlignAcc1">
    <dgm:fillClrLst meth="repeat">
      <a:schemeClr val="lt1">
        <a:alpha val="4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bgAcc1">
    <dgm:fillClrLst meth="repeat">
      <a:schemeClr val="lt1">
        <a:alpha val="9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solidFgAcc1">
    <dgm:fillClrLst meth="repeat">
      <a:schemeClr val="lt1"/>
    </dgm:fillClrLst>
    <dgm:linClrLst>
      <a:schemeClr val="accent3">
        <a:alpha val="90000"/>
      </a:schemeClr>
      <a:schemeClr val="accent3">
        <a:alpha val="5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3"/>
    </dgm:linClrLst>
    <dgm:effectClrLst/>
    <dgm:txLinClrLst/>
    <dgm:txFillClrLst meth="repeat">
      <a:schemeClr val="dk1"/>
    </dgm:txFillClrLst>
    <dgm:txEffectClrLst/>
  </dgm:styleLbl>
  <dgm:styleLbl name="solidBgAcc1">
    <dgm:fillClrLst meth="repeat">
      <a:schemeClr val="lt1"/>
    </dgm:fillClrLst>
    <dgm:linClrLst meth="repeat">
      <a:schemeClr val="accent3"/>
    </dgm:linClrLst>
    <dgm:effectClrLst/>
    <dgm:txLinClrLst/>
    <dgm:txFillClrLst meth="repeat">
      <a:schemeClr val="dk1"/>
    </dgm:txFillClrLst>
    <dgm:txEffectClrLst/>
  </dgm:styleLbl>
  <dgm:styleLbl name="fgAccFollowNode1">
    <dgm:fillClrLst>
      <a:schemeClr val="accent3">
        <a:alpha val="90000"/>
        <a:tint val="40000"/>
      </a:schemeClr>
      <a:schemeClr val="accent3">
        <a:alpha val="5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align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bgAccFollowNode1">
    <dgm:fillClrLst meth="repeat">
      <a:schemeClr val="accent3">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3">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3">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3">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3">
        <a:tint val="50000"/>
      </a:schemeClr>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3">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2.xml><?xml version="1.0" encoding="utf-8"?>
<dgm:colorsDef xmlns:dgm="http://schemas.openxmlformats.org/drawingml/2006/diagram" xmlns:a="http://schemas.openxmlformats.org/drawingml/2006/main" uniqueId="urn:microsoft.com/office/officeart/2005/8/colors/accent3_5">
  <dgm:title val=""/>
  <dgm:desc val=""/>
  <dgm:catLst>
    <dgm:cat type="accent3" pri="11500"/>
  </dgm:catLst>
  <dgm:styleLbl name="node0">
    <dgm:fillClrLst meth="cycle">
      <a:schemeClr val="accent3">
        <a:alpha val="80000"/>
      </a:schemeClr>
    </dgm:fillClrLst>
    <dgm:linClrLst meth="repeat">
      <a:schemeClr val="lt1"/>
    </dgm:linClrLst>
    <dgm:effectClrLst/>
    <dgm:txLinClrLst/>
    <dgm:txFillClrLst/>
    <dgm:txEffectClrLst/>
  </dgm:styleLbl>
  <dgm:styleLbl name="node1">
    <dgm:fillClrLst>
      <a:schemeClr val="accent3">
        <a:alpha val="90000"/>
      </a:schemeClr>
      <a:schemeClr val="accent3">
        <a:alpha val="50000"/>
      </a:schemeClr>
    </dgm:fillClrLst>
    <dgm:linClrLst meth="repeat">
      <a:schemeClr val="lt1"/>
    </dgm:linClrLst>
    <dgm:effectClrLst/>
    <dgm:txLinClrLst/>
    <dgm:txFillClrLst/>
    <dgm:txEffectClrLst/>
  </dgm:styleLbl>
  <dgm:styleLbl name="alignNode1">
    <dgm:fillClrLst>
      <a:schemeClr val="accent3">
        <a:alpha val="90000"/>
      </a:schemeClr>
      <a:schemeClr val="accent3">
        <a:alpha val="50000"/>
      </a:schemeClr>
    </dgm:fillClrLst>
    <dgm:linClrLst>
      <a:schemeClr val="accent3">
        <a:alpha val="90000"/>
      </a:schemeClr>
      <a:schemeClr val="accent3">
        <a:alpha val="50000"/>
      </a:schemeClr>
    </dgm:linClrLst>
    <dgm:effectClrLst/>
    <dgm:txLinClrLst/>
    <dgm:txFillClrLst/>
    <dgm:txEffectClrLst/>
  </dgm:styleLbl>
  <dgm:styleLbl name="lnNode1">
    <dgm:fillClrLst>
      <a:schemeClr val="accent3">
        <a:shade val="90000"/>
      </a:schemeClr>
      <a:schemeClr val="accent3">
        <a:alpha val="50000"/>
        <a:tint val="50000"/>
      </a:schemeClr>
    </dgm:fillClrLst>
    <dgm:linClrLst meth="repeat">
      <a:schemeClr val="lt1"/>
    </dgm:linClrLst>
    <dgm:effectClrLst/>
    <dgm:txLinClrLst/>
    <dgm:txFillClrLst/>
    <dgm:txEffectClrLst/>
  </dgm:styleLbl>
  <dgm:styleLbl name="vennNode1">
    <dgm:fillClrLst>
      <a:schemeClr val="accent3">
        <a:shade val="80000"/>
        <a:alpha val="50000"/>
      </a:schemeClr>
      <a:schemeClr val="accent3">
        <a:alpha val="80000"/>
      </a:schemeClr>
    </dgm:fillClrLst>
    <dgm:linClrLst meth="repeat">
      <a:schemeClr val="lt1"/>
    </dgm:linClrLst>
    <dgm:effectClrLst/>
    <dgm:txLinClrLst/>
    <dgm:txFillClrLst/>
    <dgm:txEffectClrLst/>
  </dgm:styleLbl>
  <dgm:styleLbl name="node2">
    <dgm:fillClrLst>
      <a:schemeClr val="accent3">
        <a:alpha val="70000"/>
      </a:schemeClr>
    </dgm:fillClrLst>
    <dgm:linClrLst meth="repeat">
      <a:schemeClr val="lt1"/>
    </dgm:linClrLst>
    <dgm:effectClrLst/>
    <dgm:txLinClrLst/>
    <dgm:txFillClrLst/>
    <dgm:txEffectClrLst/>
  </dgm:styleLbl>
  <dgm:styleLbl name="node3">
    <dgm:fillClrLst>
      <a:schemeClr val="accent3">
        <a:alpha val="50000"/>
      </a:schemeClr>
    </dgm:fillClrLst>
    <dgm:linClrLst meth="repeat">
      <a:schemeClr val="lt1"/>
    </dgm:linClrLst>
    <dgm:effectClrLst/>
    <dgm:txLinClrLst/>
    <dgm:txFillClrLst/>
    <dgm:txEffectClrLst/>
  </dgm:styleLbl>
  <dgm:styleLbl name="node4">
    <dgm:fillClrLst>
      <a:schemeClr val="accent3">
        <a:alpha val="30000"/>
      </a:schemeClr>
    </dgm:fillClrLst>
    <dgm:linClrLst meth="repeat">
      <a:schemeClr val="lt1"/>
    </dgm:linClrLst>
    <dgm:effectClrLst/>
    <dgm:txLinClrLst/>
    <dgm:txFillClrLst/>
    <dgm:txEffectClrLst/>
  </dgm:styleLbl>
  <dgm:styleLbl name="fgImgPlace1">
    <dgm:fillClrLst>
      <a:schemeClr val="accent3">
        <a:tint val="50000"/>
        <a:alpha val="90000"/>
      </a:schemeClr>
      <a:schemeClr val="accent3">
        <a:tint val="20000"/>
        <a:alpha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hade val="90000"/>
      </a:schemeClr>
      <a:schemeClr val="accent3">
        <a:tint val="50000"/>
      </a:schemeClr>
    </dgm:fillClrLst>
    <dgm:linClrLst>
      <a:schemeClr val="accent3">
        <a:shade val="90000"/>
      </a:schemeClr>
      <a:schemeClr val="accent3">
        <a:tint val="50000"/>
      </a:schemeClr>
    </dgm:linClrLst>
    <dgm:effectClrLst/>
    <dgm:txLinClrLst/>
    <dgm:txFillClrLst/>
    <dgm:txEffectClrLst/>
  </dgm:styleLbl>
  <dgm:styleLbl name="fgSibTrans2D1">
    <dgm:fillClrLst>
      <a:schemeClr val="accent3">
        <a:shade val="90000"/>
      </a:schemeClr>
      <a:schemeClr val="accent3">
        <a:tint val="50000"/>
      </a:schemeClr>
    </dgm:fillClrLst>
    <dgm:linClrLst>
      <a:schemeClr val="accent3">
        <a:shade val="90000"/>
      </a:schemeClr>
      <a:schemeClr val="accent3">
        <a:tint val="50000"/>
      </a:schemeClr>
    </dgm:linClrLst>
    <dgm:effectClrLst/>
    <dgm:txLinClrLst/>
    <dgm:txFillClrLst/>
    <dgm:txEffectClrLst/>
  </dgm:styleLbl>
  <dgm:styleLbl name="bgSibTrans2D1">
    <dgm:fillClrLst>
      <a:schemeClr val="accent3">
        <a:shade val="90000"/>
      </a:schemeClr>
      <a:schemeClr val="accent3">
        <a:tint val="50000"/>
      </a:schemeClr>
    </dgm:fillClrLst>
    <dgm:linClrLst>
      <a:schemeClr val="accent3">
        <a:shade val="90000"/>
      </a:schemeClr>
      <a:schemeClr val="accent3">
        <a:tint val="50000"/>
      </a:schemeClr>
    </dgm:linClrLst>
    <dgm:effectClrLst/>
    <dgm:txLinClrLst/>
    <dgm:txFillClrLst/>
    <dgm:txEffectClrLst/>
  </dgm:styleLbl>
  <dgm:styleLbl name="sibTrans1D1">
    <dgm:fillClrLst>
      <a:schemeClr val="accent3">
        <a:shade val="90000"/>
      </a:schemeClr>
      <a:schemeClr val="accent3">
        <a:tint val="50000"/>
      </a:schemeClr>
    </dgm:fillClrLst>
    <dgm:linClrLst>
      <a:schemeClr val="accent3">
        <a:shade val="90000"/>
      </a:schemeClr>
      <a:schemeClr val="accent3">
        <a:tint val="50000"/>
      </a:schemeClr>
    </dgm:linClrLst>
    <dgm:effectClrLst/>
    <dgm:txLinClrLst/>
    <dgm:txFillClrLst meth="repeat">
      <a:schemeClr val="tx1"/>
    </dgm:txFillClrLst>
    <dgm:txEffectClrLst/>
  </dgm:styleLbl>
  <dgm:styleLbl name="callout">
    <dgm:fillClrLst meth="repeat">
      <a:schemeClr val="accent3"/>
    </dgm:fillClrLst>
    <dgm:linClrLst meth="repeat">
      <a:schemeClr val="accent3"/>
    </dgm:linClrLst>
    <dgm:effectClrLst/>
    <dgm:txLinClrLst/>
    <dgm:txFillClrLst meth="repeat">
      <a:schemeClr val="tx1"/>
    </dgm:txFillClrLst>
    <dgm:txEffectClrLst/>
  </dgm:styleLbl>
  <dgm:styleLbl name="asst0">
    <dgm:fillClrLst meth="repeat">
      <a:schemeClr val="accent3">
        <a:alpha val="90000"/>
      </a:schemeClr>
    </dgm:fillClrLst>
    <dgm:linClrLst meth="repeat">
      <a:schemeClr val="lt1"/>
    </dgm:linClrLst>
    <dgm:effectClrLst/>
    <dgm:txLinClrLst/>
    <dgm:txFillClrLst/>
    <dgm:txEffectClrLst/>
  </dgm:styleLbl>
  <dgm:styleLbl name="asst1">
    <dgm:fillClrLst meth="repeat">
      <a:schemeClr val="accent3">
        <a:alpha val="90000"/>
      </a:schemeClr>
    </dgm:fillClrLst>
    <dgm:linClrLst meth="repeat">
      <a:schemeClr val="lt1"/>
    </dgm:linClrLst>
    <dgm:effectClrLst/>
    <dgm:txLinClrLst/>
    <dgm:txFillClrLst/>
    <dgm:txEffectClrLst/>
  </dgm:styleLbl>
  <dgm:styleLbl name="asst2">
    <dgm:fillClrLst>
      <a:schemeClr val="accent3">
        <a:alpha val="90000"/>
      </a:schemeClr>
    </dgm:fillClrLst>
    <dgm:linClrLst meth="repeat">
      <a:schemeClr val="lt1"/>
    </dgm:linClrLst>
    <dgm:effectClrLst/>
    <dgm:txLinClrLst/>
    <dgm:txFillClrLst/>
    <dgm:txEffectClrLst/>
  </dgm:styleLbl>
  <dgm:styleLbl name="asst3">
    <dgm:fillClrLst>
      <a:schemeClr val="accent3">
        <a:alpha val="70000"/>
      </a:schemeClr>
    </dgm:fillClrLst>
    <dgm:linClrLst meth="repeat">
      <a:schemeClr val="lt1"/>
    </dgm:linClrLst>
    <dgm:effectClrLst/>
    <dgm:txLinClrLst/>
    <dgm:txFillClrLst/>
    <dgm:txEffectClrLst/>
  </dgm:styleLbl>
  <dgm:styleLbl name="asst4">
    <dgm:fillClrLst>
      <a:schemeClr val="accent3">
        <a:alpha val="50000"/>
      </a:schemeClr>
    </dgm:fillClrLst>
    <dgm:linClrLst meth="repeat">
      <a:schemeClr val="lt1"/>
    </dgm:linClrLst>
    <dgm:effectClrLst/>
    <dgm:txLinClrLst/>
    <dgm:txFillClrLst/>
    <dgm:txEffectClrLst/>
  </dgm:styleLbl>
  <dgm:styleLbl name="parChTrans2D1">
    <dgm:fillClrLst meth="repeat">
      <a:schemeClr val="accent3">
        <a:shade val="80000"/>
      </a:schemeClr>
    </dgm:fillClrLst>
    <dgm:linClrLst meth="repeat">
      <a:schemeClr val="accent3">
        <a:shade val="80000"/>
      </a:schemeClr>
    </dgm:linClrLst>
    <dgm:effectClrLst/>
    <dgm:txLinClrLst/>
    <dgm:txFillClrLst/>
    <dgm:txEffectClrLst/>
  </dgm:styleLbl>
  <dgm:styleLbl name="parChTrans2D2">
    <dgm:fillClrLst meth="repeat">
      <a:schemeClr val="accent3">
        <a:tint val="90000"/>
      </a:schemeClr>
    </dgm:fillClrLst>
    <dgm:linClrLst meth="repeat">
      <a:schemeClr val="accent3">
        <a:tint val="90000"/>
      </a:schemeClr>
    </dgm:linClrLst>
    <dgm:effectClrLst/>
    <dgm:txLinClrLst/>
    <dgm:txFillClrLst/>
    <dgm:txEffectClrLst/>
  </dgm:styleLbl>
  <dgm:styleLbl name="parChTrans2D3">
    <dgm:fillClrLst meth="repeat">
      <a:schemeClr val="accent3">
        <a:tint val="70000"/>
      </a:schemeClr>
    </dgm:fillClrLst>
    <dgm:linClrLst meth="repeat">
      <a:schemeClr val="accent3">
        <a:tint val="70000"/>
      </a:schemeClr>
    </dgm:linClrLst>
    <dgm:effectClrLst/>
    <dgm:txLinClrLst/>
    <dgm:txFillClrLst/>
    <dgm:txEffectClrLst/>
  </dgm:styleLbl>
  <dgm:styleLbl name="parChTrans2D4">
    <dgm:fillClrLst meth="repeat">
      <a:schemeClr val="accent3">
        <a:tint val="50000"/>
      </a:schemeClr>
    </dgm:fillClrLst>
    <dgm:linClrLst meth="repeat">
      <a:schemeClr val="accent3">
        <a:tint val="50000"/>
      </a:schemeClr>
    </dgm:linClrLst>
    <dgm:effectClrLst/>
    <dgm:txLinClrLst/>
    <dgm:txFillClrLst meth="repeat">
      <a:schemeClr val="dk1"/>
    </dgm:txFillClrLst>
    <dgm:txEffectClrLst/>
  </dgm:styleLbl>
  <dgm:styleLbl name="parChTrans1D1">
    <dgm:fillClrLst meth="repeat">
      <a:schemeClr val="accent3">
        <a:shade val="80000"/>
      </a:schemeClr>
    </dgm:fillClrLst>
    <dgm:linClrLst meth="repeat">
      <a:schemeClr val="accent3">
        <a:shade val="80000"/>
      </a:schemeClr>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3">
        <a:tint val="90000"/>
      </a:schemeClr>
    </dgm:linClrLst>
    <dgm:effectClrLst/>
    <dgm:txLinClrLst/>
    <dgm:txFillClrLst meth="repeat">
      <a:schemeClr val="tx1"/>
    </dgm:txFillClrLst>
    <dgm:txEffectClrLst/>
  </dgm:styleLbl>
  <dgm:styleLbl name="parChTrans1D3">
    <dgm:fillClrLst meth="repeat">
      <a:schemeClr val="accent3">
        <a:tint val="70000"/>
      </a:schemeClr>
    </dgm:fillClrLst>
    <dgm:linClrLst meth="repeat">
      <a:schemeClr val="accent3">
        <a:tint val="70000"/>
      </a:schemeClr>
    </dgm:linClrLst>
    <dgm:effectClrLst/>
    <dgm:txLinClrLst/>
    <dgm:txFillClrLst meth="repeat">
      <a:schemeClr val="tx1"/>
    </dgm:txFillClrLst>
    <dgm:txEffectClrLst/>
  </dgm:styleLbl>
  <dgm:styleLbl name="parChTrans1D4">
    <dgm:fillClrLst meth="repeat">
      <a:schemeClr val="accent3">
        <a:tint val="50000"/>
      </a:schemeClr>
    </dgm:fillClrLst>
    <dgm:linClrLst meth="repeat">
      <a:schemeClr val="accent3">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trAlignAcc1">
    <dgm:fillClrLst meth="repeat">
      <a:schemeClr val="lt1">
        <a:alpha val="4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bgAcc1">
    <dgm:fillClrLst meth="repeat">
      <a:schemeClr val="lt1">
        <a:alpha val="9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solidFgAcc1">
    <dgm:fillClrLst meth="repeat">
      <a:schemeClr val="lt1"/>
    </dgm:fillClrLst>
    <dgm:linClrLst>
      <a:schemeClr val="accent3">
        <a:alpha val="90000"/>
      </a:schemeClr>
      <a:schemeClr val="accent3">
        <a:alpha val="5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3"/>
    </dgm:linClrLst>
    <dgm:effectClrLst/>
    <dgm:txLinClrLst/>
    <dgm:txFillClrLst meth="repeat">
      <a:schemeClr val="dk1"/>
    </dgm:txFillClrLst>
    <dgm:txEffectClrLst/>
  </dgm:styleLbl>
  <dgm:styleLbl name="solidBgAcc1">
    <dgm:fillClrLst meth="repeat">
      <a:schemeClr val="lt1"/>
    </dgm:fillClrLst>
    <dgm:linClrLst meth="repeat">
      <a:schemeClr val="accent3"/>
    </dgm:linClrLst>
    <dgm:effectClrLst/>
    <dgm:txLinClrLst/>
    <dgm:txFillClrLst meth="repeat">
      <a:schemeClr val="dk1"/>
    </dgm:txFillClrLst>
    <dgm:txEffectClrLst/>
  </dgm:styleLbl>
  <dgm:styleLbl name="fgAccFollowNode1">
    <dgm:fillClrLst>
      <a:schemeClr val="accent3">
        <a:alpha val="90000"/>
        <a:tint val="40000"/>
      </a:schemeClr>
      <a:schemeClr val="accent3">
        <a:alpha val="5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align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bgAccFollowNode1">
    <dgm:fillClrLst meth="repeat">
      <a:schemeClr val="accent3">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3">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3">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3">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3">
        <a:tint val="50000"/>
      </a:schemeClr>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3">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3.xml><?xml version="1.0" encoding="utf-8"?>
<dgm:colorsDef xmlns:dgm="http://schemas.openxmlformats.org/drawingml/2006/diagram" xmlns:a="http://schemas.openxmlformats.org/drawingml/2006/main" uniqueId="urn:microsoft.com/office/officeart/2005/8/colors/accent3_5">
  <dgm:title val=""/>
  <dgm:desc val=""/>
  <dgm:catLst>
    <dgm:cat type="accent3" pri="11500"/>
  </dgm:catLst>
  <dgm:styleLbl name="node0">
    <dgm:fillClrLst meth="cycle">
      <a:schemeClr val="accent3">
        <a:alpha val="80000"/>
      </a:schemeClr>
    </dgm:fillClrLst>
    <dgm:linClrLst meth="repeat">
      <a:schemeClr val="lt1"/>
    </dgm:linClrLst>
    <dgm:effectClrLst/>
    <dgm:txLinClrLst/>
    <dgm:txFillClrLst/>
    <dgm:txEffectClrLst/>
  </dgm:styleLbl>
  <dgm:styleLbl name="node1">
    <dgm:fillClrLst>
      <a:schemeClr val="accent3">
        <a:alpha val="90000"/>
      </a:schemeClr>
      <a:schemeClr val="accent3">
        <a:alpha val="50000"/>
      </a:schemeClr>
    </dgm:fillClrLst>
    <dgm:linClrLst meth="repeat">
      <a:schemeClr val="lt1"/>
    </dgm:linClrLst>
    <dgm:effectClrLst/>
    <dgm:txLinClrLst/>
    <dgm:txFillClrLst/>
    <dgm:txEffectClrLst/>
  </dgm:styleLbl>
  <dgm:styleLbl name="alignNode1">
    <dgm:fillClrLst>
      <a:schemeClr val="accent3">
        <a:alpha val="90000"/>
      </a:schemeClr>
      <a:schemeClr val="accent3">
        <a:alpha val="50000"/>
      </a:schemeClr>
    </dgm:fillClrLst>
    <dgm:linClrLst>
      <a:schemeClr val="accent3">
        <a:alpha val="90000"/>
      </a:schemeClr>
      <a:schemeClr val="accent3">
        <a:alpha val="50000"/>
      </a:schemeClr>
    </dgm:linClrLst>
    <dgm:effectClrLst/>
    <dgm:txLinClrLst/>
    <dgm:txFillClrLst/>
    <dgm:txEffectClrLst/>
  </dgm:styleLbl>
  <dgm:styleLbl name="lnNode1">
    <dgm:fillClrLst>
      <a:schemeClr val="accent3">
        <a:shade val="90000"/>
      </a:schemeClr>
      <a:schemeClr val="accent3">
        <a:alpha val="50000"/>
        <a:tint val="50000"/>
      </a:schemeClr>
    </dgm:fillClrLst>
    <dgm:linClrLst meth="repeat">
      <a:schemeClr val="lt1"/>
    </dgm:linClrLst>
    <dgm:effectClrLst/>
    <dgm:txLinClrLst/>
    <dgm:txFillClrLst/>
    <dgm:txEffectClrLst/>
  </dgm:styleLbl>
  <dgm:styleLbl name="vennNode1">
    <dgm:fillClrLst>
      <a:schemeClr val="accent3">
        <a:shade val="80000"/>
        <a:alpha val="50000"/>
      </a:schemeClr>
      <a:schemeClr val="accent3">
        <a:alpha val="80000"/>
      </a:schemeClr>
    </dgm:fillClrLst>
    <dgm:linClrLst meth="repeat">
      <a:schemeClr val="lt1"/>
    </dgm:linClrLst>
    <dgm:effectClrLst/>
    <dgm:txLinClrLst/>
    <dgm:txFillClrLst/>
    <dgm:txEffectClrLst/>
  </dgm:styleLbl>
  <dgm:styleLbl name="node2">
    <dgm:fillClrLst>
      <a:schemeClr val="accent3">
        <a:alpha val="70000"/>
      </a:schemeClr>
    </dgm:fillClrLst>
    <dgm:linClrLst meth="repeat">
      <a:schemeClr val="lt1"/>
    </dgm:linClrLst>
    <dgm:effectClrLst/>
    <dgm:txLinClrLst/>
    <dgm:txFillClrLst/>
    <dgm:txEffectClrLst/>
  </dgm:styleLbl>
  <dgm:styleLbl name="node3">
    <dgm:fillClrLst>
      <a:schemeClr val="accent3">
        <a:alpha val="50000"/>
      </a:schemeClr>
    </dgm:fillClrLst>
    <dgm:linClrLst meth="repeat">
      <a:schemeClr val="lt1"/>
    </dgm:linClrLst>
    <dgm:effectClrLst/>
    <dgm:txLinClrLst/>
    <dgm:txFillClrLst/>
    <dgm:txEffectClrLst/>
  </dgm:styleLbl>
  <dgm:styleLbl name="node4">
    <dgm:fillClrLst>
      <a:schemeClr val="accent3">
        <a:alpha val="30000"/>
      </a:schemeClr>
    </dgm:fillClrLst>
    <dgm:linClrLst meth="repeat">
      <a:schemeClr val="lt1"/>
    </dgm:linClrLst>
    <dgm:effectClrLst/>
    <dgm:txLinClrLst/>
    <dgm:txFillClrLst/>
    <dgm:txEffectClrLst/>
  </dgm:styleLbl>
  <dgm:styleLbl name="fgImgPlace1">
    <dgm:fillClrLst>
      <a:schemeClr val="accent3">
        <a:tint val="50000"/>
        <a:alpha val="90000"/>
      </a:schemeClr>
      <a:schemeClr val="accent3">
        <a:tint val="20000"/>
        <a:alpha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hade val="90000"/>
      </a:schemeClr>
      <a:schemeClr val="accent3">
        <a:tint val="50000"/>
      </a:schemeClr>
    </dgm:fillClrLst>
    <dgm:linClrLst>
      <a:schemeClr val="accent3">
        <a:shade val="90000"/>
      </a:schemeClr>
      <a:schemeClr val="accent3">
        <a:tint val="50000"/>
      </a:schemeClr>
    </dgm:linClrLst>
    <dgm:effectClrLst/>
    <dgm:txLinClrLst/>
    <dgm:txFillClrLst/>
    <dgm:txEffectClrLst/>
  </dgm:styleLbl>
  <dgm:styleLbl name="fgSibTrans2D1">
    <dgm:fillClrLst>
      <a:schemeClr val="accent3">
        <a:shade val="90000"/>
      </a:schemeClr>
      <a:schemeClr val="accent3">
        <a:tint val="50000"/>
      </a:schemeClr>
    </dgm:fillClrLst>
    <dgm:linClrLst>
      <a:schemeClr val="accent3">
        <a:shade val="90000"/>
      </a:schemeClr>
      <a:schemeClr val="accent3">
        <a:tint val="50000"/>
      </a:schemeClr>
    </dgm:linClrLst>
    <dgm:effectClrLst/>
    <dgm:txLinClrLst/>
    <dgm:txFillClrLst/>
    <dgm:txEffectClrLst/>
  </dgm:styleLbl>
  <dgm:styleLbl name="bgSibTrans2D1">
    <dgm:fillClrLst>
      <a:schemeClr val="accent3">
        <a:shade val="90000"/>
      </a:schemeClr>
      <a:schemeClr val="accent3">
        <a:tint val="50000"/>
      </a:schemeClr>
    </dgm:fillClrLst>
    <dgm:linClrLst>
      <a:schemeClr val="accent3">
        <a:shade val="90000"/>
      </a:schemeClr>
      <a:schemeClr val="accent3">
        <a:tint val="50000"/>
      </a:schemeClr>
    </dgm:linClrLst>
    <dgm:effectClrLst/>
    <dgm:txLinClrLst/>
    <dgm:txFillClrLst/>
    <dgm:txEffectClrLst/>
  </dgm:styleLbl>
  <dgm:styleLbl name="sibTrans1D1">
    <dgm:fillClrLst>
      <a:schemeClr val="accent3">
        <a:shade val="90000"/>
      </a:schemeClr>
      <a:schemeClr val="accent3">
        <a:tint val="50000"/>
      </a:schemeClr>
    </dgm:fillClrLst>
    <dgm:linClrLst>
      <a:schemeClr val="accent3">
        <a:shade val="90000"/>
      </a:schemeClr>
      <a:schemeClr val="accent3">
        <a:tint val="50000"/>
      </a:schemeClr>
    </dgm:linClrLst>
    <dgm:effectClrLst/>
    <dgm:txLinClrLst/>
    <dgm:txFillClrLst meth="repeat">
      <a:schemeClr val="tx1"/>
    </dgm:txFillClrLst>
    <dgm:txEffectClrLst/>
  </dgm:styleLbl>
  <dgm:styleLbl name="callout">
    <dgm:fillClrLst meth="repeat">
      <a:schemeClr val="accent3"/>
    </dgm:fillClrLst>
    <dgm:linClrLst meth="repeat">
      <a:schemeClr val="accent3"/>
    </dgm:linClrLst>
    <dgm:effectClrLst/>
    <dgm:txLinClrLst/>
    <dgm:txFillClrLst meth="repeat">
      <a:schemeClr val="tx1"/>
    </dgm:txFillClrLst>
    <dgm:txEffectClrLst/>
  </dgm:styleLbl>
  <dgm:styleLbl name="asst0">
    <dgm:fillClrLst meth="repeat">
      <a:schemeClr val="accent3">
        <a:alpha val="90000"/>
      </a:schemeClr>
    </dgm:fillClrLst>
    <dgm:linClrLst meth="repeat">
      <a:schemeClr val="lt1"/>
    </dgm:linClrLst>
    <dgm:effectClrLst/>
    <dgm:txLinClrLst/>
    <dgm:txFillClrLst/>
    <dgm:txEffectClrLst/>
  </dgm:styleLbl>
  <dgm:styleLbl name="asst1">
    <dgm:fillClrLst meth="repeat">
      <a:schemeClr val="accent3">
        <a:alpha val="90000"/>
      </a:schemeClr>
    </dgm:fillClrLst>
    <dgm:linClrLst meth="repeat">
      <a:schemeClr val="lt1"/>
    </dgm:linClrLst>
    <dgm:effectClrLst/>
    <dgm:txLinClrLst/>
    <dgm:txFillClrLst/>
    <dgm:txEffectClrLst/>
  </dgm:styleLbl>
  <dgm:styleLbl name="asst2">
    <dgm:fillClrLst>
      <a:schemeClr val="accent3">
        <a:alpha val="90000"/>
      </a:schemeClr>
    </dgm:fillClrLst>
    <dgm:linClrLst meth="repeat">
      <a:schemeClr val="lt1"/>
    </dgm:linClrLst>
    <dgm:effectClrLst/>
    <dgm:txLinClrLst/>
    <dgm:txFillClrLst/>
    <dgm:txEffectClrLst/>
  </dgm:styleLbl>
  <dgm:styleLbl name="asst3">
    <dgm:fillClrLst>
      <a:schemeClr val="accent3">
        <a:alpha val="70000"/>
      </a:schemeClr>
    </dgm:fillClrLst>
    <dgm:linClrLst meth="repeat">
      <a:schemeClr val="lt1"/>
    </dgm:linClrLst>
    <dgm:effectClrLst/>
    <dgm:txLinClrLst/>
    <dgm:txFillClrLst/>
    <dgm:txEffectClrLst/>
  </dgm:styleLbl>
  <dgm:styleLbl name="asst4">
    <dgm:fillClrLst>
      <a:schemeClr val="accent3">
        <a:alpha val="50000"/>
      </a:schemeClr>
    </dgm:fillClrLst>
    <dgm:linClrLst meth="repeat">
      <a:schemeClr val="lt1"/>
    </dgm:linClrLst>
    <dgm:effectClrLst/>
    <dgm:txLinClrLst/>
    <dgm:txFillClrLst/>
    <dgm:txEffectClrLst/>
  </dgm:styleLbl>
  <dgm:styleLbl name="parChTrans2D1">
    <dgm:fillClrLst meth="repeat">
      <a:schemeClr val="accent3">
        <a:shade val="80000"/>
      </a:schemeClr>
    </dgm:fillClrLst>
    <dgm:linClrLst meth="repeat">
      <a:schemeClr val="accent3">
        <a:shade val="80000"/>
      </a:schemeClr>
    </dgm:linClrLst>
    <dgm:effectClrLst/>
    <dgm:txLinClrLst/>
    <dgm:txFillClrLst/>
    <dgm:txEffectClrLst/>
  </dgm:styleLbl>
  <dgm:styleLbl name="parChTrans2D2">
    <dgm:fillClrLst meth="repeat">
      <a:schemeClr val="accent3">
        <a:tint val="90000"/>
      </a:schemeClr>
    </dgm:fillClrLst>
    <dgm:linClrLst meth="repeat">
      <a:schemeClr val="accent3">
        <a:tint val="90000"/>
      </a:schemeClr>
    </dgm:linClrLst>
    <dgm:effectClrLst/>
    <dgm:txLinClrLst/>
    <dgm:txFillClrLst/>
    <dgm:txEffectClrLst/>
  </dgm:styleLbl>
  <dgm:styleLbl name="parChTrans2D3">
    <dgm:fillClrLst meth="repeat">
      <a:schemeClr val="accent3">
        <a:tint val="70000"/>
      </a:schemeClr>
    </dgm:fillClrLst>
    <dgm:linClrLst meth="repeat">
      <a:schemeClr val="accent3">
        <a:tint val="70000"/>
      </a:schemeClr>
    </dgm:linClrLst>
    <dgm:effectClrLst/>
    <dgm:txLinClrLst/>
    <dgm:txFillClrLst/>
    <dgm:txEffectClrLst/>
  </dgm:styleLbl>
  <dgm:styleLbl name="parChTrans2D4">
    <dgm:fillClrLst meth="repeat">
      <a:schemeClr val="accent3">
        <a:tint val="50000"/>
      </a:schemeClr>
    </dgm:fillClrLst>
    <dgm:linClrLst meth="repeat">
      <a:schemeClr val="accent3">
        <a:tint val="50000"/>
      </a:schemeClr>
    </dgm:linClrLst>
    <dgm:effectClrLst/>
    <dgm:txLinClrLst/>
    <dgm:txFillClrLst meth="repeat">
      <a:schemeClr val="dk1"/>
    </dgm:txFillClrLst>
    <dgm:txEffectClrLst/>
  </dgm:styleLbl>
  <dgm:styleLbl name="parChTrans1D1">
    <dgm:fillClrLst meth="repeat">
      <a:schemeClr val="accent3">
        <a:shade val="80000"/>
      </a:schemeClr>
    </dgm:fillClrLst>
    <dgm:linClrLst meth="repeat">
      <a:schemeClr val="accent3">
        <a:shade val="80000"/>
      </a:schemeClr>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3">
        <a:tint val="90000"/>
      </a:schemeClr>
    </dgm:linClrLst>
    <dgm:effectClrLst/>
    <dgm:txLinClrLst/>
    <dgm:txFillClrLst meth="repeat">
      <a:schemeClr val="tx1"/>
    </dgm:txFillClrLst>
    <dgm:txEffectClrLst/>
  </dgm:styleLbl>
  <dgm:styleLbl name="parChTrans1D3">
    <dgm:fillClrLst meth="repeat">
      <a:schemeClr val="accent3">
        <a:tint val="70000"/>
      </a:schemeClr>
    </dgm:fillClrLst>
    <dgm:linClrLst meth="repeat">
      <a:schemeClr val="accent3">
        <a:tint val="70000"/>
      </a:schemeClr>
    </dgm:linClrLst>
    <dgm:effectClrLst/>
    <dgm:txLinClrLst/>
    <dgm:txFillClrLst meth="repeat">
      <a:schemeClr val="tx1"/>
    </dgm:txFillClrLst>
    <dgm:txEffectClrLst/>
  </dgm:styleLbl>
  <dgm:styleLbl name="parChTrans1D4">
    <dgm:fillClrLst meth="repeat">
      <a:schemeClr val="accent3">
        <a:tint val="50000"/>
      </a:schemeClr>
    </dgm:fillClrLst>
    <dgm:linClrLst meth="repeat">
      <a:schemeClr val="accent3">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trAlignAcc1">
    <dgm:fillClrLst meth="repeat">
      <a:schemeClr val="lt1">
        <a:alpha val="4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bgAcc1">
    <dgm:fillClrLst meth="repeat">
      <a:schemeClr val="lt1">
        <a:alpha val="9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solidFgAcc1">
    <dgm:fillClrLst meth="repeat">
      <a:schemeClr val="lt1"/>
    </dgm:fillClrLst>
    <dgm:linClrLst>
      <a:schemeClr val="accent3">
        <a:alpha val="90000"/>
      </a:schemeClr>
      <a:schemeClr val="accent3">
        <a:alpha val="5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3"/>
    </dgm:linClrLst>
    <dgm:effectClrLst/>
    <dgm:txLinClrLst/>
    <dgm:txFillClrLst meth="repeat">
      <a:schemeClr val="dk1"/>
    </dgm:txFillClrLst>
    <dgm:txEffectClrLst/>
  </dgm:styleLbl>
  <dgm:styleLbl name="solidBgAcc1">
    <dgm:fillClrLst meth="repeat">
      <a:schemeClr val="lt1"/>
    </dgm:fillClrLst>
    <dgm:linClrLst meth="repeat">
      <a:schemeClr val="accent3"/>
    </dgm:linClrLst>
    <dgm:effectClrLst/>
    <dgm:txLinClrLst/>
    <dgm:txFillClrLst meth="repeat">
      <a:schemeClr val="dk1"/>
    </dgm:txFillClrLst>
    <dgm:txEffectClrLst/>
  </dgm:styleLbl>
  <dgm:styleLbl name="fgAccFollowNode1">
    <dgm:fillClrLst>
      <a:schemeClr val="accent3">
        <a:alpha val="90000"/>
        <a:tint val="40000"/>
      </a:schemeClr>
      <a:schemeClr val="accent3">
        <a:alpha val="5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align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bgAccFollowNode1">
    <dgm:fillClrLst meth="repeat">
      <a:schemeClr val="accent3">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3">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3">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3">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3">
        <a:tint val="50000"/>
      </a:schemeClr>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3">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4.xml><?xml version="1.0" encoding="utf-8"?>
<dgm:colorsDef xmlns:dgm="http://schemas.openxmlformats.org/drawingml/2006/diagram" xmlns:a="http://schemas.openxmlformats.org/drawingml/2006/main" uniqueId="urn:microsoft.com/office/officeart/2005/8/colors/accent3_5">
  <dgm:title val=""/>
  <dgm:desc val=""/>
  <dgm:catLst>
    <dgm:cat type="accent3" pri="11500"/>
  </dgm:catLst>
  <dgm:styleLbl name="node0">
    <dgm:fillClrLst meth="cycle">
      <a:schemeClr val="accent3">
        <a:alpha val="80000"/>
      </a:schemeClr>
    </dgm:fillClrLst>
    <dgm:linClrLst meth="repeat">
      <a:schemeClr val="lt1"/>
    </dgm:linClrLst>
    <dgm:effectClrLst/>
    <dgm:txLinClrLst/>
    <dgm:txFillClrLst/>
    <dgm:txEffectClrLst/>
  </dgm:styleLbl>
  <dgm:styleLbl name="node1">
    <dgm:fillClrLst>
      <a:schemeClr val="accent3">
        <a:alpha val="90000"/>
      </a:schemeClr>
      <a:schemeClr val="accent3">
        <a:alpha val="50000"/>
      </a:schemeClr>
    </dgm:fillClrLst>
    <dgm:linClrLst meth="repeat">
      <a:schemeClr val="lt1"/>
    </dgm:linClrLst>
    <dgm:effectClrLst/>
    <dgm:txLinClrLst/>
    <dgm:txFillClrLst/>
    <dgm:txEffectClrLst/>
  </dgm:styleLbl>
  <dgm:styleLbl name="alignNode1">
    <dgm:fillClrLst>
      <a:schemeClr val="accent3">
        <a:alpha val="90000"/>
      </a:schemeClr>
      <a:schemeClr val="accent3">
        <a:alpha val="50000"/>
      </a:schemeClr>
    </dgm:fillClrLst>
    <dgm:linClrLst>
      <a:schemeClr val="accent3">
        <a:alpha val="90000"/>
      </a:schemeClr>
      <a:schemeClr val="accent3">
        <a:alpha val="50000"/>
      </a:schemeClr>
    </dgm:linClrLst>
    <dgm:effectClrLst/>
    <dgm:txLinClrLst/>
    <dgm:txFillClrLst/>
    <dgm:txEffectClrLst/>
  </dgm:styleLbl>
  <dgm:styleLbl name="lnNode1">
    <dgm:fillClrLst>
      <a:schemeClr val="accent3">
        <a:shade val="90000"/>
      </a:schemeClr>
      <a:schemeClr val="accent3">
        <a:alpha val="50000"/>
        <a:tint val="50000"/>
      </a:schemeClr>
    </dgm:fillClrLst>
    <dgm:linClrLst meth="repeat">
      <a:schemeClr val="lt1"/>
    </dgm:linClrLst>
    <dgm:effectClrLst/>
    <dgm:txLinClrLst/>
    <dgm:txFillClrLst/>
    <dgm:txEffectClrLst/>
  </dgm:styleLbl>
  <dgm:styleLbl name="vennNode1">
    <dgm:fillClrLst>
      <a:schemeClr val="accent3">
        <a:shade val="80000"/>
        <a:alpha val="50000"/>
      </a:schemeClr>
      <a:schemeClr val="accent3">
        <a:alpha val="80000"/>
      </a:schemeClr>
    </dgm:fillClrLst>
    <dgm:linClrLst meth="repeat">
      <a:schemeClr val="lt1"/>
    </dgm:linClrLst>
    <dgm:effectClrLst/>
    <dgm:txLinClrLst/>
    <dgm:txFillClrLst/>
    <dgm:txEffectClrLst/>
  </dgm:styleLbl>
  <dgm:styleLbl name="node2">
    <dgm:fillClrLst>
      <a:schemeClr val="accent3">
        <a:alpha val="70000"/>
      </a:schemeClr>
    </dgm:fillClrLst>
    <dgm:linClrLst meth="repeat">
      <a:schemeClr val="lt1"/>
    </dgm:linClrLst>
    <dgm:effectClrLst/>
    <dgm:txLinClrLst/>
    <dgm:txFillClrLst/>
    <dgm:txEffectClrLst/>
  </dgm:styleLbl>
  <dgm:styleLbl name="node3">
    <dgm:fillClrLst>
      <a:schemeClr val="accent3">
        <a:alpha val="50000"/>
      </a:schemeClr>
    </dgm:fillClrLst>
    <dgm:linClrLst meth="repeat">
      <a:schemeClr val="lt1"/>
    </dgm:linClrLst>
    <dgm:effectClrLst/>
    <dgm:txLinClrLst/>
    <dgm:txFillClrLst/>
    <dgm:txEffectClrLst/>
  </dgm:styleLbl>
  <dgm:styleLbl name="node4">
    <dgm:fillClrLst>
      <a:schemeClr val="accent3">
        <a:alpha val="30000"/>
      </a:schemeClr>
    </dgm:fillClrLst>
    <dgm:linClrLst meth="repeat">
      <a:schemeClr val="lt1"/>
    </dgm:linClrLst>
    <dgm:effectClrLst/>
    <dgm:txLinClrLst/>
    <dgm:txFillClrLst/>
    <dgm:txEffectClrLst/>
  </dgm:styleLbl>
  <dgm:styleLbl name="fgImgPlace1">
    <dgm:fillClrLst>
      <a:schemeClr val="accent3">
        <a:tint val="50000"/>
        <a:alpha val="90000"/>
      </a:schemeClr>
      <a:schemeClr val="accent3">
        <a:tint val="20000"/>
        <a:alpha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hade val="90000"/>
      </a:schemeClr>
      <a:schemeClr val="accent3">
        <a:tint val="50000"/>
      </a:schemeClr>
    </dgm:fillClrLst>
    <dgm:linClrLst>
      <a:schemeClr val="accent3">
        <a:shade val="90000"/>
      </a:schemeClr>
      <a:schemeClr val="accent3">
        <a:tint val="50000"/>
      </a:schemeClr>
    </dgm:linClrLst>
    <dgm:effectClrLst/>
    <dgm:txLinClrLst/>
    <dgm:txFillClrLst/>
    <dgm:txEffectClrLst/>
  </dgm:styleLbl>
  <dgm:styleLbl name="fgSibTrans2D1">
    <dgm:fillClrLst>
      <a:schemeClr val="accent3">
        <a:shade val="90000"/>
      </a:schemeClr>
      <a:schemeClr val="accent3">
        <a:tint val="50000"/>
      </a:schemeClr>
    </dgm:fillClrLst>
    <dgm:linClrLst>
      <a:schemeClr val="accent3">
        <a:shade val="90000"/>
      </a:schemeClr>
      <a:schemeClr val="accent3">
        <a:tint val="50000"/>
      </a:schemeClr>
    </dgm:linClrLst>
    <dgm:effectClrLst/>
    <dgm:txLinClrLst/>
    <dgm:txFillClrLst/>
    <dgm:txEffectClrLst/>
  </dgm:styleLbl>
  <dgm:styleLbl name="bgSibTrans2D1">
    <dgm:fillClrLst>
      <a:schemeClr val="accent3">
        <a:shade val="90000"/>
      </a:schemeClr>
      <a:schemeClr val="accent3">
        <a:tint val="50000"/>
      </a:schemeClr>
    </dgm:fillClrLst>
    <dgm:linClrLst>
      <a:schemeClr val="accent3">
        <a:shade val="90000"/>
      </a:schemeClr>
      <a:schemeClr val="accent3">
        <a:tint val="50000"/>
      </a:schemeClr>
    </dgm:linClrLst>
    <dgm:effectClrLst/>
    <dgm:txLinClrLst/>
    <dgm:txFillClrLst/>
    <dgm:txEffectClrLst/>
  </dgm:styleLbl>
  <dgm:styleLbl name="sibTrans1D1">
    <dgm:fillClrLst>
      <a:schemeClr val="accent3">
        <a:shade val="90000"/>
      </a:schemeClr>
      <a:schemeClr val="accent3">
        <a:tint val="50000"/>
      </a:schemeClr>
    </dgm:fillClrLst>
    <dgm:linClrLst>
      <a:schemeClr val="accent3">
        <a:shade val="90000"/>
      </a:schemeClr>
      <a:schemeClr val="accent3">
        <a:tint val="50000"/>
      </a:schemeClr>
    </dgm:linClrLst>
    <dgm:effectClrLst/>
    <dgm:txLinClrLst/>
    <dgm:txFillClrLst meth="repeat">
      <a:schemeClr val="tx1"/>
    </dgm:txFillClrLst>
    <dgm:txEffectClrLst/>
  </dgm:styleLbl>
  <dgm:styleLbl name="callout">
    <dgm:fillClrLst meth="repeat">
      <a:schemeClr val="accent3"/>
    </dgm:fillClrLst>
    <dgm:linClrLst meth="repeat">
      <a:schemeClr val="accent3"/>
    </dgm:linClrLst>
    <dgm:effectClrLst/>
    <dgm:txLinClrLst/>
    <dgm:txFillClrLst meth="repeat">
      <a:schemeClr val="tx1"/>
    </dgm:txFillClrLst>
    <dgm:txEffectClrLst/>
  </dgm:styleLbl>
  <dgm:styleLbl name="asst0">
    <dgm:fillClrLst meth="repeat">
      <a:schemeClr val="accent3">
        <a:alpha val="90000"/>
      </a:schemeClr>
    </dgm:fillClrLst>
    <dgm:linClrLst meth="repeat">
      <a:schemeClr val="lt1"/>
    </dgm:linClrLst>
    <dgm:effectClrLst/>
    <dgm:txLinClrLst/>
    <dgm:txFillClrLst/>
    <dgm:txEffectClrLst/>
  </dgm:styleLbl>
  <dgm:styleLbl name="asst1">
    <dgm:fillClrLst meth="repeat">
      <a:schemeClr val="accent3">
        <a:alpha val="90000"/>
      </a:schemeClr>
    </dgm:fillClrLst>
    <dgm:linClrLst meth="repeat">
      <a:schemeClr val="lt1"/>
    </dgm:linClrLst>
    <dgm:effectClrLst/>
    <dgm:txLinClrLst/>
    <dgm:txFillClrLst/>
    <dgm:txEffectClrLst/>
  </dgm:styleLbl>
  <dgm:styleLbl name="asst2">
    <dgm:fillClrLst>
      <a:schemeClr val="accent3">
        <a:alpha val="90000"/>
      </a:schemeClr>
    </dgm:fillClrLst>
    <dgm:linClrLst meth="repeat">
      <a:schemeClr val="lt1"/>
    </dgm:linClrLst>
    <dgm:effectClrLst/>
    <dgm:txLinClrLst/>
    <dgm:txFillClrLst/>
    <dgm:txEffectClrLst/>
  </dgm:styleLbl>
  <dgm:styleLbl name="asst3">
    <dgm:fillClrLst>
      <a:schemeClr val="accent3">
        <a:alpha val="70000"/>
      </a:schemeClr>
    </dgm:fillClrLst>
    <dgm:linClrLst meth="repeat">
      <a:schemeClr val="lt1"/>
    </dgm:linClrLst>
    <dgm:effectClrLst/>
    <dgm:txLinClrLst/>
    <dgm:txFillClrLst/>
    <dgm:txEffectClrLst/>
  </dgm:styleLbl>
  <dgm:styleLbl name="asst4">
    <dgm:fillClrLst>
      <a:schemeClr val="accent3">
        <a:alpha val="50000"/>
      </a:schemeClr>
    </dgm:fillClrLst>
    <dgm:linClrLst meth="repeat">
      <a:schemeClr val="lt1"/>
    </dgm:linClrLst>
    <dgm:effectClrLst/>
    <dgm:txLinClrLst/>
    <dgm:txFillClrLst/>
    <dgm:txEffectClrLst/>
  </dgm:styleLbl>
  <dgm:styleLbl name="parChTrans2D1">
    <dgm:fillClrLst meth="repeat">
      <a:schemeClr val="accent3">
        <a:shade val="80000"/>
      </a:schemeClr>
    </dgm:fillClrLst>
    <dgm:linClrLst meth="repeat">
      <a:schemeClr val="accent3">
        <a:shade val="80000"/>
      </a:schemeClr>
    </dgm:linClrLst>
    <dgm:effectClrLst/>
    <dgm:txLinClrLst/>
    <dgm:txFillClrLst/>
    <dgm:txEffectClrLst/>
  </dgm:styleLbl>
  <dgm:styleLbl name="parChTrans2D2">
    <dgm:fillClrLst meth="repeat">
      <a:schemeClr val="accent3">
        <a:tint val="90000"/>
      </a:schemeClr>
    </dgm:fillClrLst>
    <dgm:linClrLst meth="repeat">
      <a:schemeClr val="accent3">
        <a:tint val="90000"/>
      </a:schemeClr>
    </dgm:linClrLst>
    <dgm:effectClrLst/>
    <dgm:txLinClrLst/>
    <dgm:txFillClrLst/>
    <dgm:txEffectClrLst/>
  </dgm:styleLbl>
  <dgm:styleLbl name="parChTrans2D3">
    <dgm:fillClrLst meth="repeat">
      <a:schemeClr val="accent3">
        <a:tint val="70000"/>
      </a:schemeClr>
    </dgm:fillClrLst>
    <dgm:linClrLst meth="repeat">
      <a:schemeClr val="accent3">
        <a:tint val="70000"/>
      </a:schemeClr>
    </dgm:linClrLst>
    <dgm:effectClrLst/>
    <dgm:txLinClrLst/>
    <dgm:txFillClrLst/>
    <dgm:txEffectClrLst/>
  </dgm:styleLbl>
  <dgm:styleLbl name="parChTrans2D4">
    <dgm:fillClrLst meth="repeat">
      <a:schemeClr val="accent3">
        <a:tint val="50000"/>
      </a:schemeClr>
    </dgm:fillClrLst>
    <dgm:linClrLst meth="repeat">
      <a:schemeClr val="accent3">
        <a:tint val="50000"/>
      </a:schemeClr>
    </dgm:linClrLst>
    <dgm:effectClrLst/>
    <dgm:txLinClrLst/>
    <dgm:txFillClrLst meth="repeat">
      <a:schemeClr val="dk1"/>
    </dgm:txFillClrLst>
    <dgm:txEffectClrLst/>
  </dgm:styleLbl>
  <dgm:styleLbl name="parChTrans1D1">
    <dgm:fillClrLst meth="repeat">
      <a:schemeClr val="accent3">
        <a:shade val="80000"/>
      </a:schemeClr>
    </dgm:fillClrLst>
    <dgm:linClrLst meth="repeat">
      <a:schemeClr val="accent3">
        <a:shade val="80000"/>
      </a:schemeClr>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3">
        <a:tint val="90000"/>
      </a:schemeClr>
    </dgm:linClrLst>
    <dgm:effectClrLst/>
    <dgm:txLinClrLst/>
    <dgm:txFillClrLst meth="repeat">
      <a:schemeClr val="tx1"/>
    </dgm:txFillClrLst>
    <dgm:txEffectClrLst/>
  </dgm:styleLbl>
  <dgm:styleLbl name="parChTrans1D3">
    <dgm:fillClrLst meth="repeat">
      <a:schemeClr val="accent3">
        <a:tint val="70000"/>
      </a:schemeClr>
    </dgm:fillClrLst>
    <dgm:linClrLst meth="repeat">
      <a:schemeClr val="accent3">
        <a:tint val="70000"/>
      </a:schemeClr>
    </dgm:linClrLst>
    <dgm:effectClrLst/>
    <dgm:txLinClrLst/>
    <dgm:txFillClrLst meth="repeat">
      <a:schemeClr val="tx1"/>
    </dgm:txFillClrLst>
    <dgm:txEffectClrLst/>
  </dgm:styleLbl>
  <dgm:styleLbl name="parChTrans1D4">
    <dgm:fillClrLst meth="repeat">
      <a:schemeClr val="accent3">
        <a:tint val="50000"/>
      </a:schemeClr>
    </dgm:fillClrLst>
    <dgm:linClrLst meth="repeat">
      <a:schemeClr val="accent3">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trAlignAcc1">
    <dgm:fillClrLst meth="repeat">
      <a:schemeClr val="lt1">
        <a:alpha val="4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bgAcc1">
    <dgm:fillClrLst meth="repeat">
      <a:schemeClr val="lt1">
        <a:alpha val="9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solidFgAcc1">
    <dgm:fillClrLst meth="repeat">
      <a:schemeClr val="lt1"/>
    </dgm:fillClrLst>
    <dgm:linClrLst>
      <a:schemeClr val="accent3">
        <a:alpha val="90000"/>
      </a:schemeClr>
      <a:schemeClr val="accent3">
        <a:alpha val="5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3"/>
    </dgm:linClrLst>
    <dgm:effectClrLst/>
    <dgm:txLinClrLst/>
    <dgm:txFillClrLst meth="repeat">
      <a:schemeClr val="dk1"/>
    </dgm:txFillClrLst>
    <dgm:txEffectClrLst/>
  </dgm:styleLbl>
  <dgm:styleLbl name="solidBgAcc1">
    <dgm:fillClrLst meth="repeat">
      <a:schemeClr val="lt1"/>
    </dgm:fillClrLst>
    <dgm:linClrLst meth="repeat">
      <a:schemeClr val="accent3"/>
    </dgm:linClrLst>
    <dgm:effectClrLst/>
    <dgm:txLinClrLst/>
    <dgm:txFillClrLst meth="repeat">
      <a:schemeClr val="dk1"/>
    </dgm:txFillClrLst>
    <dgm:txEffectClrLst/>
  </dgm:styleLbl>
  <dgm:styleLbl name="fgAccFollowNode1">
    <dgm:fillClrLst>
      <a:schemeClr val="accent3">
        <a:alpha val="90000"/>
        <a:tint val="40000"/>
      </a:schemeClr>
      <a:schemeClr val="accent3">
        <a:alpha val="5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align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bgAccFollowNode1">
    <dgm:fillClrLst meth="repeat">
      <a:schemeClr val="accent3">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3">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3">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3">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3">
        <a:tint val="50000"/>
      </a:schemeClr>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3">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D7B06A8B-9AE9-4912-A615-E82ED2CC2351}" type="doc">
      <dgm:prSet loTypeId="urn:microsoft.com/office/officeart/2005/8/layout/StepDownProcess" loCatId="process" qsTypeId="urn:microsoft.com/office/officeart/2005/8/quickstyle/simple1" qsCatId="simple" csTypeId="urn:microsoft.com/office/officeart/2005/8/colors/accent1_2" csCatId="accent1" phldr="1"/>
      <dgm:spPr/>
      <dgm:t>
        <a:bodyPr/>
        <a:lstStyle/>
        <a:p>
          <a:endParaRPr lang="en-CA"/>
        </a:p>
      </dgm:t>
    </dgm:pt>
    <dgm:pt modelId="{AECD7D00-193D-4953-B234-10436A328E73}">
      <dgm:prSet phldrT="[Text]" custT="1"/>
      <dgm:spPr/>
      <dgm:t>
        <a:bodyPr/>
        <a:lstStyle/>
        <a:p>
          <a:r>
            <a:rPr lang="en-CA" sz="1100" b="1"/>
            <a:t>Improved sense of community by increasing social interactions as a result of  being ‘out and about’ in the community</a:t>
          </a:r>
          <a:r>
            <a:rPr lang="en-CA" sz="1000" b="1"/>
            <a:t>.</a:t>
          </a:r>
          <a:endParaRPr lang="en-CA" sz="1000"/>
        </a:p>
      </dgm:t>
    </dgm:pt>
    <dgm:pt modelId="{40D3DABF-5566-42B8-82FC-9823BF44C788}" type="parTrans" cxnId="{8E247DFA-2FEE-4A3C-92E5-3C13E61D819E}">
      <dgm:prSet/>
      <dgm:spPr/>
      <dgm:t>
        <a:bodyPr/>
        <a:lstStyle/>
        <a:p>
          <a:endParaRPr lang="en-CA"/>
        </a:p>
      </dgm:t>
    </dgm:pt>
    <dgm:pt modelId="{D92DB8A8-45EF-4B29-8E7E-15FC3F297C82}" type="sibTrans" cxnId="{8E247DFA-2FEE-4A3C-92E5-3C13E61D819E}">
      <dgm:prSet/>
      <dgm:spPr/>
      <dgm:t>
        <a:bodyPr/>
        <a:lstStyle/>
        <a:p>
          <a:endParaRPr lang="en-CA"/>
        </a:p>
      </dgm:t>
    </dgm:pt>
    <dgm:pt modelId="{FA7B7860-42BD-480D-ADE3-47E0B2011553}">
      <dgm:prSet phldrT="[Text]" custT="1"/>
      <dgm:spPr/>
      <dgm:t>
        <a:bodyPr/>
        <a:lstStyle/>
        <a:p>
          <a:r>
            <a:rPr lang="en-CA" sz="1100" i="1"/>
            <a:t>In a previous study, residents on light traffic streets have twice the number of acquaintances and thrice as many friends as those residing on a heavy traffic street (Appleyard, 1981).</a:t>
          </a:r>
          <a:r>
            <a:rPr lang="en-CA" sz="1100"/>
            <a:t> </a:t>
          </a:r>
        </a:p>
      </dgm:t>
    </dgm:pt>
    <dgm:pt modelId="{4D661A5A-6937-44A6-BFBB-B130F01AF7F4}" type="parTrans" cxnId="{728552FB-0A3D-4EEC-963E-6631BDC238E9}">
      <dgm:prSet/>
      <dgm:spPr/>
      <dgm:t>
        <a:bodyPr/>
        <a:lstStyle/>
        <a:p>
          <a:endParaRPr lang="en-CA"/>
        </a:p>
      </dgm:t>
    </dgm:pt>
    <dgm:pt modelId="{CE373F83-8398-4EA8-8579-742B7C97A4CE}" type="sibTrans" cxnId="{728552FB-0A3D-4EEC-963E-6631BDC238E9}">
      <dgm:prSet/>
      <dgm:spPr/>
      <dgm:t>
        <a:bodyPr/>
        <a:lstStyle/>
        <a:p>
          <a:endParaRPr lang="en-CA"/>
        </a:p>
      </dgm:t>
    </dgm:pt>
    <dgm:pt modelId="{22B639E5-96B6-47D7-BE66-11158183319F}">
      <dgm:prSet phldrT="[Text]" custT="1"/>
      <dgm:spPr/>
      <dgm:t>
        <a:bodyPr/>
        <a:lstStyle/>
        <a:p>
          <a:r>
            <a:rPr lang="en-CA" sz="1100" b="1"/>
            <a:t>Tourism is improved by creating an appealing environment that improves transportation connections for both visitors and residents.</a:t>
          </a:r>
          <a:endParaRPr lang="en-CA" sz="1100"/>
        </a:p>
      </dgm:t>
    </dgm:pt>
    <dgm:pt modelId="{D2465294-9359-4B8F-B358-164A4FDAAFAE}" type="parTrans" cxnId="{3908118D-2506-4781-A75E-F53561B19CE9}">
      <dgm:prSet/>
      <dgm:spPr/>
      <dgm:t>
        <a:bodyPr/>
        <a:lstStyle/>
        <a:p>
          <a:endParaRPr lang="en-CA"/>
        </a:p>
      </dgm:t>
    </dgm:pt>
    <dgm:pt modelId="{74BB7DA9-1C45-4C4A-8E93-90B677B0CF1D}" type="sibTrans" cxnId="{3908118D-2506-4781-A75E-F53561B19CE9}">
      <dgm:prSet/>
      <dgm:spPr/>
      <dgm:t>
        <a:bodyPr/>
        <a:lstStyle/>
        <a:p>
          <a:endParaRPr lang="en-CA"/>
        </a:p>
      </dgm:t>
    </dgm:pt>
    <dgm:pt modelId="{E726428C-54D3-43F1-9D16-393FB23BA5E7}">
      <dgm:prSet phldrT="[Text]" custT="1"/>
      <dgm:spPr/>
      <dgm:t>
        <a:bodyPr/>
        <a:lstStyle/>
        <a:p>
          <a:r>
            <a:rPr lang="en-CA" sz="1100" i="1"/>
            <a:t>59% of cyclists enjoy their commute, as opposed to 46% for pedestrians and a mere 37% for drivers (Turcotte, 2012).</a:t>
          </a:r>
          <a:endParaRPr lang="en-CA" sz="1100"/>
        </a:p>
      </dgm:t>
    </dgm:pt>
    <dgm:pt modelId="{DC89E727-DE84-422B-AB20-FF2D430C03D9}" type="parTrans" cxnId="{2876DE7E-4540-4BD5-AAB3-BED608F8CB3F}">
      <dgm:prSet/>
      <dgm:spPr/>
      <dgm:t>
        <a:bodyPr/>
        <a:lstStyle/>
        <a:p>
          <a:endParaRPr lang="en-CA"/>
        </a:p>
      </dgm:t>
    </dgm:pt>
    <dgm:pt modelId="{E1BAD289-92FE-4C21-B0BD-71E6F02D7064}" type="sibTrans" cxnId="{2876DE7E-4540-4BD5-AAB3-BED608F8CB3F}">
      <dgm:prSet/>
      <dgm:spPr/>
      <dgm:t>
        <a:bodyPr/>
        <a:lstStyle/>
        <a:p>
          <a:endParaRPr lang="en-CA"/>
        </a:p>
      </dgm:t>
    </dgm:pt>
    <dgm:pt modelId="{58A15DFB-3403-4223-9029-9243D14E5061}">
      <dgm:prSet phldrT="[Text]" custT="1"/>
      <dgm:spPr/>
      <dgm:t>
        <a:bodyPr/>
        <a:lstStyle/>
        <a:p>
          <a:r>
            <a:rPr lang="en-CA" sz="1100" b="1"/>
            <a:t>With fewer drivers on the road, the probability of collisions would decrease.</a:t>
          </a:r>
          <a:endParaRPr lang="en-CA" sz="1100"/>
        </a:p>
      </dgm:t>
    </dgm:pt>
    <dgm:pt modelId="{16D59759-DF35-4DED-98C9-129E06713812}" type="parTrans" cxnId="{8EC28AB2-D292-4CE6-881C-D079C5239BF0}">
      <dgm:prSet/>
      <dgm:spPr/>
      <dgm:t>
        <a:bodyPr/>
        <a:lstStyle/>
        <a:p>
          <a:endParaRPr lang="en-CA"/>
        </a:p>
      </dgm:t>
    </dgm:pt>
    <dgm:pt modelId="{45F84C9F-6BE4-49E9-A31C-6FD27384F64A}" type="sibTrans" cxnId="{8EC28AB2-D292-4CE6-881C-D079C5239BF0}">
      <dgm:prSet/>
      <dgm:spPr/>
      <dgm:t>
        <a:bodyPr/>
        <a:lstStyle/>
        <a:p>
          <a:endParaRPr lang="en-CA"/>
        </a:p>
      </dgm:t>
    </dgm:pt>
    <dgm:pt modelId="{C8D087C0-88A2-4818-B8E4-1055625FFC40}">
      <dgm:prSet phldrT="[Text]" custT="1"/>
      <dgm:spPr/>
      <dgm:t>
        <a:bodyPr/>
        <a:lstStyle/>
        <a:p>
          <a:r>
            <a:rPr lang="en-CA" sz="1100" i="1"/>
            <a:t>96% of all collisions are due to driver error, </a:t>
          </a:r>
          <a:r>
            <a:rPr lang="en-US" sz="1100" i="1"/>
            <a:t>(Sayed, Abdelwahab, &amp; Navin, 1995)</a:t>
          </a:r>
          <a:r>
            <a:rPr lang="en-CA" sz="1100" i="1"/>
            <a:t>, </a:t>
          </a:r>
          <a:r>
            <a:rPr lang="en-CA" sz="1100"/>
            <a:t> </a:t>
          </a:r>
          <a:r>
            <a:rPr lang="en-CA" sz="1100" i="1"/>
            <a:t>so with fewer drivers on the road, there would be fewer collisions.</a:t>
          </a:r>
          <a:endParaRPr lang="en-CA" sz="1100"/>
        </a:p>
      </dgm:t>
    </dgm:pt>
    <dgm:pt modelId="{CE8375CC-4DEA-4BC8-ABA8-BF4A612B4BD1}" type="parTrans" cxnId="{FD6845F1-504F-4F03-9B61-EF6E915CDDC6}">
      <dgm:prSet/>
      <dgm:spPr/>
      <dgm:t>
        <a:bodyPr/>
        <a:lstStyle/>
        <a:p>
          <a:endParaRPr lang="en-CA"/>
        </a:p>
      </dgm:t>
    </dgm:pt>
    <dgm:pt modelId="{6D44F57B-FCC6-4C2D-9AEE-0E0359C741E0}" type="sibTrans" cxnId="{FD6845F1-504F-4F03-9B61-EF6E915CDDC6}">
      <dgm:prSet/>
      <dgm:spPr/>
      <dgm:t>
        <a:bodyPr/>
        <a:lstStyle/>
        <a:p>
          <a:endParaRPr lang="en-CA"/>
        </a:p>
      </dgm:t>
    </dgm:pt>
    <dgm:pt modelId="{E3C3E958-1273-4BE7-ADC1-CA1D9FA712BA}" type="pres">
      <dgm:prSet presAssocID="{D7B06A8B-9AE9-4912-A615-E82ED2CC2351}" presName="rootnode" presStyleCnt="0">
        <dgm:presLayoutVars>
          <dgm:chMax/>
          <dgm:chPref/>
          <dgm:dir/>
          <dgm:animLvl val="lvl"/>
        </dgm:presLayoutVars>
      </dgm:prSet>
      <dgm:spPr/>
      <dgm:t>
        <a:bodyPr/>
        <a:lstStyle/>
        <a:p>
          <a:endParaRPr lang="en-US"/>
        </a:p>
      </dgm:t>
    </dgm:pt>
    <dgm:pt modelId="{8B571110-24D5-4B4F-A595-4069048AD96A}" type="pres">
      <dgm:prSet presAssocID="{AECD7D00-193D-4953-B234-10436A328E73}" presName="composite" presStyleCnt="0"/>
      <dgm:spPr/>
    </dgm:pt>
    <dgm:pt modelId="{50949B9F-EE0F-4A13-977B-A179DC7E94FA}" type="pres">
      <dgm:prSet presAssocID="{AECD7D00-193D-4953-B234-10436A328E73}" presName="bentUpArrow1" presStyleLbl="alignImgPlace1" presStyleIdx="0" presStyleCnt="2" custLinFactNeighborX="-18441" custLinFactNeighborY="6998"/>
      <dgm:spPr/>
    </dgm:pt>
    <dgm:pt modelId="{B3D392BA-29B6-4330-8197-D01E210A1C2B}" type="pres">
      <dgm:prSet presAssocID="{AECD7D00-193D-4953-B234-10436A328E73}" presName="ParentText" presStyleLbl="node1" presStyleIdx="0" presStyleCnt="3" custScaleX="143695" custScaleY="118032">
        <dgm:presLayoutVars>
          <dgm:chMax val="1"/>
          <dgm:chPref val="1"/>
          <dgm:bulletEnabled val="1"/>
        </dgm:presLayoutVars>
      </dgm:prSet>
      <dgm:spPr/>
      <dgm:t>
        <a:bodyPr/>
        <a:lstStyle/>
        <a:p>
          <a:endParaRPr lang="en-CA"/>
        </a:p>
      </dgm:t>
    </dgm:pt>
    <dgm:pt modelId="{A2EED0BB-270B-4BB0-85E5-A1BA8D3949CE}" type="pres">
      <dgm:prSet presAssocID="{AECD7D00-193D-4953-B234-10436A328E73}" presName="ChildText" presStyleLbl="revTx" presStyleIdx="0" presStyleCnt="3" custScaleX="329501" custLinFactX="51387" custLinFactNeighborX="100000" custLinFactNeighborY="1794">
        <dgm:presLayoutVars>
          <dgm:chMax val="0"/>
          <dgm:chPref val="0"/>
          <dgm:bulletEnabled val="1"/>
        </dgm:presLayoutVars>
      </dgm:prSet>
      <dgm:spPr/>
      <dgm:t>
        <a:bodyPr/>
        <a:lstStyle/>
        <a:p>
          <a:endParaRPr lang="en-CA"/>
        </a:p>
      </dgm:t>
    </dgm:pt>
    <dgm:pt modelId="{267319D4-7766-46B7-B34E-662FC57111A9}" type="pres">
      <dgm:prSet presAssocID="{D92DB8A8-45EF-4B29-8E7E-15FC3F297C82}" presName="sibTrans" presStyleCnt="0"/>
      <dgm:spPr/>
    </dgm:pt>
    <dgm:pt modelId="{9DD6B8AC-AF4E-49C9-83C8-BC6EFECADA9E}" type="pres">
      <dgm:prSet presAssocID="{22B639E5-96B6-47D7-BE66-11158183319F}" presName="composite" presStyleCnt="0"/>
      <dgm:spPr/>
    </dgm:pt>
    <dgm:pt modelId="{608605DD-D727-4C62-A0E9-E7EAAAE601BE}" type="pres">
      <dgm:prSet presAssocID="{22B639E5-96B6-47D7-BE66-11158183319F}" presName="bentUpArrow1" presStyleLbl="alignImgPlace1" presStyleIdx="1" presStyleCnt="2" custLinFactNeighborX="-72871" custLinFactNeighborY="18390"/>
      <dgm:spPr/>
    </dgm:pt>
    <dgm:pt modelId="{5884D595-6247-4F4F-BB57-BAD443EE55A5}" type="pres">
      <dgm:prSet presAssocID="{22B639E5-96B6-47D7-BE66-11158183319F}" presName="ParentText" presStyleLbl="node1" presStyleIdx="1" presStyleCnt="3" custScaleX="152638" custScaleY="112180" custLinFactNeighborX="-44762" custLinFactNeighborY="1569">
        <dgm:presLayoutVars>
          <dgm:chMax val="1"/>
          <dgm:chPref val="1"/>
          <dgm:bulletEnabled val="1"/>
        </dgm:presLayoutVars>
      </dgm:prSet>
      <dgm:spPr/>
      <dgm:t>
        <a:bodyPr/>
        <a:lstStyle/>
        <a:p>
          <a:endParaRPr lang="en-CA"/>
        </a:p>
      </dgm:t>
    </dgm:pt>
    <dgm:pt modelId="{B90AB721-52EE-44D0-BE81-B7AC727C3E25}" type="pres">
      <dgm:prSet presAssocID="{22B639E5-96B6-47D7-BE66-11158183319F}" presName="ChildText" presStyleLbl="revTx" presStyleIdx="1" presStyleCnt="3" custScaleX="314275" custLinFactNeighborX="89184" custLinFactNeighborY="-171">
        <dgm:presLayoutVars>
          <dgm:chMax val="0"/>
          <dgm:chPref val="0"/>
          <dgm:bulletEnabled val="1"/>
        </dgm:presLayoutVars>
      </dgm:prSet>
      <dgm:spPr/>
      <dgm:t>
        <a:bodyPr/>
        <a:lstStyle/>
        <a:p>
          <a:endParaRPr lang="en-CA"/>
        </a:p>
      </dgm:t>
    </dgm:pt>
    <dgm:pt modelId="{6C646309-5B53-4A9C-BCAC-057F6F21B648}" type="pres">
      <dgm:prSet presAssocID="{74BB7DA9-1C45-4C4A-8E93-90B677B0CF1D}" presName="sibTrans" presStyleCnt="0"/>
      <dgm:spPr/>
    </dgm:pt>
    <dgm:pt modelId="{2BD1FC9B-88AE-4DB0-ABF0-3D7A058026E7}" type="pres">
      <dgm:prSet presAssocID="{58A15DFB-3403-4223-9029-9243D14E5061}" presName="composite" presStyleCnt="0"/>
      <dgm:spPr/>
    </dgm:pt>
    <dgm:pt modelId="{2C42D74F-21EB-43A5-8395-EC7118D75F8A}" type="pres">
      <dgm:prSet presAssocID="{58A15DFB-3403-4223-9029-9243D14E5061}" presName="ParentText" presStyleLbl="node1" presStyleIdx="2" presStyleCnt="3" custScaleX="123209" custScaleY="125008" custLinFactNeighborX="-75934" custLinFactNeighborY="9301">
        <dgm:presLayoutVars>
          <dgm:chMax val="1"/>
          <dgm:chPref val="1"/>
          <dgm:bulletEnabled val="1"/>
        </dgm:presLayoutVars>
      </dgm:prSet>
      <dgm:spPr/>
      <dgm:t>
        <a:bodyPr/>
        <a:lstStyle/>
        <a:p>
          <a:endParaRPr lang="en-CA"/>
        </a:p>
      </dgm:t>
    </dgm:pt>
    <dgm:pt modelId="{0EC30E68-39B5-4E4B-B6AB-606C092F8B22}" type="pres">
      <dgm:prSet presAssocID="{58A15DFB-3403-4223-9029-9243D14E5061}" presName="FinalChildText" presStyleLbl="revTx" presStyleIdx="2" presStyleCnt="3" custScaleX="268375" custLinFactNeighborX="364" custLinFactNeighborY="17132">
        <dgm:presLayoutVars>
          <dgm:chMax val="0"/>
          <dgm:chPref val="0"/>
          <dgm:bulletEnabled val="1"/>
        </dgm:presLayoutVars>
      </dgm:prSet>
      <dgm:spPr/>
      <dgm:t>
        <a:bodyPr/>
        <a:lstStyle/>
        <a:p>
          <a:endParaRPr lang="en-CA"/>
        </a:p>
      </dgm:t>
    </dgm:pt>
  </dgm:ptLst>
  <dgm:cxnLst>
    <dgm:cxn modelId="{FD6845F1-504F-4F03-9B61-EF6E915CDDC6}" srcId="{58A15DFB-3403-4223-9029-9243D14E5061}" destId="{C8D087C0-88A2-4818-B8E4-1055625FFC40}" srcOrd="0" destOrd="0" parTransId="{CE8375CC-4DEA-4BC8-ABA8-BF4A612B4BD1}" sibTransId="{6D44F57B-FCC6-4C2D-9AEE-0E0359C741E0}"/>
    <dgm:cxn modelId="{D4EE9334-F454-442F-A075-D2F5E3C7FB85}" type="presOf" srcId="{AECD7D00-193D-4953-B234-10436A328E73}" destId="{B3D392BA-29B6-4330-8197-D01E210A1C2B}" srcOrd="0" destOrd="0" presId="urn:microsoft.com/office/officeart/2005/8/layout/StepDownProcess"/>
    <dgm:cxn modelId="{2876DE7E-4540-4BD5-AAB3-BED608F8CB3F}" srcId="{22B639E5-96B6-47D7-BE66-11158183319F}" destId="{E726428C-54D3-43F1-9D16-393FB23BA5E7}" srcOrd="0" destOrd="0" parTransId="{DC89E727-DE84-422B-AB20-FF2D430C03D9}" sibTransId="{E1BAD289-92FE-4C21-B0BD-71E6F02D7064}"/>
    <dgm:cxn modelId="{D83527B7-EFBB-4481-B814-DA2CE42F9C03}" type="presOf" srcId="{C8D087C0-88A2-4818-B8E4-1055625FFC40}" destId="{0EC30E68-39B5-4E4B-B6AB-606C092F8B22}" srcOrd="0" destOrd="0" presId="urn:microsoft.com/office/officeart/2005/8/layout/StepDownProcess"/>
    <dgm:cxn modelId="{728552FB-0A3D-4EEC-963E-6631BDC238E9}" srcId="{AECD7D00-193D-4953-B234-10436A328E73}" destId="{FA7B7860-42BD-480D-ADE3-47E0B2011553}" srcOrd="0" destOrd="0" parTransId="{4D661A5A-6937-44A6-BFBB-B130F01AF7F4}" sibTransId="{CE373F83-8398-4EA8-8579-742B7C97A4CE}"/>
    <dgm:cxn modelId="{A9F6987F-4B99-436C-841D-E8BC950A58F0}" type="presOf" srcId="{E726428C-54D3-43F1-9D16-393FB23BA5E7}" destId="{B90AB721-52EE-44D0-BE81-B7AC727C3E25}" srcOrd="0" destOrd="0" presId="urn:microsoft.com/office/officeart/2005/8/layout/StepDownProcess"/>
    <dgm:cxn modelId="{8EC28AB2-D292-4CE6-881C-D079C5239BF0}" srcId="{D7B06A8B-9AE9-4912-A615-E82ED2CC2351}" destId="{58A15DFB-3403-4223-9029-9243D14E5061}" srcOrd="2" destOrd="0" parTransId="{16D59759-DF35-4DED-98C9-129E06713812}" sibTransId="{45F84C9F-6BE4-49E9-A31C-6FD27384F64A}"/>
    <dgm:cxn modelId="{F4B1889F-F960-4A35-994D-AC49A44D36BD}" type="presOf" srcId="{58A15DFB-3403-4223-9029-9243D14E5061}" destId="{2C42D74F-21EB-43A5-8395-EC7118D75F8A}" srcOrd="0" destOrd="0" presId="urn:microsoft.com/office/officeart/2005/8/layout/StepDownProcess"/>
    <dgm:cxn modelId="{2689B911-F6C6-4E35-A918-F2D632D28D6C}" type="presOf" srcId="{D7B06A8B-9AE9-4912-A615-E82ED2CC2351}" destId="{E3C3E958-1273-4BE7-ADC1-CA1D9FA712BA}" srcOrd="0" destOrd="0" presId="urn:microsoft.com/office/officeart/2005/8/layout/StepDownProcess"/>
    <dgm:cxn modelId="{23B3958E-DAF8-43B4-9F38-B3396031A6C8}" type="presOf" srcId="{FA7B7860-42BD-480D-ADE3-47E0B2011553}" destId="{A2EED0BB-270B-4BB0-85E5-A1BA8D3949CE}" srcOrd="0" destOrd="0" presId="urn:microsoft.com/office/officeart/2005/8/layout/StepDownProcess"/>
    <dgm:cxn modelId="{3908118D-2506-4781-A75E-F53561B19CE9}" srcId="{D7B06A8B-9AE9-4912-A615-E82ED2CC2351}" destId="{22B639E5-96B6-47D7-BE66-11158183319F}" srcOrd="1" destOrd="0" parTransId="{D2465294-9359-4B8F-B358-164A4FDAAFAE}" sibTransId="{74BB7DA9-1C45-4C4A-8E93-90B677B0CF1D}"/>
    <dgm:cxn modelId="{DCBAA3AD-BE7E-40C1-9CEE-2856A6D1D813}" type="presOf" srcId="{22B639E5-96B6-47D7-BE66-11158183319F}" destId="{5884D595-6247-4F4F-BB57-BAD443EE55A5}" srcOrd="0" destOrd="0" presId="urn:microsoft.com/office/officeart/2005/8/layout/StepDownProcess"/>
    <dgm:cxn modelId="{8E247DFA-2FEE-4A3C-92E5-3C13E61D819E}" srcId="{D7B06A8B-9AE9-4912-A615-E82ED2CC2351}" destId="{AECD7D00-193D-4953-B234-10436A328E73}" srcOrd="0" destOrd="0" parTransId="{40D3DABF-5566-42B8-82FC-9823BF44C788}" sibTransId="{D92DB8A8-45EF-4B29-8E7E-15FC3F297C82}"/>
    <dgm:cxn modelId="{0B67FCFF-08A7-4E91-8702-D17E900E5992}" type="presParOf" srcId="{E3C3E958-1273-4BE7-ADC1-CA1D9FA712BA}" destId="{8B571110-24D5-4B4F-A595-4069048AD96A}" srcOrd="0" destOrd="0" presId="urn:microsoft.com/office/officeart/2005/8/layout/StepDownProcess"/>
    <dgm:cxn modelId="{380CECC2-480A-42DF-A097-F55CBB67505C}" type="presParOf" srcId="{8B571110-24D5-4B4F-A595-4069048AD96A}" destId="{50949B9F-EE0F-4A13-977B-A179DC7E94FA}" srcOrd="0" destOrd="0" presId="urn:microsoft.com/office/officeart/2005/8/layout/StepDownProcess"/>
    <dgm:cxn modelId="{2F01A336-7BB9-41E3-82E3-ECA167F70558}" type="presParOf" srcId="{8B571110-24D5-4B4F-A595-4069048AD96A}" destId="{B3D392BA-29B6-4330-8197-D01E210A1C2B}" srcOrd="1" destOrd="0" presId="urn:microsoft.com/office/officeart/2005/8/layout/StepDownProcess"/>
    <dgm:cxn modelId="{A9AF28FA-1BD1-429C-9332-CFBCD9796FC8}" type="presParOf" srcId="{8B571110-24D5-4B4F-A595-4069048AD96A}" destId="{A2EED0BB-270B-4BB0-85E5-A1BA8D3949CE}" srcOrd="2" destOrd="0" presId="urn:microsoft.com/office/officeart/2005/8/layout/StepDownProcess"/>
    <dgm:cxn modelId="{D97692CA-7DB0-411A-B128-847BD963831F}" type="presParOf" srcId="{E3C3E958-1273-4BE7-ADC1-CA1D9FA712BA}" destId="{267319D4-7766-46B7-B34E-662FC57111A9}" srcOrd="1" destOrd="0" presId="urn:microsoft.com/office/officeart/2005/8/layout/StepDownProcess"/>
    <dgm:cxn modelId="{A484329B-97EC-49ED-BC9B-5FA000F8BAA1}" type="presParOf" srcId="{E3C3E958-1273-4BE7-ADC1-CA1D9FA712BA}" destId="{9DD6B8AC-AF4E-49C9-83C8-BC6EFECADA9E}" srcOrd="2" destOrd="0" presId="urn:microsoft.com/office/officeart/2005/8/layout/StepDownProcess"/>
    <dgm:cxn modelId="{BE4E8AB6-E9C6-4451-9EC1-4E50ACBD0E65}" type="presParOf" srcId="{9DD6B8AC-AF4E-49C9-83C8-BC6EFECADA9E}" destId="{608605DD-D727-4C62-A0E9-E7EAAAE601BE}" srcOrd="0" destOrd="0" presId="urn:microsoft.com/office/officeart/2005/8/layout/StepDownProcess"/>
    <dgm:cxn modelId="{20F60B27-C737-4FE8-A687-D5830B187DAD}" type="presParOf" srcId="{9DD6B8AC-AF4E-49C9-83C8-BC6EFECADA9E}" destId="{5884D595-6247-4F4F-BB57-BAD443EE55A5}" srcOrd="1" destOrd="0" presId="urn:microsoft.com/office/officeart/2005/8/layout/StepDownProcess"/>
    <dgm:cxn modelId="{8CC962AF-3B3A-4EC6-AC11-6048D5356921}" type="presParOf" srcId="{9DD6B8AC-AF4E-49C9-83C8-BC6EFECADA9E}" destId="{B90AB721-52EE-44D0-BE81-B7AC727C3E25}" srcOrd="2" destOrd="0" presId="urn:microsoft.com/office/officeart/2005/8/layout/StepDownProcess"/>
    <dgm:cxn modelId="{7CD62E0B-B8F9-483C-8C38-4627381F8B28}" type="presParOf" srcId="{E3C3E958-1273-4BE7-ADC1-CA1D9FA712BA}" destId="{6C646309-5B53-4A9C-BCAC-057F6F21B648}" srcOrd="3" destOrd="0" presId="urn:microsoft.com/office/officeart/2005/8/layout/StepDownProcess"/>
    <dgm:cxn modelId="{1670AF7E-65FC-4795-8DDC-7C2C5ABC3EA5}" type="presParOf" srcId="{E3C3E958-1273-4BE7-ADC1-CA1D9FA712BA}" destId="{2BD1FC9B-88AE-4DB0-ABF0-3D7A058026E7}" srcOrd="4" destOrd="0" presId="urn:microsoft.com/office/officeart/2005/8/layout/StepDownProcess"/>
    <dgm:cxn modelId="{02064C6E-67E1-4F75-BCAD-DF69DF730511}" type="presParOf" srcId="{2BD1FC9B-88AE-4DB0-ABF0-3D7A058026E7}" destId="{2C42D74F-21EB-43A5-8395-EC7118D75F8A}" srcOrd="0" destOrd="0" presId="urn:microsoft.com/office/officeart/2005/8/layout/StepDownProcess"/>
    <dgm:cxn modelId="{7047288F-BF1B-45F0-A68C-022FD85046E0}" type="presParOf" srcId="{2BD1FC9B-88AE-4DB0-ABF0-3D7A058026E7}" destId="{0EC30E68-39B5-4E4B-B6AB-606C092F8B22}" srcOrd="1" destOrd="0" presId="urn:microsoft.com/office/officeart/2005/8/layout/StepDownProcess"/>
  </dgm:cxnLst>
  <dgm:bg/>
  <dgm:whole/>
  <dgm:extLst>
    <a:ext uri="http://schemas.microsoft.com/office/drawing/2008/diagram">
      <dsp:dataModelExt xmlns:dsp="http://schemas.microsoft.com/office/drawing/2008/diagram" relId="rId35"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FB6CA326-8A8E-4861-BF42-9ADE94F60FB5}" type="doc">
      <dgm:prSet loTypeId="urn:microsoft.com/office/officeart/2005/8/layout/StepDownProcess" loCatId="process" qsTypeId="urn:microsoft.com/office/officeart/2005/8/quickstyle/simple1" qsCatId="simple" csTypeId="urn:microsoft.com/office/officeart/2005/8/colors/accent6_2" csCatId="accent6" phldr="1"/>
      <dgm:spPr/>
      <dgm:t>
        <a:bodyPr/>
        <a:lstStyle/>
        <a:p>
          <a:endParaRPr lang="en-CA"/>
        </a:p>
      </dgm:t>
    </dgm:pt>
    <dgm:pt modelId="{EB31F021-E14F-4A39-A568-FCE2F1D5AEF1}">
      <dgm:prSet phldrT="[Text]"/>
      <dgm:spPr/>
      <dgm:t>
        <a:bodyPr/>
        <a:lstStyle/>
        <a:p>
          <a:r>
            <a:rPr lang="en-CA" b="1"/>
            <a:t>Economic impacts are reduced since AT infrastructure is less costly than vehicle infrastructure.</a:t>
          </a:r>
          <a:endParaRPr lang="en-CA"/>
        </a:p>
      </dgm:t>
    </dgm:pt>
    <dgm:pt modelId="{01BD6B92-0AE2-4408-823F-52E8E48095D8}" type="parTrans" cxnId="{C3BF31C9-86E8-48D2-8DB4-8D5DABE25838}">
      <dgm:prSet/>
      <dgm:spPr/>
      <dgm:t>
        <a:bodyPr/>
        <a:lstStyle/>
        <a:p>
          <a:endParaRPr lang="en-CA"/>
        </a:p>
      </dgm:t>
    </dgm:pt>
    <dgm:pt modelId="{EEDC29E9-4912-42DD-9169-3A61C06B47B9}" type="sibTrans" cxnId="{C3BF31C9-86E8-48D2-8DB4-8D5DABE25838}">
      <dgm:prSet/>
      <dgm:spPr/>
      <dgm:t>
        <a:bodyPr/>
        <a:lstStyle/>
        <a:p>
          <a:endParaRPr lang="en-CA"/>
        </a:p>
      </dgm:t>
    </dgm:pt>
    <dgm:pt modelId="{01D5E9B7-1E88-457B-AF35-79E9CC8225D2}">
      <dgm:prSet phldrT="[Text]" custT="1"/>
      <dgm:spPr/>
      <dgm:t>
        <a:bodyPr/>
        <a:lstStyle/>
        <a:p>
          <a:r>
            <a:rPr lang="en-CA" sz="1100" i="1"/>
            <a:t>A bike lane costs $150,000 per kilometre (if road widening is required – if it is not required, it costs about $20,000 per kilometre), while the widening of a two-lane urban roadway to four lanes would cost $1.3 million per kilometre – almost nine times the cost</a:t>
          </a:r>
          <a:r>
            <a:rPr lang="en-CA" sz="1100"/>
            <a:t> </a:t>
          </a:r>
          <a:r>
            <a:rPr lang="en-US" sz="1100" i="0"/>
            <a:t>(Transport Canada, 2011)</a:t>
          </a:r>
          <a:endParaRPr lang="en-CA" sz="1100"/>
        </a:p>
      </dgm:t>
    </dgm:pt>
    <dgm:pt modelId="{8BDBC381-681D-47F4-B874-5E8CE36852D3}" type="parTrans" cxnId="{274AD3C6-DB46-4BC9-AC00-672B28D9927F}">
      <dgm:prSet/>
      <dgm:spPr/>
      <dgm:t>
        <a:bodyPr/>
        <a:lstStyle/>
        <a:p>
          <a:endParaRPr lang="en-CA"/>
        </a:p>
      </dgm:t>
    </dgm:pt>
    <dgm:pt modelId="{468BC66F-B9D2-49C1-A742-79354FFC1936}" type="sibTrans" cxnId="{274AD3C6-DB46-4BC9-AC00-672B28D9927F}">
      <dgm:prSet/>
      <dgm:spPr/>
      <dgm:t>
        <a:bodyPr/>
        <a:lstStyle/>
        <a:p>
          <a:endParaRPr lang="en-CA"/>
        </a:p>
      </dgm:t>
    </dgm:pt>
    <dgm:pt modelId="{D323D279-7B10-4C71-934F-AC37CCEE09B3}">
      <dgm:prSet phldrT="[Text]"/>
      <dgm:spPr/>
      <dgm:t>
        <a:bodyPr/>
        <a:lstStyle/>
        <a:p>
          <a:r>
            <a:rPr lang="en-CA" b="1"/>
            <a:t>Individual cost savings by reducing vehicle ownership, and consequently decreasing fuel consumption, maintenance, and other associated costs.</a:t>
          </a:r>
          <a:endParaRPr lang="en-CA"/>
        </a:p>
      </dgm:t>
    </dgm:pt>
    <dgm:pt modelId="{7AE5133F-B0C9-46DA-9931-B6CB703A80BF}" type="parTrans" cxnId="{678FA25E-A0CB-4422-9C6B-66151D0716A8}">
      <dgm:prSet/>
      <dgm:spPr/>
      <dgm:t>
        <a:bodyPr/>
        <a:lstStyle/>
        <a:p>
          <a:endParaRPr lang="en-CA"/>
        </a:p>
      </dgm:t>
    </dgm:pt>
    <dgm:pt modelId="{B5196246-48BC-4F53-B5F5-0BAFD87B5D70}" type="sibTrans" cxnId="{678FA25E-A0CB-4422-9C6B-66151D0716A8}">
      <dgm:prSet/>
      <dgm:spPr/>
      <dgm:t>
        <a:bodyPr/>
        <a:lstStyle/>
        <a:p>
          <a:endParaRPr lang="en-CA"/>
        </a:p>
      </dgm:t>
    </dgm:pt>
    <dgm:pt modelId="{9327B1C8-A3C0-40CF-80DB-C0151222FF88}">
      <dgm:prSet phldrT="[Text]" custT="1"/>
      <dgm:spPr/>
      <dgm:t>
        <a:bodyPr/>
        <a:lstStyle/>
        <a:p>
          <a:r>
            <a:rPr lang="en-CA" sz="1100" i="1"/>
            <a:t>On average, the Canadian working family spends $10,400, or nearly 30% of their income, on transportation (Litman, 2012).</a:t>
          </a:r>
          <a:r>
            <a:rPr lang="en-CA" sz="1100"/>
            <a:t> </a:t>
          </a:r>
        </a:p>
      </dgm:t>
    </dgm:pt>
    <dgm:pt modelId="{AD76F836-CD5E-4FDB-85CC-1BB6E64D4EC5}" type="parTrans" cxnId="{C12E9618-91A8-49BB-A6C0-647305138104}">
      <dgm:prSet/>
      <dgm:spPr/>
      <dgm:t>
        <a:bodyPr/>
        <a:lstStyle/>
        <a:p>
          <a:endParaRPr lang="en-CA"/>
        </a:p>
      </dgm:t>
    </dgm:pt>
    <dgm:pt modelId="{E8169742-6E68-48DD-A5E2-93FBF3A89384}" type="sibTrans" cxnId="{C12E9618-91A8-49BB-A6C0-647305138104}">
      <dgm:prSet/>
      <dgm:spPr/>
      <dgm:t>
        <a:bodyPr/>
        <a:lstStyle/>
        <a:p>
          <a:endParaRPr lang="en-CA"/>
        </a:p>
      </dgm:t>
    </dgm:pt>
    <dgm:pt modelId="{FC16F8B4-E79B-4B5B-B819-9D60DD3F86DA}" type="pres">
      <dgm:prSet presAssocID="{FB6CA326-8A8E-4861-BF42-9ADE94F60FB5}" presName="rootnode" presStyleCnt="0">
        <dgm:presLayoutVars>
          <dgm:chMax/>
          <dgm:chPref/>
          <dgm:dir/>
          <dgm:animLvl val="lvl"/>
        </dgm:presLayoutVars>
      </dgm:prSet>
      <dgm:spPr/>
      <dgm:t>
        <a:bodyPr/>
        <a:lstStyle/>
        <a:p>
          <a:endParaRPr lang="en-US"/>
        </a:p>
      </dgm:t>
    </dgm:pt>
    <dgm:pt modelId="{B5E345CF-12FD-4D74-B370-640FBB78DD95}" type="pres">
      <dgm:prSet presAssocID="{EB31F021-E14F-4A39-A568-FCE2F1D5AEF1}" presName="composite" presStyleCnt="0"/>
      <dgm:spPr/>
    </dgm:pt>
    <dgm:pt modelId="{03BED657-BC66-49D6-B13A-01B7F2AA3CE1}" type="pres">
      <dgm:prSet presAssocID="{EB31F021-E14F-4A39-A568-FCE2F1D5AEF1}" presName="bentUpArrow1" presStyleLbl="alignImgPlace1" presStyleIdx="0" presStyleCnt="1"/>
      <dgm:spPr/>
    </dgm:pt>
    <dgm:pt modelId="{A20B0DA9-883F-44AB-8EE5-096F9812541F}" type="pres">
      <dgm:prSet presAssocID="{EB31F021-E14F-4A39-A568-FCE2F1D5AEF1}" presName="ParentText" presStyleLbl="node1" presStyleIdx="0" presStyleCnt="2">
        <dgm:presLayoutVars>
          <dgm:chMax val="1"/>
          <dgm:chPref val="1"/>
          <dgm:bulletEnabled val="1"/>
        </dgm:presLayoutVars>
      </dgm:prSet>
      <dgm:spPr/>
      <dgm:t>
        <a:bodyPr/>
        <a:lstStyle/>
        <a:p>
          <a:endParaRPr lang="en-CA"/>
        </a:p>
      </dgm:t>
    </dgm:pt>
    <dgm:pt modelId="{408D1218-B43B-455A-980F-4CF3CEECA2EF}" type="pres">
      <dgm:prSet presAssocID="{EB31F021-E14F-4A39-A568-FCE2F1D5AEF1}" presName="ChildText" presStyleLbl="revTx" presStyleIdx="0" presStyleCnt="2" custScaleX="230766" custLinFactNeighborX="77200" custLinFactNeighborY="1518">
        <dgm:presLayoutVars>
          <dgm:chMax val="0"/>
          <dgm:chPref val="0"/>
          <dgm:bulletEnabled val="1"/>
        </dgm:presLayoutVars>
      </dgm:prSet>
      <dgm:spPr/>
      <dgm:t>
        <a:bodyPr/>
        <a:lstStyle/>
        <a:p>
          <a:endParaRPr lang="en-CA"/>
        </a:p>
      </dgm:t>
    </dgm:pt>
    <dgm:pt modelId="{D3C65AD2-68D7-4AA3-91D4-C9A9C6C43733}" type="pres">
      <dgm:prSet presAssocID="{EEDC29E9-4912-42DD-9169-3A61C06B47B9}" presName="sibTrans" presStyleCnt="0"/>
      <dgm:spPr/>
    </dgm:pt>
    <dgm:pt modelId="{FDE5C99B-C146-4BF2-A83A-A0D83F03077D}" type="pres">
      <dgm:prSet presAssocID="{D323D279-7B10-4C71-934F-AC37CCEE09B3}" presName="composite" presStyleCnt="0"/>
      <dgm:spPr/>
    </dgm:pt>
    <dgm:pt modelId="{24D79921-68AC-45CA-A261-427B6A7A8FC0}" type="pres">
      <dgm:prSet presAssocID="{D323D279-7B10-4C71-934F-AC37CCEE09B3}" presName="ParentText" presStyleLbl="node1" presStyleIdx="1" presStyleCnt="2" custLinFactNeighborX="-17431" custLinFactNeighborY="2165">
        <dgm:presLayoutVars>
          <dgm:chMax val="1"/>
          <dgm:chPref val="1"/>
          <dgm:bulletEnabled val="1"/>
        </dgm:presLayoutVars>
      </dgm:prSet>
      <dgm:spPr/>
      <dgm:t>
        <a:bodyPr/>
        <a:lstStyle/>
        <a:p>
          <a:endParaRPr lang="en-CA"/>
        </a:p>
      </dgm:t>
    </dgm:pt>
    <dgm:pt modelId="{860BE935-C000-4271-9820-47A1094C2540}" type="pres">
      <dgm:prSet presAssocID="{D323D279-7B10-4C71-934F-AC37CCEE09B3}" presName="FinalChildText" presStyleLbl="revTx" presStyleIdx="1" presStyleCnt="2" custScaleX="134458" custLinFactNeighborX="16673" custLinFactNeighborY="2679">
        <dgm:presLayoutVars>
          <dgm:chMax val="0"/>
          <dgm:chPref val="0"/>
          <dgm:bulletEnabled val="1"/>
        </dgm:presLayoutVars>
      </dgm:prSet>
      <dgm:spPr/>
      <dgm:t>
        <a:bodyPr/>
        <a:lstStyle/>
        <a:p>
          <a:endParaRPr lang="en-CA"/>
        </a:p>
      </dgm:t>
    </dgm:pt>
  </dgm:ptLst>
  <dgm:cxnLst>
    <dgm:cxn modelId="{73F632F3-B7F1-4302-9708-63C6AB302AC9}" type="presOf" srcId="{FB6CA326-8A8E-4861-BF42-9ADE94F60FB5}" destId="{FC16F8B4-E79B-4B5B-B819-9D60DD3F86DA}" srcOrd="0" destOrd="0" presId="urn:microsoft.com/office/officeart/2005/8/layout/StepDownProcess"/>
    <dgm:cxn modelId="{274AD3C6-DB46-4BC9-AC00-672B28D9927F}" srcId="{EB31F021-E14F-4A39-A568-FCE2F1D5AEF1}" destId="{01D5E9B7-1E88-457B-AF35-79E9CC8225D2}" srcOrd="0" destOrd="0" parTransId="{8BDBC381-681D-47F4-B874-5E8CE36852D3}" sibTransId="{468BC66F-B9D2-49C1-A742-79354FFC1936}"/>
    <dgm:cxn modelId="{5C1096AA-0C1B-47DC-A0C9-EC10755AF09A}" type="presOf" srcId="{9327B1C8-A3C0-40CF-80DB-C0151222FF88}" destId="{860BE935-C000-4271-9820-47A1094C2540}" srcOrd="0" destOrd="0" presId="urn:microsoft.com/office/officeart/2005/8/layout/StepDownProcess"/>
    <dgm:cxn modelId="{E0BE1F66-94F3-4553-89D1-0B8A6CD21F8D}" type="presOf" srcId="{D323D279-7B10-4C71-934F-AC37CCEE09B3}" destId="{24D79921-68AC-45CA-A261-427B6A7A8FC0}" srcOrd="0" destOrd="0" presId="urn:microsoft.com/office/officeart/2005/8/layout/StepDownProcess"/>
    <dgm:cxn modelId="{C3BF31C9-86E8-48D2-8DB4-8D5DABE25838}" srcId="{FB6CA326-8A8E-4861-BF42-9ADE94F60FB5}" destId="{EB31F021-E14F-4A39-A568-FCE2F1D5AEF1}" srcOrd="0" destOrd="0" parTransId="{01BD6B92-0AE2-4408-823F-52E8E48095D8}" sibTransId="{EEDC29E9-4912-42DD-9169-3A61C06B47B9}"/>
    <dgm:cxn modelId="{678FA25E-A0CB-4422-9C6B-66151D0716A8}" srcId="{FB6CA326-8A8E-4861-BF42-9ADE94F60FB5}" destId="{D323D279-7B10-4C71-934F-AC37CCEE09B3}" srcOrd="1" destOrd="0" parTransId="{7AE5133F-B0C9-46DA-9931-B6CB703A80BF}" sibTransId="{B5196246-48BC-4F53-B5F5-0BAFD87B5D70}"/>
    <dgm:cxn modelId="{2768760D-D5AD-4B49-BEF2-DD4179EF4D2C}" type="presOf" srcId="{01D5E9B7-1E88-457B-AF35-79E9CC8225D2}" destId="{408D1218-B43B-455A-980F-4CF3CEECA2EF}" srcOrd="0" destOrd="0" presId="urn:microsoft.com/office/officeart/2005/8/layout/StepDownProcess"/>
    <dgm:cxn modelId="{C12E9618-91A8-49BB-A6C0-647305138104}" srcId="{D323D279-7B10-4C71-934F-AC37CCEE09B3}" destId="{9327B1C8-A3C0-40CF-80DB-C0151222FF88}" srcOrd="0" destOrd="0" parTransId="{AD76F836-CD5E-4FDB-85CC-1BB6E64D4EC5}" sibTransId="{E8169742-6E68-48DD-A5E2-93FBF3A89384}"/>
    <dgm:cxn modelId="{0DC25049-AFCE-4FE1-8417-0830F8584356}" type="presOf" srcId="{EB31F021-E14F-4A39-A568-FCE2F1D5AEF1}" destId="{A20B0DA9-883F-44AB-8EE5-096F9812541F}" srcOrd="0" destOrd="0" presId="urn:microsoft.com/office/officeart/2005/8/layout/StepDownProcess"/>
    <dgm:cxn modelId="{8E8FEB5A-C0E4-4804-9A73-2FB26D104944}" type="presParOf" srcId="{FC16F8B4-E79B-4B5B-B819-9D60DD3F86DA}" destId="{B5E345CF-12FD-4D74-B370-640FBB78DD95}" srcOrd="0" destOrd="0" presId="urn:microsoft.com/office/officeart/2005/8/layout/StepDownProcess"/>
    <dgm:cxn modelId="{9745C35D-FCA0-412E-9192-12D6D88BE170}" type="presParOf" srcId="{B5E345CF-12FD-4D74-B370-640FBB78DD95}" destId="{03BED657-BC66-49D6-B13A-01B7F2AA3CE1}" srcOrd="0" destOrd="0" presId="urn:microsoft.com/office/officeart/2005/8/layout/StepDownProcess"/>
    <dgm:cxn modelId="{52338309-62EF-453A-AEF0-855865BE277D}" type="presParOf" srcId="{B5E345CF-12FD-4D74-B370-640FBB78DD95}" destId="{A20B0DA9-883F-44AB-8EE5-096F9812541F}" srcOrd="1" destOrd="0" presId="urn:microsoft.com/office/officeart/2005/8/layout/StepDownProcess"/>
    <dgm:cxn modelId="{5D274C09-4A18-47B9-B6BB-C0AF5988B73D}" type="presParOf" srcId="{B5E345CF-12FD-4D74-B370-640FBB78DD95}" destId="{408D1218-B43B-455A-980F-4CF3CEECA2EF}" srcOrd="2" destOrd="0" presId="urn:microsoft.com/office/officeart/2005/8/layout/StepDownProcess"/>
    <dgm:cxn modelId="{067064F5-6BDA-4C8D-8C65-799430EC601A}" type="presParOf" srcId="{FC16F8B4-E79B-4B5B-B819-9D60DD3F86DA}" destId="{D3C65AD2-68D7-4AA3-91D4-C9A9C6C43733}" srcOrd="1" destOrd="0" presId="urn:microsoft.com/office/officeart/2005/8/layout/StepDownProcess"/>
    <dgm:cxn modelId="{CD782E16-281D-45EC-A238-01681801118A}" type="presParOf" srcId="{FC16F8B4-E79B-4B5B-B819-9D60DD3F86DA}" destId="{FDE5C99B-C146-4BF2-A83A-A0D83F03077D}" srcOrd="2" destOrd="0" presId="urn:microsoft.com/office/officeart/2005/8/layout/StepDownProcess"/>
    <dgm:cxn modelId="{C7BABA39-C30C-4C25-84F9-377B03010AC3}" type="presParOf" srcId="{FDE5C99B-C146-4BF2-A83A-A0D83F03077D}" destId="{24D79921-68AC-45CA-A261-427B6A7A8FC0}" srcOrd="0" destOrd="0" presId="urn:microsoft.com/office/officeart/2005/8/layout/StepDownProcess"/>
    <dgm:cxn modelId="{00AD55F3-9262-4F96-9158-BB347123AC1F}" type="presParOf" srcId="{FDE5C99B-C146-4BF2-A83A-A0D83F03077D}" destId="{860BE935-C000-4271-9820-47A1094C2540}" srcOrd="1" destOrd="0" presId="urn:microsoft.com/office/officeart/2005/8/layout/StepDownProcess"/>
  </dgm:cxnLst>
  <dgm:bg/>
  <dgm:whole/>
  <dgm:extLst>
    <a:ext uri="http://schemas.microsoft.com/office/drawing/2008/diagram">
      <dsp:dataModelExt xmlns:dsp="http://schemas.microsoft.com/office/drawing/2008/diagram" relId="rId40"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FB6CA326-8A8E-4861-BF42-9ADE94F60FB5}" type="doc">
      <dgm:prSet loTypeId="urn:microsoft.com/office/officeart/2005/8/layout/StepDownProcess" loCatId="process" qsTypeId="urn:microsoft.com/office/officeart/2005/8/quickstyle/simple1" qsCatId="simple" csTypeId="urn:microsoft.com/office/officeart/2005/8/colors/accent2_2" csCatId="accent2" phldr="1"/>
      <dgm:spPr/>
      <dgm:t>
        <a:bodyPr/>
        <a:lstStyle/>
        <a:p>
          <a:endParaRPr lang="en-CA"/>
        </a:p>
      </dgm:t>
    </dgm:pt>
    <dgm:pt modelId="{EB31F021-E14F-4A39-A568-FCE2F1D5AEF1}">
      <dgm:prSet phldrT="[Text]" custT="1"/>
      <dgm:spPr/>
      <dgm:t>
        <a:bodyPr/>
        <a:lstStyle/>
        <a:p>
          <a:r>
            <a:rPr lang="en-CA" sz="1100" b="1"/>
            <a:t>There are improved benefits to be gained by increasing physical activity through walking, biking, or other non-motorized transportation methods.</a:t>
          </a:r>
          <a:endParaRPr lang="en-CA" sz="1100"/>
        </a:p>
      </dgm:t>
    </dgm:pt>
    <dgm:pt modelId="{01BD6B92-0AE2-4408-823F-52E8E48095D8}" type="parTrans" cxnId="{C3BF31C9-86E8-48D2-8DB4-8D5DABE25838}">
      <dgm:prSet/>
      <dgm:spPr/>
      <dgm:t>
        <a:bodyPr/>
        <a:lstStyle/>
        <a:p>
          <a:endParaRPr lang="en-CA"/>
        </a:p>
      </dgm:t>
    </dgm:pt>
    <dgm:pt modelId="{EEDC29E9-4912-42DD-9169-3A61C06B47B9}" type="sibTrans" cxnId="{C3BF31C9-86E8-48D2-8DB4-8D5DABE25838}">
      <dgm:prSet/>
      <dgm:spPr/>
      <dgm:t>
        <a:bodyPr/>
        <a:lstStyle/>
        <a:p>
          <a:endParaRPr lang="en-CA"/>
        </a:p>
      </dgm:t>
    </dgm:pt>
    <dgm:pt modelId="{01D5E9B7-1E88-457B-AF35-79E9CC8225D2}">
      <dgm:prSet phldrT="[Text]" custT="1"/>
      <dgm:spPr/>
      <dgm:t>
        <a:bodyPr/>
        <a:lstStyle/>
        <a:p>
          <a:r>
            <a:rPr lang="en-CA" sz="1100" i="1"/>
            <a:t>For every hour spent in a car each day, the rate of obesity goes up 6%, while for every kilometre walked each day, the rate of obesity decreases almost 5% </a:t>
          </a:r>
          <a:r>
            <a:rPr lang="en-US" sz="1100" i="1"/>
            <a:t>(Canadian Institute for Health Information, 2006)</a:t>
          </a:r>
          <a:r>
            <a:rPr lang="en-CA" sz="1100" i="1"/>
            <a:t>.</a:t>
          </a:r>
          <a:endParaRPr lang="en-CA" sz="1100"/>
        </a:p>
      </dgm:t>
    </dgm:pt>
    <dgm:pt modelId="{8BDBC381-681D-47F4-B874-5E8CE36852D3}" type="parTrans" cxnId="{274AD3C6-DB46-4BC9-AC00-672B28D9927F}">
      <dgm:prSet/>
      <dgm:spPr/>
      <dgm:t>
        <a:bodyPr/>
        <a:lstStyle/>
        <a:p>
          <a:endParaRPr lang="en-CA"/>
        </a:p>
      </dgm:t>
    </dgm:pt>
    <dgm:pt modelId="{468BC66F-B9D2-49C1-A742-79354FFC1936}" type="sibTrans" cxnId="{274AD3C6-DB46-4BC9-AC00-672B28D9927F}">
      <dgm:prSet/>
      <dgm:spPr/>
      <dgm:t>
        <a:bodyPr/>
        <a:lstStyle/>
        <a:p>
          <a:endParaRPr lang="en-CA"/>
        </a:p>
      </dgm:t>
    </dgm:pt>
    <dgm:pt modelId="{D323D279-7B10-4C71-934F-AC37CCEE09B3}">
      <dgm:prSet phldrT="[Text]" custT="1"/>
      <dgm:spPr/>
      <dgm:t>
        <a:bodyPr/>
        <a:lstStyle/>
        <a:p>
          <a:r>
            <a:rPr lang="en-CA" sz="1100" b="1"/>
            <a:t>There is reduced stress on the health care system by creating an environment that encourages healthier living.</a:t>
          </a:r>
          <a:endParaRPr lang="en-CA" sz="1100"/>
        </a:p>
      </dgm:t>
    </dgm:pt>
    <dgm:pt modelId="{7AE5133F-B0C9-46DA-9931-B6CB703A80BF}" type="parTrans" cxnId="{678FA25E-A0CB-4422-9C6B-66151D0716A8}">
      <dgm:prSet/>
      <dgm:spPr/>
      <dgm:t>
        <a:bodyPr/>
        <a:lstStyle/>
        <a:p>
          <a:endParaRPr lang="en-CA"/>
        </a:p>
      </dgm:t>
    </dgm:pt>
    <dgm:pt modelId="{B5196246-48BC-4F53-B5F5-0BAFD87B5D70}" type="sibTrans" cxnId="{678FA25E-A0CB-4422-9C6B-66151D0716A8}">
      <dgm:prSet/>
      <dgm:spPr/>
      <dgm:t>
        <a:bodyPr/>
        <a:lstStyle/>
        <a:p>
          <a:endParaRPr lang="en-CA"/>
        </a:p>
      </dgm:t>
    </dgm:pt>
    <dgm:pt modelId="{9327B1C8-A3C0-40CF-80DB-C0151222FF88}">
      <dgm:prSet phldrT="[Text]" custT="1"/>
      <dgm:spPr/>
      <dgm:t>
        <a:bodyPr/>
        <a:lstStyle/>
        <a:p>
          <a:r>
            <a:rPr lang="en-CA" sz="1100" i="1"/>
            <a:t>In the year 2009 alone, physical inactivity cost Canada about $6.8 billion in direct and indirect health care costs </a:t>
          </a:r>
          <a:r>
            <a:rPr lang="en-US" sz="1100" i="0"/>
            <a:t>(Janssen, 2012)</a:t>
          </a:r>
          <a:r>
            <a:rPr lang="en-CA" sz="1100"/>
            <a:t> </a:t>
          </a:r>
          <a:r>
            <a:rPr lang="en-CA" sz="1100" i="1"/>
            <a:t> </a:t>
          </a:r>
          <a:endParaRPr lang="en-CA" sz="1100"/>
        </a:p>
      </dgm:t>
    </dgm:pt>
    <dgm:pt modelId="{AD76F836-CD5E-4FDB-85CC-1BB6E64D4EC5}" type="parTrans" cxnId="{C12E9618-91A8-49BB-A6C0-647305138104}">
      <dgm:prSet/>
      <dgm:spPr/>
      <dgm:t>
        <a:bodyPr/>
        <a:lstStyle/>
        <a:p>
          <a:endParaRPr lang="en-CA"/>
        </a:p>
      </dgm:t>
    </dgm:pt>
    <dgm:pt modelId="{E8169742-6E68-48DD-A5E2-93FBF3A89384}" type="sibTrans" cxnId="{C12E9618-91A8-49BB-A6C0-647305138104}">
      <dgm:prSet/>
      <dgm:spPr/>
      <dgm:t>
        <a:bodyPr/>
        <a:lstStyle/>
        <a:p>
          <a:endParaRPr lang="en-CA"/>
        </a:p>
      </dgm:t>
    </dgm:pt>
    <dgm:pt modelId="{FC16F8B4-E79B-4B5B-B819-9D60DD3F86DA}" type="pres">
      <dgm:prSet presAssocID="{FB6CA326-8A8E-4861-BF42-9ADE94F60FB5}" presName="rootnode" presStyleCnt="0">
        <dgm:presLayoutVars>
          <dgm:chMax/>
          <dgm:chPref/>
          <dgm:dir/>
          <dgm:animLvl val="lvl"/>
        </dgm:presLayoutVars>
      </dgm:prSet>
      <dgm:spPr/>
      <dgm:t>
        <a:bodyPr/>
        <a:lstStyle/>
        <a:p>
          <a:endParaRPr lang="en-US"/>
        </a:p>
      </dgm:t>
    </dgm:pt>
    <dgm:pt modelId="{B5E345CF-12FD-4D74-B370-640FBB78DD95}" type="pres">
      <dgm:prSet presAssocID="{EB31F021-E14F-4A39-A568-FCE2F1D5AEF1}" presName="composite" presStyleCnt="0"/>
      <dgm:spPr/>
    </dgm:pt>
    <dgm:pt modelId="{03BED657-BC66-49D6-B13A-01B7F2AA3CE1}" type="pres">
      <dgm:prSet presAssocID="{EB31F021-E14F-4A39-A568-FCE2F1D5AEF1}" presName="bentUpArrow1" presStyleLbl="alignImgPlace1" presStyleIdx="0" presStyleCnt="1"/>
      <dgm:spPr/>
    </dgm:pt>
    <dgm:pt modelId="{A20B0DA9-883F-44AB-8EE5-096F9812541F}" type="pres">
      <dgm:prSet presAssocID="{EB31F021-E14F-4A39-A568-FCE2F1D5AEF1}" presName="ParentText" presStyleLbl="node1" presStyleIdx="0" presStyleCnt="2">
        <dgm:presLayoutVars>
          <dgm:chMax val="1"/>
          <dgm:chPref val="1"/>
          <dgm:bulletEnabled val="1"/>
        </dgm:presLayoutVars>
      </dgm:prSet>
      <dgm:spPr/>
      <dgm:t>
        <a:bodyPr/>
        <a:lstStyle/>
        <a:p>
          <a:endParaRPr lang="en-CA"/>
        </a:p>
      </dgm:t>
    </dgm:pt>
    <dgm:pt modelId="{408D1218-B43B-455A-980F-4CF3CEECA2EF}" type="pres">
      <dgm:prSet presAssocID="{EB31F021-E14F-4A39-A568-FCE2F1D5AEF1}" presName="ChildText" presStyleLbl="revTx" presStyleIdx="0" presStyleCnt="2" custScaleX="230766" custLinFactNeighborX="77200" custLinFactNeighborY="1518">
        <dgm:presLayoutVars>
          <dgm:chMax val="0"/>
          <dgm:chPref val="0"/>
          <dgm:bulletEnabled val="1"/>
        </dgm:presLayoutVars>
      </dgm:prSet>
      <dgm:spPr/>
      <dgm:t>
        <a:bodyPr/>
        <a:lstStyle/>
        <a:p>
          <a:endParaRPr lang="en-CA"/>
        </a:p>
      </dgm:t>
    </dgm:pt>
    <dgm:pt modelId="{D3C65AD2-68D7-4AA3-91D4-C9A9C6C43733}" type="pres">
      <dgm:prSet presAssocID="{EEDC29E9-4912-42DD-9169-3A61C06B47B9}" presName="sibTrans" presStyleCnt="0"/>
      <dgm:spPr/>
    </dgm:pt>
    <dgm:pt modelId="{FDE5C99B-C146-4BF2-A83A-A0D83F03077D}" type="pres">
      <dgm:prSet presAssocID="{D323D279-7B10-4C71-934F-AC37CCEE09B3}" presName="composite" presStyleCnt="0"/>
      <dgm:spPr/>
    </dgm:pt>
    <dgm:pt modelId="{24D79921-68AC-45CA-A261-427B6A7A8FC0}" type="pres">
      <dgm:prSet presAssocID="{D323D279-7B10-4C71-934F-AC37CCEE09B3}" presName="ParentText" presStyleLbl="node1" presStyleIdx="1" presStyleCnt="2" custLinFactNeighborX="-17431" custLinFactNeighborY="2165">
        <dgm:presLayoutVars>
          <dgm:chMax val="1"/>
          <dgm:chPref val="1"/>
          <dgm:bulletEnabled val="1"/>
        </dgm:presLayoutVars>
      </dgm:prSet>
      <dgm:spPr/>
      <dgm:t>
        <a:bodyPr/>
        <a:lstStyle/>
        <a:p>
          <a:endParaRPr lang="en-CA"/>
        </a:p>
      </dgm:t>
    </dgm:pt>
    <dgm:pt modelId="{860BE935-C000-4271-9820-47A1094C2540}" type="pres">
      <dgm:prSet presAssocID="{D323D279-7B10-4C71-934F-AC37CCEE09B3}" presName="FinalChildText" presStyleLbl="revTx" presStyleIdx="1" presStyleCnt="2" custScaleX="134458" custLinFactNeighborX="16673" custLinFactNeighborY="2679">
        <dgm:presLayoutVars>
          <dgm:chMax val="0"/>
          <dgm:chPref val="0"/>
          <dgm:bulletEnabled val="1"/>
        </dgm:presLayoutVars>
      </dgm:prSet>
      <dgm:spPr/>
      <dgm:t>
        <a:bodyPr/>
        <a:lstStyle/>
        <a:p>
          <a:endParaRPr lang="en-CA"/>
        </a:p>
      </dgm:t>
    </dgm:pt>
  </dgm:ptLst>
  <dgm:cxnLst>
    <dgm:cxn modelId="{3C11335A-43E1-455A-A396-D71335552B57}" type="presOf" srcId="{01D5E9B7-1E88-457B-AF35-79E9CC8225D2}" destId="{408D1218-B43B-455A-980F-4CF3CEECA2EF}" srcOrd="0" destOrd="0" presId="urn:microsoft.com/office/officeart/2005/8/layout/StepDownProcess"/>
    <dgm:cxn modelId="{F9DA6BB5-8704-43D3-A762-9EAE2A8943F2}" type="presOf" srcId="{EB31F021-E14F-4A39-A568-FCE2F1D5AEF1}" destId="{A20B0DA9-883F-44AB-8EE5-096F9812541F}" srcOrd="0" destOrd="0" presId="urn:microsoft.com/office/officeart/2005/8/layout/StepDownProcess"/>
    <dgm:cxn modelId="{46A860DB-4572-4151-B7F4-AA588B8B5583}" type="presOf" srcId="{D323D279-7B10-4C71-934F-AC37CCEE09B3}" destId="{24D79921-68AC-45CA-A261-427B6A7A8FC0}" srcOrd="0" destOrd="0" presId="urn:microsoft.com/office/officeart/2005/8/layout/StepDownProcess"/>
    <dgm:cxn modelId="{684D08FB-068E-42CB-9758-F5821D497B2D}" type="presOf" srcId="{9327B1C8-A3C0-40CF-80DB-C0151222FF88}" destId="{860BE935-C000-4271-9820-47A1094C2540}" srcOrd="0" destOrd="0" presId="urn:microsoft.com/office/officeart/2005/8/layout/StepDownProcess"/>
    <dgm:cxn modelId="{274AD3C6-DB46-4BC9-AC00-672B28D9927F}" srcId="{EB31F021-E14F-4A39-A568-FCE2F1D5AEF1}" destId="{01D5E9B7-1E88-457B-AF35-79E9CC8225D2}" srcOrd="0" destOrd="0" parTransId="{8BDBC381-681D-47F4-B874-5E8CE36852D3}" sibTransId="{468BC66F-B9D2-49C1-A742-79354FFC1936}"/>
    <dgm:cxn modelId="{678FA25E-A0CB-4422-9C6B-66151D0716A8}" srcId="{FB6CA326-8A8E-4861-BF42-9ADE94F60FB5}" destId="{D323D279-7B10-4C71-934F-AC37CCEE09B3}" srcOrd="1" destOrd="0" parTransId="{7AE5133F-B0C9-46DA-9931-B6CB703A80BF}" sibTransId="{B5196246-48BC-4F53-B5F5-0BAFD87B5D70}"/>
    <dgm:cxn modelId="{3FDF16D2-D1A8-41E8-9775-4BFDEE7BAF1B}" type="presOf" srcId="{FB6CA326-8A8E-4861-BF42-9ADE94F60FB5}" destId="{FC16F8B4-E79B-4B5B-B819-9D60DD3F86DA}" srcOrd="0" destOrd="0" presId="urn:microsoft.com/office/officeart/2005/8/layout/StepDownProcess"/>
    <dgm:cxn modelId="{C3BF31C9-86E8-48D2-8DB4-8D5DABE25838}" srcId="{FB6CA326-8A8E-4861-BF42-9ADE94F60FB5}" destId="{EB31F021-E14F-4A39-A568-FCE2F1D5AEF1}" srcOrd="0" destOrd="0" parTransId="{01BD6B92-0AE2-4408-823F-52E8E48095D8}" sibTransId="{EEDC29E9-4912-42DD-9169-3A61C06B47B9}"/>
    <dgm:cxn modelId="{C12E9618-91A8-49BB-A6C0-647305138104}" srcId="{D323D279-7B10-4C71-934F-AC37CCEE09B3}" destId="{9327B1C8-A3C0-40CF-80DB-C0151222FF88}" srcOrd="0" destOrd="0" parTransId="{AD76F836-CD5E-4FDB-85CC-1BB6E64D4EC5}" sibTransId="{E8169742-6E68-48DD-A5E2-93FBF3A89384}"/>
    <dgm:cxn modelId="{25F4518D-AAD8-4810-B61F-084DBB34FC66}" type="presParOf" srcId="{FC16F8B4-E79B-4B5B-B819-9D60DD3F86DA}" destId="{B5E345CF-12FD-4D74-B370-640FBB78DD95}" srcOrd="0" destOrd="0" presId="urn:microsoft.com/office/officeart/2005/8/layout/StepDownProcess"/>
    <dgm:cxn modelId="{62939B11-7A6A-4AFC-8AA3-DFDE84B18F57}" type="presParOf" srcId="{B5E345CF-12FD-4D74-B370-640FBB78DD95}" destId="{03BED657-BC66-49D6-B13A-01B7F2AA3CE1}" srcOrd="0" destOrd="0" presId="urn:microsoft.com/office/officeart/2005/8/layout/StepDownProcess"/>
    <dgm:cxn modelId="{5D2FD29C-2E35-4337-8F22-D07568EA31DC}" type="presParOf" srcId="{B5E345CF-12FD-4D74-B370-640FBB78DD95}" destId="{A20B0DA9-883F-44AB-8EE5-096F9812541F}" srcOrd="1" destOrd="0" presId="urn:microsoft.com/office/officeart/2005/8/layout/StepDownProcess"/>
    <dgm:cxn modelId="{282D659A-FEAF-42BA-A810-0622A5775D75}" type="presParOf" srcId="{B5E345CF-12FD-4D74-B370-640FBB78DD95}" destId="{408D1218-B43B-455A-980F-4CF3CEECA2EF}" srcOrd="2" destOrd="0" presId="urn:microsoft.com/office/officeart/2005/8/layout/StepDownProcess"/>
    <dgm:cxn modelId="{05E64289-3EA7-4638-8ABF-8E3B41172B0E}" type="presParOf" srcId="{FC16F8B4-E79B-4B5B-B819-9D60DD3F86DA}" destId="{D3C65AD2-68D7-4AA3-91D4-C9A9C6C43733}" srcOrd="1" destOrd="0" presId="urn:microsoft.com/office/officeart/2005/8/layout/StepDownProcess"/>
    <dgm:cxn modelId="{C45F8E28-CA1F-4868-89C4-B22328FFB971}" type="presParOf" srcId="{FC16F8B4-E79B-4B5B-B819-9D60DD3F86DA}" destId="{FDE5C99B-C146-4BF2-A83A-A0D83F03077D}" srcOrd="2" destOrd="0" presId="urn:microsoft.com/office/officeart/2005/8/layout/StepDownProcess"/>
    <dgm:cxn modelId="{F5F402AA-BE44-4390-9527-B1E146A032A0}" type="presParOf" srcId="{FDE5C99B-C146-4BF2-A83A-A0D83F03077D}" destId="{24D79921-68AC-45CA-A261-427B6A7A8FC0}" srcOrd="0" destOrd="0" presId="urn:microsoft.com/office/officeart/2005/8/layout/StepDownProcess"/>
    <dgm:cxn modelId="{61F3CEEF-B6AC-4503-98AB-4D85597E0710}" type="presParOf" srcId="{FDE5C99B-C146-4BF2-A83A-A0D83F03077D}" destId="{860BE935-C000-4271-9820-47A1094C2540}" srcOrd="1" destOrd="0" presId="urn:microsoft.com/office/officeart/2005/8/layout/StepDownProcess"/>
  </dgm:cxnLst>
  <dgm:bg/>
  <dgm:whole/>
  <dgm:extLst>
    <a:ext uri="http://schemas.microsoft.com/office/drawing/2008/diagram">
      <dsp:dataModelExt xmlns:dsp="http://schemas.microsoft.com/office/drawing/2008/diagram" relId="rId45"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FB6CA326-8A8E-4861-BF42-9ADE94F60FB5}" type="doc">
      <dgm:prSet loTypeId="urn:microsoft.com/office/officeart/2005/8/layout/StepDownProcess" loCatId="process" qsTypeId="urn:microsoft.com/office/officeart/2005/8/quickstyle/simple1" qsCatId="simple" csTypeId="urn:microsoft.com/office/officeart/2005/8/colors/accent3_2" csCatId="accent3" phldr="1"/>
      <dgm:spPr/>
      <dgm:t>
        <a:bodyPr/>
        <a:lstStyle/>
        <a:p>
          <a:endParaRPr lang="en-CA"/>
        </a:p>
      </dgm:t>
    </dgm:pt>
    <dgm:pt modelId="{EB31F021-E14F-4A39-A568-FCE2F1D5AEF1}">
      <dgm:prSet phldrT="[Text]" custT="1"/>
      <dgm:spPr/>
      <dgm:t>
        <a:bodyPr/>
        <a:lstStyle/>
        <a:p>
          <a:r>
            <a:rPr lang="en-CA" sz="1100" b="1"/>
            <a:t>Harmful emissions are decreased by reducing personal vehicle use in favour of non-motorized, human powered transportation</a:t>
          </a:r>
          <a:r>
            <a:rPr lang="en-CA" sz="1400"/>
            <a:t>.</a:t>
          </a:r>
        </a:p>
      </dgm:t>
    </dgm:pt>
    <dgm:pt modelId="{01BD6B92-0AE2-4408-823F-52E8E48095D8}" type="parTrans" cxnId="{C3BF31C9-86E8-48D2-8DB4-8D5DABE25838}">
      <dgm:prSet/>
      <dgm:spPr/>
      <dgm:t>
        <a:bodyPr/>
        <a:lstStyle/>
        <a:p>
          <a:endParaRPr lang="en-CA"/>
        </a:p>
      </dgm:t>
    </dgm:pt>
    <dgm:pt modelId="{EEDC29E9-4912-42DD-9169-3A61C06B47B9}" type="sibTrans" cxnId="{C3BF31C9-86E8-48D2-8DB4-8D5DABE25838}">
      <dgm:prSet/>
      <dgm:spPr/>
      <dgm:t>
        <a:bodyPr/>
        <a:lstStyle/>
        <a:p>
          <a:endParaRPr lang="en-CA"/>
        </a:p>
      </dgm:t>
    </dgm:pt>
    <dgm:pt modelId="{01D5E9B7-1E88-457B-AF35-79E9CC8225D2}">
      <dgm:prSet phldrT="[Text]" custT="1"/>
      <dgm:spPr/>
      <dgm:t>
        <a:bodyPr/>
        <a:lstStyle/>
        <a:p>
          <a:r>
            <a:rPr lang="en-CA" sz="1100" i="1"/>
            <a:t>Household transportation (which is dominated by personal vehicle use) accounts for almost 1/2 of toxic air pollution, over 1/3 of greenhouse gas emissions, and almost 1/5 of toxic water pollution in Canada</a:t>
          </a:r>
          <a:r>
            <a:rPr lang="en-US" sz="1100" i="1"/>
            <a:t> (David Suzuki Foundation, 2013)</a:t>
          </a:r>
          <a:r>
            <a:rPr lang="en-CA" sz="1100" i="1"/>
            <a:t>.</a:t>
          </a:r>
          <a:endParaRPr lang="en-CA" sz="1100"/>
        </a:p>
      </dgm:t>
    </dgm:pt>
    <dgm:pt modelId="{8BDBC381-681D-47F4-B874-5E8CE36852D3}" type="parTrans" cxnId="{274AD3C6-DB46-4BC9-AC00-672B28D9927F}">
      <dgm:prSet/>
      <dgm:spPr/>
      <dgm:t>
        <a:bodyPr/>
        <a:lstStyle/>
        <a:p>
          <a:endParaRPr lang="en-CA"/>
        </a:p>
      </dgm:t>
    </dgm:pt>
    <dgm:pt modelId="{468BC66F-B9D2-49C1-A742-79354FFC1936}" type="sibTrans" cxnId="{274AD3C6-DB46-4BC9-AC00-672B28D9927F}">
      <dgm:prSet/>
      <dgm:spPr/>
      <dgm:t>
        <a:bodyPr/>
        <a:lstStyle/>
        <a:p>
          <a:endParaRPr lang="en-CA"/>
        </a:p>
      </dgm:t>
    </dgm:pt>
    <dgm:pt modelId="{D323D279-7B10-4C71-934F-AC37CCEE09B3}">
      <dgm:prSet phldrT="[Text]" custT="1"/>
      <dgm:spPr/>
      <dgm:t>
        <a:bodyPr/>
        <a:lstStyle/>
        <a:p>
          <a:r>
            <a:rPr lang="en-CA" sz="1100" b="1"/>
            <a:t>Fewer materials and less manufacturing is required for AT devices (bicycles, runners, skateboards) than for vehicles</a:t>
          </a:r>
          <a:r>
            <a:rPr lang="en-CA" sz="1400" b="1"/>
            <a:t>.</a:t>
          </a:r>
          <a:endParaRPr lang="en-CA" sz="1400"/>
        </a:p>
      </dgm:t>
    </dgm:pt>
    <dgm:pt modelId="{7AE5133F-B0C9-46DA-9931-B6CB703A80BF}" type="parTrans" cxnId="{678FA25E-A0CB-4422-9C6B-66151D0716A8}">
      <dgm:prSet/>
      <dgm:spPr/>
      <dgm:t>
        <a:bodyPr/>
        <a:lstStyle/>
        <a:p>
          <a:endParaRPr lang="en-CA"/>
        </a:p>
      </dgm:t>
    </dgm:pt>
    <dgm:pt modelId="{B5196246-48BC-4F53-B5F5-0BAFD87B5D70}" type="sibTrans" cxnId="{678FA25E-A0CB-4422-9C6B-66151D0716A8}">
      <dgm:prSet/>
      <dgm:spPr/>
      <dgm:t>
        <a:bodyPr/>
        <a:lstStyle/>
        <a:p>
          <a:endParaRPr lang="en-CA"/>
        </a:p>
      </dgm:t>
    </dgm:pt>
    <dgm:pt modelId="{9327B1C8-A3C0-40CF-80DB-C0151222FF88}">
      <dgm:prSet phldrT="[Text]" custT="1"/>
      <dgm:spPr/>
      <dgm:t>
        <a:bodyPr/>
        <a:lstStyle/>
        <a:p>
          <a:r>
            <a:rPr lang="en-CA" sz="1100" i="1"/>
            <a:t>Vehicle manufacturing takes 100 times more energy than bicycle manufacturing </a:t>
          </a:r>
          <a:r>
            <a:rPr lang="en-US" sz="1100" i="1"/>
            <a:t>(Transport Canada, 2009)</a:t>
          </a:r>
          <a:r>
            <a:rPr lang="en-CA" sz="1100" i="1"/>
            <a:t>.</a:t>
          </a:r>
          <a:endParaRPr lang="en-CA" sz="1100"/>
        </a:p>
      </dgm:t>
    </dgm:pt>
    <dgm:pt modelId="{AD76F836-CD5E-4FDB-85CC-1BB6E64D4EC5}" type="parTrans" cxnId="{C12E9618-91A8-49BB-A6C0-647305138104}">
      <dgm:prSet/>
      <dgm:spPr/>
      <dgm:t>
        <a:bodyPr/>
        <a:lstStyle/>
        <a:p>
          <a:endParaRPr lang="en-CA"/>
        </a:p>
      </dgm:t>
    </dgm:pt>
    <dgm:pt modelId="{E8169742-6E68-48DD-A5E2-93FBF3A89384}" type="sibTrans" cxnId="{C12E9618-91A8-49BB-A6C0-647305138104}">
      <dgm:prSet/>
      <dgm:spPr/>
      <dgm:t>
        <a:bodyPr/>
        <a:lstStyle/>
        <a:p>
          <a:endParaRPr lang="en-CA"/>
        </a:p>
      </dgm:t>
    </dgm:pt>
    <dgm:pt modelId="{FC16F8B4-E79B-4B5B-B819-9D60DD3F86DA}" type="pres">
      <dgm:prSet presAssocID="{FB6CA326-8A8E-4861-BF42-9ADE94F60FB5}" presName="rootnode" presStyleCnt="0">
        <dgm:presLayoutVars>
          <dgm:chMax/>
          <dgm:chPref/>
          <dgm:dir/>
          <dgm:animLvl val="lvl"/>
        </dgm:presLayoutVars>
      </dgm:prSet>
      <dgm:spPr/>
      <dgm:t>
        <a:bodyPr/>
        <a:lstStyle/>
        <a:p>
          <a:endParaRPr lang="en-US"/>
        </a:p>
      </dgm:t>
    </dgm:pt>
    <dgm:pt modelId="{B5E345CF-12FD-4D74-B370-640FBB78DD95}" type="pres">
      <dgm:prSet presAssocID="{EB31F021-E14F-4A39-A568-FCE2F1D5AEF1}" presName="composite" presStyleCnt="0"/>
      <dgm:spPr/>
    </dgm:pt>
    <dgm:pt modelId="{03BED657-BC66-49D6-B13A-01B7F2AA3CE1}" type="pres">
      <dgm:prSet presAssocID="{EB31F021-E14F-4A39-A568-FCE2F1D5AEF1}" presName="bentUpArrow1" presStyleLbl="alignImgPlace1" presStyleIdx="0" presStyleCnt="1"/>
      <dgm:spPr/>
    </dgm:pt>
    <dgm:pt modelId="{A20B0DA9-883F-44AB-8EE5-096F9812541F}" type="pres">
      <dgm:prSet presAssocID="{EB31F021-E14F-4A39-A568-FCE2F1D5AEF1}" presName="ParentText" presStyleLbl="node1" presStyleIdx="0" presStyleCnt="2">
        <dgm:presLayoutVars>
          <dgm:chMax val="1"/>
          <dgm:chPref val="1"/>
          <dgm:bulletEnabled val="1"/>
        </dgm:presLayoutVars>
      </dgm:prSet>
      <dgm:spPr/>
      <dgm:t>
        <a:bodyPr/>
        <a:lstStyle/>
        <a:p>
          <a:endParaRPr lang="en-CA"/>
        </a:p>
      </dgm:t>
    </dgm:pt>
    <dgm:pt modelId="{408D1218-B43B-455A-980F-4CF3CEECA2EF}" type="pres">
      <dgm:prSet presAssocID="{EB31F021-E14F-4A39-A568-FCE2F1D5AEF1}" presName="ChildText" presStyleLbl="revTx" presStyleIdx="0" presStyleCnt="2" custScaleX="230766" custLinFactNeighborX="77200" custLinFactNeighborY="1518">
        <dgm:presLayoutVars>
          <dgm:chMax val="0"/>
          <dgm:chPref val="0"/>
          <dgm:bulletEnabled val="1"/>
        </dgm:presLayoutVars>
      </dgm:prSet>
      <dgm:spPr/>
      <dgm:t>
        <a:bodyPr/>
        <a:lstStyle/>
        <a:p>
          <a:endParaRPr lang="en-CA"/>
        </a:p>
      </dgm:t>
    </dgm:pt>
    <dgm:pt modelId="{D3C65AD2-68D7-4AA3-91D4-C9A9C6C43733}" type="pres">
      <dgm:prSet presAssocID="{EEDC29E9-4912-42DD-9169-3A61C06B47B9}" presName="sibTrans" presStyleCnt="0"/>
      <dgm:spPr/>
    </dgm:pt>
    <dgm:pt modelId="{FDE5C99B-C146-4BF2-A83A-A0D83F03077D}" type="pres">
      <dgm:prSet presAssocID="{D323D279-7B10-4C71-934F-AC37CCEE09B3}" presName="composite" presStyleCnt="0"/>
      <dgm:spPr/>
    </dgm:pt>
    <dgm:pt modelId="{24D79921-68AC-45CA-A261-427B6A7A8FC0}" type="pres">
      <dgm:prSet presAssocID="{D323D279-7B10-4C71-934F-AC37CCEE09B3}" presName="ParentText" presStyleLbl="node1" presStyleIdx="1" presStyleCnt="2" custLinFactNeighborX="-21418" custLinFactNeighborY="1487">
        <dgm:presLayoutVars>
          <dgm:chMax val="1"/>
          <dgm:chPref val="1"/>
          <dgm:bulletEnabled val="1"/>
        </dgm:presLayoutVars>
      </dgm:prSet>
      <dgm:spPr/>
      <dgm:t>
        <a:bodyPr/>
        <a:lstStyle/>
        <a:p>
          <a:endParaRPr lang="en-CA"/>
        </a:p>
      </dgm:t>
    </dgm:pt>
    <dgm:pt modelId="{860BE935-C000-4271-9820-47A1094C2540}" type="pres">
      <dgm:prSet presAssocID="{D323D279-7B10-4C71-934F-AC37CCEE09B3}" presName="FinalChildText" presStyleLbl="revTx" presStyleIdx="1" presStyleCnt="2" custScaleX="134458" custLinFactNeighborX="16673" custLinFactNeighborY="2679">
        <dgm:presLayoutVars>
          <dgm:chMax val="0"/>
          <dgm:chPref val="0"/>
          <dgm:bulletEnabled val="1"/>
        </dgm:presLayoutVars>
      </dgm:prSet>
      <dgm:spPr/>
      <dgm:t>
        <a:bodyPr/>
        <a:lstStyle/>
        <a:p>
          <a:endParaRPr lang="en-CA"/>
        </a:p>
      </dgm:t>
    </dgm:pt>
  </dgm:ptLst>
  <dgm:cxnLst>
    <dgm:cxn modelId="{1B4EFA9C-3373-4C93-BF0D-E6790C20A128}" type="presOf" srcId="{EB31F021-E14F-4A39-A568-FCE2F1D5AEF1}" destId="{A20B0DA9-883F-44AB-8EE5-096F9812541F}" srcOrd="0" destOrd="0" presId="urn:microsoft.com/office/officeart/2005/8/layout/StepDownProcess"/>
    <dgm:cxn modelId="{274AD3C6-DB46-4BC9-AC00-672B28D9927F}" srcId="{EB31F021-E14F-4A39-A568-FCE2F1D5AEF1}" destId="{01D5E9B7-1E88-457B-AF35-79E9CC8225D2}" srcOrd="0" destOrd="0" parTransId="{8BDBC381-681D-47F4-B874-5E8CE36852D3}" sibTransId="{468BC66F-B9D2-49C1-A742-79354FFC1936}"/>
    <dgm:cxn modelId="{B0ABAE9D-7E3A-476F-8C13-3F217428B410}" type="presOf" srcId="{D323D279-7B10-4C71-934F-AC37CCEE09B3}" destId="{24D79921-68AC-45CA-A261-427B6A7A8FC0}" srcOrd="0" destOrd="0" presId="urn:microsoft.com/office/officeart/2005/8/layout/StepDownProcess"/>
    <dgm:cxn modelId="{9B8C5AD2-1491-4A99-9867-F235CBBE4C81}" type="presOf" srcId="{9327B1C8-A3C0-40CF-80DB-C0151222FF88}" destId="{860BE935-C000-4271-9820-47A1094C2540}" srcOrd="0" destOrd="0" presId="urn:microsoft.com/office/officeart/2005/8/layout/StepDownProcess"/>
    <dgm:cxn modelId="{0212DA21-133C-4936-8DD5-762A1DF644F2}" type="presOf" srcId="{01D5E9B7-1E88-457B-AF35-79E9CC8225D2}" destId="{408D1218-B43B-455A-980F-4CF3CEECA2EF}" srcOrd="0" destOrd="0" presId="urn:microsoft.com/office/officeart/2005/8/layout/StepDownProcess"/>
    <dgm:cxn modelId="{C3BF31C9-86E8-48D2-8DB4-8D5DABE25838}" srcId="{FB6CA326-8A8E-4861-BF42-9ADE94F60FB5}" destId="{EB31F021-E14F-4A39-A568-FCE2F1D5AEF1}" srcOrd="0" destOrd="0" parTransId="{01BD6B92-0AE2-4408-823F-52E8E48095D8}" sibTransId="{EEDC29E9-4912-42DD-9169-3A61C06B47B9}"/>
    <dgm:cxn modelId="{678FA25E-A0CB-4422-9C6B-66151D0716A8}" srcId="{FB6CA326-8A8E-4861-BF42-9ADE94F60FB5}" destId="{D323D279-7B10-4C71-934F-AC37CCEE09B3}" srcOrd="1" destOrd="0" parTransId="{7AE5133F-B0C9-46DA-9931-B6CB703A80BF}" sibTransId="{B5196246-48BC-4F53-B5F5-0BAFD87B5D70}"/>
    <dgm:cxn modelId="{C12E9618-91A8-49BB-A6C0-647305138104}" srcId="{D323D279-7B10-4C71-934F-AC37CCEE09B3}" destId="{9327B1C8-A3C0-40CF-80DB-C0151222FF88}" srcOrd="0" destOrd="0" parTransId="{AD76F836-CD5E-4FDB-85CC-1BB6E64D4EC5}" sibTransId="{E8169742-6E68-48DD-A5E2-93FBF3A89384}"/>
    <dgm:cxn modelId="{25B0BDD2-C7B0-4BA0-BED3-A12084AAC199}" type="presOf" srcId="{FB6CA326-8A8E-4861-BF42-9ADE94F60FB5}" destId="{FC16F8B4-E79B-4B5B-B819-9D60DD3F86DA}" srcOrd="0" destOrd="0" presId="urn:microsoft.com/office/officeart/2005/8/layout/StepDownProcess"/>
    <dgm:cxn modelId="{3D6E3701-BDED-4D72-AF98-FDE0C4B5C4F1}" type="presParOf" srcId="{FC16F8B4-E79B-4B5B-B819-9D60DD3F86DA}" destId="{B5E345CF-12FD-4D74-B370-640FBB78DD95}" srcOrd="0" destOrd="0" presId="urn:microsoft.com/office/officeart/2005/8/layout/StepDownProcess"/>
    <dgm:cxn modelId="{AD9F5B9E-B7EC-46E9-8F94-2A6FA009B39F}" type="presParOf" srcId="{B5E345CF-12FD-4D74-B370-640FBB78DD95}" destId="{03BED657-BC66-49D6-B13A-01B7F2AA3CE1}" srcOrd="0" destOrd="0" presId="urn:microsoft.com/office/officeart/2005/8/layout/StepDownProcess"/>
    <dgm:cxn modelId="{B6E34172-71ED-4877-945D-3C60212FDBB9}" type="presParOf" srcId="{B5E345CF-12FD-4D74-B370-640FBB78DD95}" destId="{A20B0DA9-883F-44AB-8EE5-096F9812541F}" srcOrd="1" destOrd="0" presId="urn:microsoft.com/office/officeart/2005/8/layout/StepDownProcess"/>
    <dgm:cxn modelId="{CF23815F-B0CE-43F1-992A-4430A123B8F4}" type="presParOf" srcId="{B5E345CF-12FD-4D74-B370-640FBB78DD95}" destId="{408D1218-B43B-455A-980F-4CF3CEECA2EF}" srcOrd="2" destOrd="0" presId="urn:microsoft.com/office/officeart/2005/8/layout/StepDownProcess"/>
    <dgm:cxn modelId="{34CDE471-53D5-463D-9103-213AFEB184A4}" type="presParOf" srcId="{FC16F8B4-E79B-4B5B-B819-9D60DD3F86DA}" destId="{D3C65AD2-68D7-4AA3-91D4-C9A9C6C43733}" srcOrd="1" destOrd="0" presId="urn:microsoft.com/office/officeart/2005/8/layout/StepDownProcess"/>
    <dgm:cxn modelId="{6026EF65-BA39-49CB-A9FC-28BE968B47E0}" type="presParOf" srcId="{FC16F8B4-E79B-4B5B-B819-9D60DD3F86DA}" destId="{FDE5C99B-C146-4BF2-A83A-A0D83F03077D}" srcOrd="2" destOrd="0" presId="urn:microsoft.com/office/officeart/2005/8/layout/StepDownProcess"/>
    <dgm:cxn modelId="{EE0FDCB2-0D24-4E2D-9C93-4FCB7DC1C750}" type="presParOf" srcId="{FDE5C99B-C146-4BF2-A83A-A0D83F03077D}" destId="{24D79921-68AC-45CA-A261-427B6A7A8FC0}" srcOrd="0" destOrd="0" presId="urn:microsoft.com/office/officeart/2005/8/layout/StepDownProcess"/>
    <dgm:cxn modelId="{2114266C-21D7-4E74-911F-58CE332710D8}" type="presParOf" srcId="{FDE5C99B-C146-4BF2-A83A-A0D83F03077D}" destId="{860BE935-C000-4271-9820-47A1094C2540}" srcOrd="1" destOrd="0" presId="urn:microsoft.com/office/officeart/2005/8/layout/StepDownProcess"/>
  </dgm:cxnLst>
  <dgm:bg/>
  <dgm:whole/>
  <dgm:extLst>
    <a:ext uri="http://schemas.microsoft.com/office/drawing/2008/diagram">
      <dsp:dataModelExt xmlns:dsp="http://schemas.microsoft.com/office/drawing/2008/diagram" relId="rId50" minVer="http://schemas.openxmlformats.org/drawingml/2006/diagram"/>
    </a:ext>
  </dgm:extLst>
</dgm:dataModel>
</file>

<file path=word/diagrams/data5.xml><?xml version="1.0" encoding="utf-8"?>
<dgm:dataModel xmlns:dgm="http://schemas.openxmlformats.org/drawingml/2006/diagram" xmlns:a="http://schemas.openxmlformats.org/drawingml/2006/main">
  <dgm:ptLst>
    <dgm:pt modelId="{B27A783F-0615-8E42-90DC-4B08EBCC31A2}" type="doc">
      <dgm:prSet loTypeId="urn:microsoft.com/office/officeart/2005/8/layout/matrix2" loCatId="" qsTypeId="urn:microsoft.com/office/officeart/2005/8/quickstyle/simple4" qsCatId="simple" csTypeId="urn:microsoft.com/office/officeart/2005/8/colors/accent3_5" csCatId="accent3" phldr="1"/>
      <dgm:spPr/>
    </dgm:pt>
    <dgm:pt modelId="{DCCEBE30-AF10-614F-AD50-5F36D1C0C61C}">
      <dgm:prSet phldrT="[Text]" custT="1"/>
      <dgm:spPr/>
      <dgm:t>
        <a:bodyPr/>
        <a:lstStyle/>
        <a:p>
          <a:r>
            <a:rPr lang="en-US" sz="1000">
              <a:solidFill>
                <a:schemeClr val="tx1"/>
              </a:solidFill>
            </a:rPr>
            <a:t>Alberta Sustainable Transportation Framework [Transportation]</a:t>
          </a:r>
        </a:p>
        <a:p>
          <a:r>
            <a:rPr lang="en-US" sz="1000">
              <a:solidFill>
                <a:schemeClr val="tx1"/>
              </a:solidFill>
            </a:rPr>
            <a:t>Active Alberta Policy [TPR] </a:t>
          </a:r>
        </a:p>
      </dgm:t>
    </dgm:pt>
    <dgm:pt modelId="{3A62044B-5888-B946-A000-0E12645BBF4E}" type="parTrans" cxnId="{7E1959F5-050A-3F4D-89CD-D31BBFCECD96}">
      <dgm:prSet/>
      <dgm:spPr/>
      <dgm:t>
        <a:bodyPr/>
        <a:lstStyle/>
        <a:p>
          <a:endParaRPr lang="en-US">
            <a:solidFill>
              <a:schemeClr val="accent3">
                <a:lumMod val="75000"/>
              </a:schemeClr>
            </a:solidFill>
          </a:endParaRPr>
        </a:p>
      </dgm:t>
    </dgm:pt>
    <dgm:pt modelId="{DFC47F4F-BD1F-A14B-BDB2-9126DB4CED30}" type="sibTrans" cxnId="{7E1959F5-050A-3F4D-89CD-D31BBFCECD96}">
      <dgm:prSet/>
      <dgm:spPr/>
      <dgm:t>
        <a:bodyPr/>
        <a:lstStyle/>
        <a:p>
          <a:endParaRPr lang="en-US">
            <a:solidFill>
              <a:schemeClr val="accent3">
                <a:lumMod val="75000"/>
              </a:schemeClr>
            </a:solidFill>
          </a:endParaRPr>
        </a:p>
      </dgm:t>
    </dgm:pt>
    <dgm:pt modelId="{D16A7F42-C661-534D-B31F-3329B759C133}">
      <dgm:prSet phldrT="[Text]" custT="1"/>
      <dgm:spPr/>
      <dgm:t>
        <a:bodyPr/>
        <a:lstStyle/>
        <a:p>
          <a:r>
            <a:rPr lang="en-US" sz="1000">
              <a:solidFill>
                <a:sysClr val="windowText" lastClr="000000"/>
              </a:solidFill>
            </a:rPr>
            <a:t>Healthy U [Health]</a:t>
          </a:r>
        </a:p>
      </dgm:t>
    </dgm:pt>
    <dgm:pt modelId="{B99B09BF-ECBA-4248-BAD3-6E20CFBBD86C}" type="parTrans" cxnId="{41FDBFDF-D212-D744-885E-AF5F8EAA2556}">
      <dgm:prSet/>
      <dgm:spPr/>
      <dgm:t>
        <a:bodyPr/>
        <a:lstStyle/>
        <a:p>
          <a:endParaRPr lang="en-US">
            <a:solidFill>
              <a:schemeClr val="accent3">
                <a:lumMod val="75000"/>
              </a:schemeClr>
            </a:solidFill>
          </a:endParaRPr>
        </a:p>
      </dgm:t>
    </dgm:pt>
    <dgm:pt modelId="{7F771B24-0B4B-0245-9A25-38C6157C00E4}" type="sibTrans" cxnId="{41FDBFDF-D212-D744-885E-AF5F8EAA2556}">
      <dgm:prSet/>
      <dgm:spPr/>
      <dgm:t>
        <a:bodyPr/>
        <a:lstStyle/>
        <a:p>
          <a:endParaRPr lang="en-US">
            <a:solidFill>
              <a:schemeClr val="accent3">
                <a:lumMod val="75000"/>
              </a:schemeClr>
            </a:solidFill>
          </a:endParaRPr>
        </a:p>
      </dgm:t>
    </dgm:pt>
    <dgm:pt modelId="{55ABB1D7-3276-F64C-A590-C7BE0E0CC370}">
      <dgm:prSet phldrT="[Text]" custT="1"/>
      <dgm:spPr/>
      <dgm:t>
        <a:bodyPr/>
        <a:lstStyle/>
        <a:p>
          <a:r>
            <a:rPr lang="en-US" sz="1000">
              <a:solidFill>
                <a:schemeClr val="tx1"/>
              </a:solidFill>
            </a:rPr>
            <a:t>Land Use Framework [ESRD]</a:t>
          </a:r>
        </a:p>
      </dgm:t>
    </dgm:pt>
    <dgm:pt modelId="{F716CC35-71A1-C145-BD66-28B5A5E9562D}" type="parTrans" cxnId="{84FC80D8-091A-C24B-B9BB-9204E4C26146}">
      <dgm:prSet/>
      <dgm:spPr/>
      <dgm:t>
        <a:bodyPr/>
        <a:lstStyle/>
        <a:p>
          <a:endParaRPr lang="en-US">
            <a:solidFill>
              <a:schemeClr val="accent3">
                <a:lumMod val="75000"/>
              </a:schemeClr>
            </a:solidFill>
          </a:endParaRPr>
        </a:p>
      </dgm:t>
    </dgm:pt>
    <dgm:pt modelId="{A9D6AEE6-AAED-9D46-AF64-C8CEEC54734B}" type="sibTrans" cxnId="{84FC80D8-091A-C24B-B9BB-9204E4C26146}">
      <dgm:prSet/>
      <dgm:spPr/>
      <dgm:t>
        <a:bodyPr/>
        <a:lstStyle/>
        <a:p>
          <a:endParaRPr lang="en-US">
            <a:solidFill>
              <a:schemeClr val="accent3">
                <a:lumMod val="75000"/>
              </a:schemeClr>
            </a:solidFill>
          </a:endParaRPr>
        </a:p>
      </dgm:t>
    </dgm:pt>
    <dgm:pt modelId="{FE7942D7-8EF2-5140-AA86-95A1D91BC6BD}">
      <dgm:prSet phldrT="[Text]" custT="1"/>
      <dgm:spPr/>
      <dgm:t>
        <a:bodyPr/>
        <a:lstStyle/>
        <a:p>
          <a:r>
            <a:rPr lang="en-CA" sz="1000">
              <a:solidFill>
                <a:sysClr val="windowText" lastClr="000000"/>
              </a:solidFill>
            </a:rPr>
            <a:t>Municipal Grants [Transportation]</a:t>
          </a:r>
        </a:p>
        <a:p>
          <a:r>
            <a:rPr lang="en-US" sz="1000" i="0">
              <a:solidFill>
                <a:schemeClr val="tx1"/>
              </a:solidFill>
            </a:rPr>
            <a:t>GreenTRIP [Transportation]</a:t>
          </a:r>
          <a:endParaRPr lang="en-US" sz="1000">
            <a:solidFill>
              <a:sysClr val="windowText" lastClr="000000"/>
            </a:solidFill>
          </a:endParaRPr>
        </a:p>
      </dgm:t>
    </dgm:pt>
    <dgm:pt modelId="{8DC1473F-0899-0D47-9A57-27A1064A09EC}" type="sibTrans" cxnId="{CD1E69F7-0742-D640-9540-C29113C4EE9F}">
      <dgm:prSet/>
      <dgm:spPr/>
      <dgm:t>
        <a:bodyPr/>
        <a:lstStyle/>
        <a:p>
          <a:endParaRPr lang="en-US">
            <a:solidFill>
              <a:schemeClr val="accent3">
                <a:lumMod val="75000"/>
              </a:schemeClr>
            </a:solidFill>
          </a:endParaRPr>
        </a:p>
      </dgm:t>
    </dgm:pt>
    <dgm:pt modelId="{4D1F07DD-848C-7042-BBBA-658F97173081}" type="parTrans" cxnId="{CD1E69F7-0742-D640-9540-C29113C4EE9F}">
      <dgm:prSet/>
      <dgm:spPr/>
      <dgm:t>
        <a:bodyPr/>
        <a:lstStyle/>
        <a:p>
          <a:endParaRPr lang="en-US">
            <a:solidFill>
              <a:schemeClr val="accent3">
                <a:lumMod val="75000"/>
              </a:schemeClr>
            </a:solidFill>
          </a:endParaRPr>
        </a:p>
      </dgm:t>
    </dgm:pt>
    <dgm:pt modelId="{D3DF923F-073B-43D3-B4D8-5DD1546AEF5B}">
      <dgm:prSet/>
      <dgm:spPr/>
      <dgm:t>
        <a:bodyPr/>
        <a:lstStyle/>
        <a:p>
          <a:endParaRPr lang="en-CA"/>
        </a:p>
      </dgm:t>
    </dgm:pt>
    <dgm:pt modelId="{20CAFCB1-8979-4941-83A9-3EAD796DA763}" type="parTrans" cxnId="{CE55FB77-820D-44B2-8F54-B887356CC66C}">
      <dgm:prSet/>
      <dgm:spPr/>
      <dgm:t>
        <a:bodyPr/>
        <a:lstStyle/>
        <a:p>
          <a:endParaRPr lang="en-CA"/>
        </a:p>
      </dgm:t>
    </dgm:pt>
    <dgm:pt modelId="{DE426A11-A86C-4D39-9506-2D4586EC59DC}" type="sibTrans" cxnId="{CE55FB77-820D-44B2-8F54-B887356CC66C}">
      <dgm:prSet/>
      <dgm:spPr/>
      <dgm:t>
        <a:bodyPr/>
        <a:lstStyle/>
        <a:p>
          <a:endParaRPr lang="en-CA"/>
        </a:p>
      </dgm:t>
    </dgm:pt>
    <dgm:pt modelId="{803FD48B-3D98-43D8-A940-8DDC61198B7C}">
      <dgm:prSet/>
      <dgm:spPr/>
      <dgm:t>
        <a:bodyPr/>
        <a:lstStyle/>
        <a:p>
          <a:endParaRPr lang="en-CA"/>
        </a:p>
      </dgm:t>
    </dgm:pt>
    <dgm:pt modelId="{8EBAAFFB-B3B6-4269-B44B-C14FF5ECBEC4}" type="parTrans" cxnId="{F9872B34-155E-41F2-9888-FF752EB14CAB}">
      <dgm:prSet/>
      <dgm:spPr/>
      <dgm:t>
        <a:bodyPr/>
        <a:lstStyle/>
        <a:p>
          <a:endParaRPr lang="en-CA"/>
        </a:p>
      </dgm:t>
    </dgm:pt>
    <dgm:pt modelId="{BB238EED-E67D-445F-837F-AE537188099F}" type="sibTrans" cxnId="{F9872B34-155E-41F2-9888-FF752EB14CAB}">
      <dgm:prSet/>
      <dgm:spPr/>
      <dgm:t>
        <a:bodyPr/>
        <a:lstStyle/>
        <a:p>
          <a:endParaRPr lang="en-CA"/>
        </a:p>
      </dgm:t>
    </dgm:pt>
    <dgm:pt modelId="{6411E6D8-EE54-2847-9FBE-D624F9A8E544}" type="pres">
      <dgm:prSet presAssocID="{B27A783F-0615-8E42-90DC-4B08EBCC31A2}" presName="matrix" presStyleCnt="0">
        <dgm:presLayoutVars>
          <dgm:chMax val="1"/>
          <dgm:dir/>
          <dgm:resizeHandles val="exact"/>
        </dgm:presLayoutVars>
      </dgm:prSet>
      <dgm:spPr/>
    </dgm:pt>
    <dgm:pt modelId="{1E0B122D-260A-D248-9A52-92E82413B57D}" type="pres">
      <dgm:prSet presAssocID="{B27A783F-0615-8E42-90DC-4B08EBCC31A2}" presName="axisShape" presStyleLbl="bgShp" presStyleIdx="0" presStyleCnt="1"/>
      <dgm:spPr/>
    </dgm:pt>
    <dgm:pt modelId="{81DE7782-8A9F-0C47-9925-8EB8B0DEF223}" type="pres">
      <dgm:prSet presAssocID="{B27A783F-0615-8E42-90DC-4B08EBCC31A2}" presName="rect1" presStyleLbl="node1" presStyleIdx="0" presStyleCnt="4">
        <dgm:presLayoutVars>
          <dgm:chMax val="0"/>
          <dgm:chPref val="0"/>
          <dgm:bulletEnabled val="1"/>
        </dgm:presLayoutVars>
      </dgm:prSet>
      <dgm:spPr/>
      <dgm:t>
        <a:bodyPr/>
        <a:lstStyle/>
        <a:p>
          <a:endParaRPr lang="en-CA"/>
        </a:p>
      </dgm:t>
    </dgm:pt>
    <dgm:pt modelId="{A3D6D655-BEC8-2145-A37D-B071ED99BF8D}" type="pres">
      <dgm:prSet presAssocID="{B27A783F-0615-8E42-90DC-4B08EBCC31A2}" presName="rect2" presStyleLbl="node1" presStyleIdx="1" presStyleCnt="4" custLinFactNeighborX="-1136" custLinFactNeighborY="2066">
        <dgm:presLayoutVars>
          <dgm:chMax val="0"/>
          <dgm:chPref val="0"/>
          <dgm:bulletEnabled val="1"/>
        </dgm:presLayoutVars>
      </dgm:prSet>
      <dgm:spPr/>
      <dgm:t>
        <a:bodyPr/>
        <a:lstStyle/>
        <a:p>
          <a:endParaRPr lang="en-US"/>
        </a:p>
      </dgm:t>
    </dgm:pt>
    <dgm:pt modelId="{D7A62B7B-8396-B647-958A-6618750A88FB}" type="pres">
      <dgm:prSet presAssocID="{B27A783F-0615-8E42-90DC-4B08EBCC31A2}" presName="rect3" presStyleLbl="node1" presStyleIdx="2" presStyleCnt="4">
        <dgm:presLayoutVars>
          <dgm:chMax val="0"/>
          <dgm:chPref val="0"/>
          <dgm:bulletEnabled val="1"/>
        </dgm:presLayoutVars>
      </dgm:prSet>
      <dgm:spPr/>
      <dgm:t>
        <a:bodyPr/>
        <a:lstStyle/>
        <a:p>
          <a:endParaRPr lang="en-CA"/>
        </a:p>
      </dgm:t>
    </dgm:pt>
    <dgm:pt modelId="{9CB44A8B-49C8-1B4B-8687-58919A2DD140}" type="pres">
      <dgm:prSet presAssocID="{B27A783F-0615-8E42-90DC-4B08EBCC31A2}" presName="rect4" presStyleLbl="node1" presStyleIdx="3" presStyleCnt="4" custLinFactNeighborX="-1139" custLinFactNeighborY="898">
        <dgm:presLayoutVars>
          <dgm:chMax val="0"/>
          <dgm:chPref val="0"/>
          <dgm:bulletEnabled val="1"/>
        </dgm:presLayoutVars>
      </dgm:prSet>
      <dgm:spPr/>
      <dgm:t>
        <a:bodyPr/>
        <a:lstStyle/>
        <a:p>
          <a:endParaRPr lang="en-CA"/>
        </a:p>
      </dgm:t>
    </dgm:pt>
  </dgm:ptLst>
  <dgm:cxnLst>
    <dgm:cxn modelId="{2CC31EFF-083D-4AA5-B7A3-3FDFFC1D7684}" type="presOf" srcId="{FE7942D7-8EF2-5140-AA86-95A1D91BC6BD}" destId="{9CB44A8B-49C8-1B4B-8687-58919A2DD140}" srcOrd="0" destOrd="0" presId="urn:microsoft.com/office/officeart/2005/8/layout/matrix2"/>
    <dgm:cxn modelId="{CE55FB77-820D-44B2-8F54-B887356CC66C}" srcId="{B27A783F-0615-8E42-90DC-4B08EBCC31A2}" destId="{D3DF923F-073B-43D3-B4D8-5DD1546AEF5B}" srcOrd="5" destOrd="0" parTransId="{20CAFCB1-8979-4941-83A9-3EAD796DA763}" sibTransId="{DE426A11-A86C-4D39-9506-2D4586EC59DC}"/>
    <dgm:cxn modelId="{0E3F92F5-F342-4E98-8641-ECC8FAAAF46A}" type="presOf" srcId="{55ABB1D7-3276-F64C-A590-C7BE0E0CC370}" destId="{A3D6D655-BEC8-2145-A37D-B071ED99BF8D}" srcOrd="0" destOrd="0" presId="urn:microsoft.com/office/officeart/2005/8/layout/matrix2"/>
    <dgm:cxn modelId="{A218B1DA-B3BC-4881-9D7E-38F6406FBCE1}" type="presOf" srcId="{DCCEBE30-AF10-614F-AD50-5F36D1C0C61C}" destId="{81DE7782-8A9F-0C47-9925-8EB8B0DEF223}" srcOrd="0" destOrd="0" presId="urn:microsoft.com/office/officeart/2005/8/layout/matrix2"/>
    <dgm:cxn modelId="{F9872B34-155E-41F2-9888-FF752EB14CAB}" srcId="{B27A783F-0615-8E42-90DC-4B08EBCC31A2}" destId="{803FD48B-3D98-43D8-A940-8DDC61198B7C}" srcOrd="4" destOrd="0" parTransId="{8EBAAFFB-B3B6-4269-B44B-C14FF5ECBEC4}" sibTransId="{BB238EED-E67D-445F-837F-AE537188099F}"/>
    <dgm:cxn modelId="{7E1959F5-050A-3F4D-89CD-D31BBFCECD96}" srcId="{B27A783F-0615-8E42-90DC-4B08EBCC31A2}" destId="{DCCEBE30-AF10-614F-AD50-5F36D1C0C61C}" srcOrd="0" destOrd="0" parTransId="{3A62044B-5888-B946-A000-0E12645BBF4E}" sibTransId="{DFC47F4F-BD1F-A14B-BDB2-9126DB4CED30}"/>
    <dgm:cxn modelId="{F0D2204B-23D4-4E40-ACB3-31BB61E56A4B}" type="presOf" srcId="{B27A783F-0615-8E42-90DC-4B08EBCC31A2}" destId="{6411E6D8-EE54-2847-9FBE-D624F9A8E544}" srcOrd="0" destOrd="0" presId="urn:microsoft.com/office/officeart/2005/8/layout/matrix2"/>
    <dgm:cxn modelId="{CC63F657-DE8A-4F86-8A27-8BB56DEFAD93}" type="presOf" srcId="{D16A7F42-C661-534D-B31F-3329B759C133}" destId="{D7A62B7B-8396-B647-958A-6618750A88FB}" srcOrd="0" destOrd="0" presId="urn:microsoft.com/office/officeart/2005/8/layout/matrix2"/>
    <dgm:cxn modelId="{CD1E69F7-0742-D640-9540-C29113C4EE9F}" srcId="{B27A783F-0615-8E42-90DC-4B08EBCC31A2}" destId="{FE7942D7-8EF2-5140-AA86-95A1D91BC6BD}" srcOrd="3" destOrd="0" parTransId="{4D1F07DD-848C-7042-BBBA-658F97173081}" sibTransId="{8DC1473F-0899-0D47-9A57-27A1064A09EC}"/>
    <dgm:cxn modelId="{84FC80D8-091A-C24B-B9BB-9204E4C26146}" srcId="{B27A783F-0615-8E42-90DC-4B08EBCC31A2}" destId="{55ABB1D7-3276-F64C-A590-C7BE0E0CC370}" srcOrd="1" destOrd="0" parTransId="{F716CC35-71A1-C145-BD66-28B5A5E9562D}" sibTransId="{A9D6AEE6-AAED-9D46-AF64-C8CEEC54734B}"/>
    <dgm:cxn modelId="{41FDBFDF-D212-D744-885E-AF5F8EAA2556}" srcId="{B27A783F-0615-8E42-90DC-4B08EBCC31A2}" destId="{D16A7F42-C661-534D-B31F-3329B759C133}" srcOrd="2" destOrd="0" parTransId="{B99B09BF-ECBA-4248-BAD3-6E20CFBBD86C}" sibTransId="{7F771B24-0B4B-0245-9A25-38C6157C00E4}"/>
    <dgm:cxn modelId="{173C8685-6341-4F8C-B0B8-CC85D799B280}" type="presParOf" srcId="{6411E6D8-EE54-2847-9FBE-D624F9A8E544}" destId="{1E0B122D-260A-D248-9A52-92E82413B57D}" srcOrd="0" destOrd="0" presId="urn:microsoft.com/office/officeart/2005/8/layout/matrix2"/>
    <dgm:cxn modelId="{6EB4CA45-1D7C-4410-9D93-DEE82F82A99E}" type="presParOf" srcId="{6411E6D8-EE54-2847-9FBE-D624F9A8E544}" destId="{81DE7782-8A9F-0C47-9925-8EB8B0DEF223}" srcOrd="1" destOrd="0" presId="urn:microsoft.com/office/officeart/2005/8/layout/matrix2"/>
    <dgm:cxn modelId="{9C93380D-3DB7-459C-B184-290EE979098E}" type="presParOf" srcId="{6411E6D8-EE54-2847-9FBE-D624F9A8E544}" destId="{A3D6D655-BEC8-2145-A37D-B071ED99BF8D}" srcOrd="2" destOrd="0" presId="urn:microsoft.com/office/officeart/2005/8/layout/matrix2"/>
    <dgm:cxn modelId="{64DBF41E-BB10-445B-9022-67022673D32C}" type="presParOf" srcId="{6411E6D8-EE54-2847-9FBE-D624F9A8E544}" destId="{D7A62B7B-8396-B647-958A-6618750A88FB}" srcOrd="3" destOrd="0" presId="urn:microsoft.com/office/officeart/2005/8/layout/matrix2"/>
    <dgm:cxn modelId="{4A94C397-7401-415C-9F43-C8C6497D17A2}" type="presParOf" srcId="{6411E6D8-EE54-2847-9FBE-D624F9A8E544}" destId="{9CB44A8B-49C8-1B4B-8687-58919A2DD140}" srcOrd="4" destOrd="0" presId="urn:microsoft.com/office/officeart/2005/8/layout/matrix2"/>
  </dgm:cxnLst>
  <dgm:bg/>
  <dgm:whole/>
  <dgm:extLst>
    <a:ext uri="http://schemas.microsoft.com/office/drawing/2008/diagram">
      <dsp:dataModelExt xmlns:dsp="http://schemas.microsoft.com/office/drawing/2008/diagram" relId="rId55" minVer="http://schemas.openxmlformats.org/drawingml/2006/diagram"/>
    </a:ext>
  </dgm:extLst>
</dgm:dataModel>
</file>

<file path=word/diagrams/data6.xml><?xml version="1.0" encoding="utf-8"?>
<dgm:dataModel xmlns:dgm="http://schemas.openxmlformats.org/drawingml/2006/diagram" xmlns:a="http://schemas.openxmlformats.org/drawingml/2006/main">
  <dgm:ptLst>
    <dgm:pt modelId="{B27A783F-0615-8E42-90DC-4B08EBCC31A2}" type="doc">
      <dgm:prSet loTypeId="urn:microsoft.com/office/officeart/2005/8/layout/matrix2" loCatId="" qsTypeId="urn:microsoft.com/office/officeart/2005/8/quickstyle/simple4" qsCatId="simple" csTypeId="urn:microsoft.com/office/officeart/2005/8/colors/accent3_5" csCatId="accent3" phldr="1"/>
      <dgm:spPr/>
    </dgm:pt>
    <dgm:pt modelId="{DCCEBE30-AF10-614F-AD50-5F36D1C0C61C}">
      <dgm:prSet phldrT="[Text]" custT="1"/>
      <dgm:spPr/>
      <dgm:t>
        <a:bodyPr/>
        <a:lstStyle/>
        <a:p>
          <a:pPr algn="ctr"/>
          <a:r>
            <a:rPr lang="en-US" sz="1000" i="0">
              <a:solidFill>
                <a:schemeClr val="tx1"/>
              </a:solidFill>
            </a:rPr>
            <a:t>Cycling Policy [TI]</a:t>
          </a:r>
        </a:p>
        <a:p>
          <a:pPr algn="ctr"/>
          <a:r>
            <a:rPr lang="en-US" sz="1000" i="0">
              <a:solidFill>
                <a:schemeClr val="tx1"/>
              </a:solidFill>
            </a:rPr>
            <a:t>Provinical Transit Plan [TI]</a:t>
          </a:r>
        </a:p>
      </dgm:t>
    </dgm:pt>
    <dgm:pt modelId="{3A62044B-5888-B946-A000-0E12645BBF4E}" type="parTrans" cxnId="{7E1959F5-050A-3F4D-89CD-D31BBFCECD96}">
      <dgm:prSet/>
      <dgm:spPr/>
      <dgm:t>
        <a:bodyPr/>
        <a:lstStyle/>
        <a:p>
          <a:pPr algn="ctr"/>
          <a:endParaRPr lang="en-US">
            <a:solidFill>
              <a:schemeClr val="accent3">
                <a:lumMod val="75000"/>
              </a:schemeClr>
            </a:solidFill>
          </a:endParaRPr>
        </a:p>
      </dgm:t>
    </dgm:pt>
    <dgm:pt modelId="{DFC47F4F-BD1F-A14B-BDB2-9126DB4CED30}" type="sibTrans" cxnId="{7E1959F5-050A-3F4D-89CD-D31BBFCECD96}">
      <dgm:prSet/>
      <dgm:spPr/>
      <dgm:t>
        <a:bodyPr/>
        <a:lstStyle/>
        <a:p>
          <a:pPr algn="ctr"/>
          <a:endParaRPr lang="en-US">
            <a:solidFill>
              <a:schemeClr val="accent3">
                <a:lumMod val="75000"/>
              </a:schemeClr>
            </a:solidFill>
          </a:endParaRPr>
        </a:p>
      </dgm:t>
    </dgm:pt>
    <dgm:pt modelId="{D16A7F42-C661-534D-B31F-3329B759C133}">
      <dgm:prSet phldrT="[Text]" custT="1"/>
      <dgm:spPr/>
      <dgm:t>
        <a:bodyPr/>
        <a:lstStyle/>
        <a:p>
          <a:pPr algn="ctr"/>
          <a:r>
            <a:rPr lang="en-US" sz="1000" i="0">
              <a:solidFill>
                <a:schemeClr val="tx1"/>
              </a:solidFill>
            </a:rPr>
            <a:t>BC Advisory Cycling Committee [TI]</a:t>
          </a:r>
        </a:p>
      </dgm:t>
    </dgm:pt>
    <dgm:pt modelId="{B99B09BF-ECBA-4248-BAD3-6E20CFBBD86C}" type="parTrans" cxnId="{41FDBFDF-D212-D744-885E-AF5F8EAA2556}">
      <dgm:prSet/>
      <dgm:spPr/>
      <dgm:t>
        <a:bodyPr/>
        <a:lstStyle/>
        <a:p>
          <a:pPr algn="ctr"/>
          <a:endParaRPr lang="en-US">
            <a:solidFill>
              <a:schemeClr val="accent3">
                <a:lumMod val="75000"/>
              </a:schemeClr>
            </a:solidFill>
          </a:endParaRPr>
        </a:p>
      </dgm:t>
    </dgm:pt>
    <dgm:pt modelId="{7F771B24-0B4B-0245-9A25-38C6157C00E4}" type="sibTrans" cxnId="{41FDBFDF-D212-D744-885E-AF5F8EAA2556}">
      <dgm:prSet/>
      <dgm:spPr/>
      <dgm:t>
        <a:bodyPr/>
        <a:lstStyle/>
        <a:p>
          <a:pPr algn="ctr"/>
          <a:endParaRPr lang="en-US">
            <a:solidFill>
              <a:schemeClr val="accent3">
                <a:lumMod val="75000"/>
              </a:schemeClr>
            </a:solidFill>
          </a:endParaRPr>
        </a:p>
      </dgm:t>
    </dgm:pt>
    <dgm:pt modelId="{FE7942D7-8EF2-5140-AA86-95A1D91BC6BD}">
      <dgm:prSet phldrT="[Text]" custT="1"/>
      <dgm:spPr/>
      <dgm:t>
        <a:bodyPr/>
        <a:lstStyle/>
        <a:p>
          <a:pPr algn="ctr"/>
          <a:endParaRPr lang="en-US" sz="1200">
            <a:solidFill>
              <a:schemeClr val="tx1"/>
            </a:solidFill>
          </a:endParaRPr>
        </a:p>
        <a:p>
          <a:pPr algn="ctr"/>
          <a:r>
            <a:rPr lang="en-CA" sz="1000">
              <a:solidFill>
                <a:sysClr val="windowText" lastClr="000000"/>
              </a:solidFill>
            </a:rPr>
            <a:t>Bike BC: Cycling Infrastructure Partnerships Program (CIPP); Provincial Cycling Investment Plan (PCIP); Gateway Cycling Program [MoTI]</a:t>
          </a:r>
        </a:p>
        <a:p>
          <a:pPr algn="ctr"/>
          <a:r>
            <a:rPr lang="en-CA" sz="1000">
              <a:solidFill>
                <a:sysClr val="windowText" lastClr="000000"/>
              </a:solidFill>
            </a:rPr>
            <a:t>LocalMotion [CSCD]</a:t>
          </a:r>
        </a:p>
        <a:p>
          <a:pPr algn="ctr"/>
          <a:r>
            <a:rPr lang="en-CA" sz="1000">
              <a:solidFill>
                <a:sysClr val="windowText" lastClr="000000"/>
              </a:solidFill>
            </a:rPr>
            <a:t>Canada-BC Municipal Rural Infrastructure Fund [CSCD]</a:t>
          </a:r>
        </a:p>
        <a:p>
          <a:pPr algn="ctr"/>
          <a:r>
            <a:rPr lang="en-CA" sz="1000">
              <a:solidFill>
                <a:sysClr val="windowText" lastClr="000000"/>
              </a:solidFill>
            </a:rPr>
            <a:t>Towns for Tomorrow [CSCD]</a:t>
          </a:r>
        </a:p>
        <a:p>
          <a:pPr algn="ctr"/>
          <a:r>
            <a:rPr lang="en-CA" sz="1000">
              <a:solidFill>
                <a:sysClr val="windowText" lastClr="000000"/>
              </a:solidFill>
            </a:rPr>
            <a:t>Translink  [TI]</a:t>
          </a:r>
        </a:p>
        <a:p>
          <a:pPr algn="ctr"/>
          <a:r>
            <a:rPr lang="en-CA" sz="1000">
              <a:solidFill>
                <a:sysClr val="windowText" lastClr="000000"/>
              </a:solidFill>
            </a:rPr>
            <a:t>Sales Tax Exemption for Bikes [Finance]</a:t>
          </a:r>
        </a:p>
        <a:p>
          <a:pPr algn="ctr"/>
          <a:r>
            <a:rPr lang="en-CA" sz="1000">
              <a:solidFill>
                <a:sysClr val="windowText" lastClr="000000"/>
              </a:solidFill>
            </a:rPr>
            <a:t>Gas Tax Fund [UBCM]</a:t>
          </a:r>
        </a:p>
        <a:p>
          <a:pPr algn="ctr"/>
          <a:r>
            <a:rPr lang="en-CA" sz="1000">
              <a:solidFill>
                <a:sysClr val="windowText" lastClr="000000"/>
              </a:solidFill>
            </a:rPr>
            <a:t>Cost Sharing [TI]</a:t>
          </a:r>
          <a:endParaRPr lang="en-US" sz="1000">
            <a:solidFill>
              <a:sysClr val="windowText" lastClr="000000"/>
            </a:solidFill>
          </a:endParaRPr>
        </a:p>
      </dgm:t>
    </dgm:pt>
    <dgm:pt modelId="{4D1F07DD-848C-7042-BBBA-658F97173081}" type="parTrans" cxnId="{CD1E69F7-0742-D640-9540-C29113C4EE9F}">
      <dgm:prSet/>
      <dgm:spPr/>
      <dgm:t>
        <a:bodyPr/>
        <a:lstStyle/>
        <a:p>
          <a:pPr algn="ctr"/>
          <a:endParaRPr lang="en-US">
            <a:solidFill>
              <a:schemeClr val="accent3">
                <a:lumMod val="75000"/>
              </a:schemeClr>
            </a:solidFill>
          </a:endParaRPr>
        </a:p>
      </dgm:t>
    </dgm:pt>
    <dgm:pt modelId="{8DC1473F-0899-0D47-9A57-27A1064A09EC}" type="sibTrans" cxnId="{CD1E69F7-0742-D640-9540-C29113C4EE9F}">
      <dgm:prSet/>
      <dgm:spPr/>
      <dgm:t>
        <a:bodyPr/>
        <a:lstStyle/>
        <a:p>
          <a:pPr algn="ctr"/>
          <a:endParaRPr lang="en-US">
            <a:solidFill>
              <a:schemeClr val="accent3">
                <a:lumMod val="75000"/>
              </a:schemeClr>
            </a:solidFill>
          </a:endParaRPr>
        </a:p>
      </dgm:t>
    </dgm:pt>
    <dgm:pt modelId="{55ABB1D7-3276-F64C-A590-C7BE0E0CC370}">
      <dgm:prSet phldrT="[Text]" custT="1"/>
      <dgm:spPr/>
      <dgm:t>
        <a:bodyPr/>
        <a:lstStyle/>
        <a:p>
          <a:pPr algn="ctr"/>
          <a:r>
            <a:rPr lang="en-US" sz="1000">
              <a:solidFill>
                <a:schemeClr val="tx1"/>
              </a:solidFill>
            </a:rPr>
            <a:t>Healthy Families BC [Health]</a:t>
          </a:r>
        </a:p>
        <a:p>
          <a:pPr algn="ctr"/>
          <a:r>
            <a:rPr lang="en-US" sz="1000">
              <a:solidFill>
                <a:schemeClr val="tx1"/>
              </a:solidFill>
            </a:rPr>
            <a:t>Bill 27: Opportunities and Strategies for Green Action [CSCD]</a:t>
          </a:r>
        </a:p>
      </dgm:t>
    </dgm:pt>
    <dgm:pt modelId="{F716CC35-71A1-C145-BD66-28B5A5E9562D}" type="parTrans" cxnId="{84FC80D8-091A-C24B-B9BB-9204E4C26146}">
      <dgm:prSet/>
      <dgm:spPr/>
      <dgm:t>
        <a:bodyPr/>
        <a:lstStyle/>
        <a:p>
          <a:pPr algn="ctr"/>
          <a:endParaRPr lang="en-US">
            <a:solidFill>
              <a:schemeClr val="accent3">
                <a:lumMod val="75000"/>
              </a:schemeClr>
            </a:solidFill>
          </a:endParaRPr>
        </a:p>
      </dgm:t>
    </dgm:pt>
    <dgm:pt modelId="{A9D6AEE6-AAED-9D46-AF64-C8CEEC54734B}" type="sibTrans" cxnId="{84FC80D8-091A-C24B-B9BB-9204E4C26146}">
      <dgm:prSet/>
      <dgm:spPr/>
      <dgm:t>
        <a:bodyPr/>
        <a:lstStyle/>
        <a:p>
          <a:pPr algn="ctr"/>
          <a:endParaRPr lang="en-US">
            <a:solidFill>
              <a:schemeClr val="accent3">
                <a:lumMod val="75000"/>
              </a:schemeClr>
            </a:solidFill>
          </a:endParaRPr>
        </a:p>
      </dgm:t>
    </dgm:pt>
    <dgm:pt modelId="{6411E6D8-EE54-2847-9FBE-D624F9A8E544}" type="pres">
      <dgm:prSet presAssocID="{B27A783F-0615-8E42-90DC-4B08EBCC31A2}" presName="matrix" presStyleCnt="0">
        <dgm:presLayoutVars>
          <dgm:chMax val="1"/>
          <dgm:dir/>
          <dgm:resizeHandles val="exact"/>
        </dgm:presLayoutVars>
      </dgm:prSet>
      <dgm:spPr/>
    </dgm:pt>
    <dgm:pt modelId="{1E0B122D-260A-D248-9A52-92E82413B57D}" type="pres">
      <dgm:prSet presAssocID="{B27A783F-0615-8E42-90DC-4B08EBCC31A2}" presName="axisShape" presStyleLbl="bgShp" presStyleIdx="0" presStyleCnt="1"/>
      <dgm:spPr/>
    </dgm:pt>
    <dgm:pt modelId="{81DE7782-8A9F-0C47-9925-8EB8B0DEF223}" type="pres">
      <dgm:prSet presAssocID="{B27A783F-0615-8E42-90DC-4B08EBCC31A2}" presName="rect1" presStyleLbl="node1" presStyleIdx="0" presStyleCnt="4">
        <dgm:presLayoutVars>
          <dgm:chMax val="0"/>
          <dgm:chPref val="0"/>
          <dgm:bulletEnabled val="1"/>
        </dgm:presLayoutVars>
      </dgm:prSet>
      <dgm:spPr/>
      <dgm:t>
        <a:bodyPr/>
        <a:lstStyle/>
        <a:p>
          <a:endParaRPr lang="en-CA"/>
        </a:p>
      </dgm:t>
    </dgm:pt>
    <dgm:pt modelId="{A3D6D655-BEC8-2145-A37D-B071ED99BF8D}" type="pres">
      <dgm:prSet presAssocID="{B27A783F-0615-8E42-90DC-4B08EBCC31A2}" presName="rect2" presStyleLbl="node1" presStyleIdx="1" presStyleCnt="4">
        <dgm:presLayoutVars>
          <dgm:chMax val="0"/>
          <dgm:chPref val="0"/>
          <dgm:bulletEnabled val="1"/>
        </dgm:presLayoutVars>
      </dgm:prSet>
      <dgm:spPr/>
      <dgm:t>
        <a:bodyPr/>
        <a:lstStyle/>
        <a:p>
          <a:endParaRPr lang="en-US"/>
        </a:p>
      </dgm:t>
    </dgm:pt>
    <dgm:pt modelId="{D7A62B7B-8396-B647-958A-6618750A88FB}" type="pres">
      <dgm:prSet presAssocID="{B27A783F-0615-8E42-90DC-4B08EBCC31A2}" presName="rect3" presStyleLbl="node1" presStyleIdx="2" presStyleCnt="4">
        <dgm:presLayoutVars>
          <dgm:chMax val="0"/>
          <dgm:chPref val="0"/>
          <dgm:bulletEnabled val="1"/>
        </dgm:presLayoutVars>
      </dgm:prSet>
      <dgm:spPr/>
      <dgm:t>
        <a:bodyPr/>
        <a:lstStyle/>
        <a:p>
          <a:endParaRPr lang="en-CA"/>
        </a:p>
      </dgm:t>
    </dgm:pt>
    <dgm:pt modelId="{9CB44A8B-49C8-1B4B-8687-58919A2DD140}" type="pres">
      <dgm:prSet presAssocID="{B27A783F-0615-8E42-90DC-4B08EBCC31A2}" presName="rect4" presStyleLbl="node1" presStyleIdx="3" presStyleCnt="4" custScaleY="115931" custLinFactNeighborX="1523" custLinFactNeighborY="11771">
        <dgm:presLayoutVars>
          <dgm:chMax val="0"/>
          <dgm:chPref val="0"/>
          <dgm:bulletEnabled val="1"/>
        </dgm:presLayoutVars>
      </dgm:prSet>
      <dgm:spPr/>
      <dgm:t>
        <a:bodyPr/>
        <a:lstStyle/>
        <a:p>
          <a:endParaRPr lang="en-CA"/>
        </a:p>
      </dgm:t>
    </dgm:pt>
  </dgm:ptLst>
  <dgm:cxnLst>
    <dgm:cxn modelId="{EF6FD60B-DFC2-4AA9-B73B-D92A21B4B5EB}" type="presOf" srcId="{B27A783F-0615-8E42-90DC-4B08EBCC31A2}" destId="{6411E6D8-EE54-2847-9FBE-D624F9A8E544}" srcOrd="0" destOrd="0" presId="urn:microsoft.com/office/officeart/2005/8/layout/matrix2"/>
    <dgm:cxn modelId="{9E9B23E2-AB5B-4CCB-8470-10DCD4DDE465}" type="presOf" srcId="{FE7942D7-8EF2-5140-AA86-95A1D91BC6BD}" destId="{9CB44A8B-49C8-1B4B-8687-58919A2DD140}" srcOrd="0" destOrd="0" presId="urn:microsoft.com/office/officeart/2005/8/layout/matrix2"/>
    <dgm:cxn modelId="{1491BF4A-946B-4303-A1C8-9C8EBF576AA7}" type="presOf" srcId="{DCCEBE30-AF10-614F-AD50-5F36D1C0C61C}" destId="{81DE7782-8A9F-0C47-9925-8EB8B0DEF223}" srcOrd="0" destOrd="0" presId="urn:microsoft.com/office/officeart/2005/8/layout/matrix2"/>
    <dgm:cxn modelId="{322E1B01-7245-41D4-AB2A-CA6298B1107D}" type="presOf" srcId="{D16A7F42-C661-534D-B31F-3329B759C133}" destId="{D7A62B7B-8396-B647-958A-6618750A88FB}" srcOrd="0" destOrd="0" presId="urn:microsoft.com/office/officeart/2005/8/layout/matrix2"/>
    <dgm:cxn modelId="{7E1959F5-050A-3F4D-89CD-D31BBFCECD96}" srcId="{B27A783F-0615-8E42-90DC-4B08EBCC31A2}" destId="{DCCEBE30-AF10-614F-AD50-5F36D1C0C61C}" srcOrd="0" destOrd="0" parTransId="{3A62044B-5888-B946-A000-0E12645BBF4E}" sibTransId="{DFC47F4F-BD1F-A14B-BDB2-9126DB4CED30}"/>
    <dgm:cxn modelId="{CF3F2659-670A-41E9-A746-9A0877045AB1}" type="presOf" srcId="{55ABB1D7-3276-F64C-A590-C7BE0E0CC370}" destId="{A3D6D655-BEC8-2145-A37D-B071ED99BF8D}" srcOrd="0" destOrd="0" presId="urn:microsoft.com/office/officeart/2005/8/layout/matrix2"/>
    <dgm:cxn modelId="{CD1E69F7-0742-D640-9540-C29113C4EE9F}" srcId="{B27A783F-0615-8E42-90DC-4B08EBCC31A2}" destId="{FE7942D7-8EF2-5140-AA86-95A1D91BC6BD}" srcOrd="3" destOrd="0" parTransId="{4D1F07DD-848C-7042-BBBA-658F97173081}" sibTransId="{8DC1473F-0899-0D47-9A57-27A1064A09EC}"/>
    <dgm:cxn modelId="{84FC80D8-091A-C24B-B9BB-9204E4C26146}" srcId="{B27A783F-0615-8E42-90DC-4B08EBCC31A2}" destId="{55ABB1D7-3276-F64C-A590-C7BE0E0CC370}" srcOrd="1" destOrd="0" parTransId="{F716CC35-71A1-C145-BD66-28B5A5E9562D}" sibTransId="{A9D6AEE6-AAED-9D46-AF64-C8CEEC54734B}"/>
    <dgm:cxn modelId="{41FDBFDF-D212-D744-885E-AF5F8EAA2556}" srcId="{B27A783F-0615-8E42-90DC-4B08EBCC31A2}" destId="{D16A7F42-C661-534D-B31F-3329B759C133}" srcOrd="2" destOrd="0" parTransId="{B99B09BF-ECBA-4248-BAD3-6E20CFBBD86C}" sibTransId="{7F771B24-0B4B-0245-9A25-38C6157C00E4}"/>
    <dgm:cxn modelId="{C05E566B-0796-4DF7-80CD-AF04B64187A5}" type="presParOf" srcId="{6411E6D8-EE54-2847-9FBE-D624F9A8E544}" destId="{1E0B122D-260A-D248-9A52-92E82413B57D}" srcOrd="0" destOrd="0" presId="urn:microsoft.com/office/officeart/2005/8/layout/matrix2"/>
    <dgm:cxn modelId="{655C494A-4C72-4FEB-A5BA-1FEAB4489A97}" type="presParOf" srcId="{6411E6D8-EE54-2847-9FBE-D624F9A8E544}" destId="{81DE7782-8A9F-0C47-9925-8EB8B0DEF223}" srcOrd="1" destOrd="0" presId="urn:microsoft.com/office/officeart/2005/8/layout/matrix2"/>
    <dgm:cxn modelId="{7A7664AB-16E2-4D8F-A5A2-BECCCF695E15}" type="presParOf" srcId="{6411E6D8-EE54-2847-9FBE-D624F9A8E544}" destId="{A3D6D655-BEC8-2145-A37D-B071ED99BF8D}" srcOrd="2" destOrd="0" presId="urn:microsoft.com/office/officeart/2005/8/layout/matrix2"/>
    <dgm:cxn modelId="{C12EA417-68C0-40CC-A54A-B6FA235FC989}" type="presParOf" srcId="{6411E6D8-EE54-2847-9FBE-D624F9A8E544}" destId="{D7A62B7B-8396-B647-958A-6618750A88FB}" srcOrd="3" destOrd="0" presId="urn:microsoft.com/office/officeart/2005/8/layout/matrix2"/>
    <dgm:cxn modelId="{F90EF25B-9C44-46D4-9A8E-2F8C491D6127}" type="presParOf" srcId="{6411E6D8-EE54-2847-9FBE-D624F9A8E544}" destId="{9CB44A8B-49C8-1B4B-8687-58919A2DD140}" srcOrd="4" destOrd="0" presId="urn:microsoft.com/office/officeart/2005/8/layout/matrix2"/>
  </dgm:cxnLst>
  <dgm:bg/>
  <dgm:whole/>
  <dgm:extLst>
    <a:ext uri="http://schemas.microsoft.com/office/drawing/2008/diagram">
      <dsp:dataModelExt xmlns:dsp="http://schemas.microsoft.com/office/drawing/2008/diagram" relId="rId60" minVer="http://schemas.openxmlformats.org/drawingml/2006/diagram"/>
    </a:ext>
  </dgm:extLst>
</dgm:dataModel>
</file>

<file path=word/diagrams/data7.xml><?xml version="1.0" encoding="utf-8"?>
<dgm:dataModel xmlns:dgm="http://schemas.openxmlformats.org/drawingml/2006/diagram" xmlns:a="http://schemas.openxmlformats.org/drawingml/2006/main">
  <dgm:ptLst>
    <dgm:pt modelId="{B27A783F-0615-8E42-90DC-4B08EBCC31A2}" type="doc">
      <dgm:prSet loTypeId="urn:microsoft.com/office/officeart/2005/8/layout/matrix2" loCatId="" qsTypeId="urn:microsoft.com/office/officeart/2005/8/quickstyle/simple4" qsCatId="simple" csTypeId="urn:microsoft.com/office/officeart/2005/8/colors/accent3_5" csCatId="accent3" phldr="1"/>
      <dgm:spPr/>
    </dgm:pt>
    <dgm:pt modelId="{DCCEBE30-AF10-614F-AD50-5F36D1C0C61C}">
      <dgm:prSet phldrT="[Text]" custT="1"/>
      <dgm:spPr>
        <a:xfrm>
          <a:off x="553856" y="230572"/>
          <a:ext cx="2034793" cy="2234956"/>
        </a:xfrm>
        <a:gradFill rotWithShape="0">
          <a:gsLst>
            <a:gs pos="0">
              <a:srgbClr val="9BBB59">
                <a:alpha val="90000"/>
                <a:hueOff val="0"/>
                <a:satOff val="0"/>
                <a:lumOff val="0"/>
                <a:alphaOff val="0"/>
                <a:shade val="51000"/>
                <a:satMod val="130000"/>
              </a:srgbClr>
            </a:gs>
            <a:gs pos="80000">
              <a:srgbClr val="9BBB59">
                <a:alpha val="90000"/>
                <a:hueOff val="0"/>
                <a:satOff val="0"/>
                <a:lumOff val="0"/>
                <a:alphaOff val="0"/>
                <a:shade val="93000"/>
                <a:satMod val="130000"/>
              </a:srgbClr>
            </a:gs>
            <a:gs pos="100000">
              <a:srgbClr val="9BBB59">
                <a:alpha val="90000"/>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dgm:spPr>
      <dgm:t>
        <a:bodyPr/>
        <a:lstStyle/>
        <a:p>
          <a:r>
            <a:rPr lang="en-US" sz="1000" i="0">
              <a:solidFill>
                <a:sysClr val="windowText" lastClr="000000"/>
              </a:solidFill>
              <a:latin typeface="Calibri"/>
              <a:ea typeface="+mn-ea"/>
              <a:cs typeface="+mn-cs"/>
            </a:rPr>
            <a:t>Provincial AT Policy [MG]</a:t>
          </a:r>
        </a:p>
        <a:p>
          <a:r>
            <a:rPr lang="en-US" sz="1000" i="0">
              <a:solidFill>
                <a:sysClr val="windowText" lastClr="000000"/>
              </a:solidFill>
              <a:latin typeface="Calibri"/>
              <a:ea typeface="+mn-ea"/>
              <a:cs typeface="+mn-cs"/>
            </a:rPr>
            <a:t>Provincial Planning Regulation </a:t>
          </a:r>
          <a:r>
            <a:rPr lang="en-CA" sz="1000">
              <a:solidFill>
                <a:sysClr val="windowText" lastClr="000000"/>
              </a:solidFill>
            </a:rPr>
            <a:t>[MG]</a:t>
          </a:r>
        </a:p>
        <a:p>
          <a:r>
            <a:rPr lang="en-US" sz="1000" i="0">
              <a:solidFill>
                <a:sysClr val="windowText" lastClr="000000"/>
              </a:solidFill>
              <a:latin typeface="Calibri"/>
              <a:ea typeface="+mn-ea"/>
              <a:cs typeface="+mn-cs"/>
            </a:rPr>
            <a:t>Guidelines for the Construction of Rec Trails on or in Proximity to a Departmental Road [IT]</a:t>
          </a:r>
        </a:p>
        <a:p>
          <a:r>
            <a:rPr lang="en-US" sz="1000" i="0">
              <a:solidFill>
                <a:sysClr val="windowText" lastClr="000000"/>
              </a:solidFill>
              <a:latin typeface="Calibri"/>
              <a:ea typeface="+mn-ea"/>
              <a:cs typeface="+mn-cs"/>
            </a:rPr>
            <a:t>Bill 32 - Cycleways [IT]</a:t>
          </a:r>
        </a:p>
        <a:p>
          <a:r>
            <a:rPr lang="en-US" sz="1000" i="0">
              <a:solidFill>
                <a:sysClr val="windowText" lastClr="000000"/>
              </a:solidFill>
              <a:latin typeface="Calibri"/>
              <a:ea typeface="+mn-ea"/>
              <a:cs typeface="+mn-cs"/>
            </a:rPr>
            <a:t>Bill 3 - School Zones [IT]</a:t>
          </a:r>
        </a:p>
        <a:p>
          <a:r>
            <a:rPr lang="en-US" sz="1000" i="0">
              <a:solidFill>
                <a:sysClr val="windowText" lastClr="000000"/>
              </a:solidFill>
              <a:latin typeface="Calibri"/>
              <a:ea typeface="+mn-ea"/>
              <a:cs typeface="+mn-cs"/>
            </a:rPr>
            <a:t>Bill 37 - Helmet [IT and HLSCA]</a:t>
          </a:r>
        </a:p>
        <a:p>
          <a:r>
            <a:rPr lang="en-US" sz="1000" i="0">
              <a:solidFill>
                <a:sysClr val="windowText" lastClr="000000"/>
              </a:solidFill>
              <a:latin typeface="Calibri"/>
              <a:ea typeface="+mn-ea"/>
              <a:cs typeface="+mn-cs"/>
            </a:rPr>
            <a:t>Border to Beaches (B2B) Working Groups [HLS, MG, TCSCP and CWS]</a:t>
          </a:r>
        </a:p>
        <a:p>
          <a:endParaRPr lang="en-US" sz="1000" i="0">
            <a:solidFill>
              <a:sysClr val="windowText" lastClr="000000"/>
            </a:solidFill>
            <a:latin typeface="Calibri"/>
            <a:ea typeface="+mn-ea"/>
            <a:cs typeface="+mn-cs"/>
          </a:endParaRPr>
        </a:p>
      </dgm:t>
    </dgm:pt>
    <dgm:pt modelId="{3A62044B-5888-B946-A000-0E12645BBF4E}" type="parTrans" cxnId="{7E1959F5-050A-3F4D-89CD-D31BBFCECD96}">
      <dgm:prSet/>
      <dgm:spPr/>
      <dgm:t>
        <a:bodyPr/>
        <a:lstStyle/>
        <a:p>
          <a:endParaRPr lang="en-US">
            <a:solidFill>
              <a:schemeClr val="accent3">
                <a:lumMod val="75000"/>
              </a:schemeClr>
            </a:solidFill>
          </a:endParaRPr>
        </a:p>
      </dgm:t>
    </dgm:pt>
    <dgm:pt modelId="{DFC47F4F-BD1F-A14B-BDB2-9126DB4CED30}" type="sibTrans" cxnId="{7E1959F5-050A-3F4D-89CD-D31BBFCECD96}">
      <dgm:prSet/>
      <dgm:spPr/>
      <dgm:t>
        <a:bodyPr/>
        <a:lstStyle/>
        <a:p>
          <a:endParaRPr lang="en-US">
            <a:solidFill>
              <a:schemeClr val="accent3">
                <a:lumMod val="75000"/>
              </a:schemeClr>
            </a:solidFill>
          </a:endParaRPr>
        </a:p>
      </dgm:t>
    </dgm:pt>
    <dgm:pt modelId="{D16A7F42-C661-534D-B31F-3329B759C133}">
      <dgm:prSet phldrT="[Text]" custT="1"/>
      <dgm:spPr>
        <a:xfrm>
          <a:off x="553856" y="2721536"/>
          <a:ext cx="2034793" cy="2034793"/>
        </a:xfrm>
        <a:gradFill rotWithShape="0">
          <a:gsLst>
            <a:gs pos="0">
              <a:srgbClr val="9BBB59">
                <a:alpha val="90000"/>
                <a:hueOff val="0"/>
                <a:satOff val="0"/>
                <a:lumOff val="0"/>
                <a:alphaOff val="-26667"/>
                <a:shade val="51000"/>
                <a:satMod val="130000"/>
              </a:srgbClr>
            </a:gs>
            <a:gs pos="80000">
              <a:srgbClr val="9BBB59">
                <a:alpha val="90000"/>
                <a:hueOff val="0"/>
                <a:satOff val="0"/>
                <a:lumOff val="0"/>
                <a:alphaOff val="-26667"/>
                <a:shade val="93000"/>
                <a:satMod val="130000"/>
              </a:srgbClr>
            </a:gs>
            <a:gs pos="100000">
              <a:srgbClr val="9BBB59">
                <a:alpha val="90000"/>
                <a:hueOff val="0"/>
                <a:satOff val="0"/>
                <a:lumOff val="0"/>
                <a:alphaOff val="-26667"/>
                <a:shade val="94000"/>
                <a:satMod val="135000"/>
              </a:srgbClr>
            </a:gs>
          </a:gsLst>
          <a:lin ang="16200000" scaled="0"/>
        </a:gradFill>
        <a:ln>
          <a:noFill/>
        </a:ln>
        <a:effectLst>
          <a:outerShdw blurRad="40000" dist="23000" dir="5400000" rotWithShape="0">
            <a:srgbClr val="000000">
              <a:alpha val="35000"/>
            </a:srgbClr>
          </a:outerShdw>
        </a:effectLst>
      </dgm:spPr>
      <dgm:t>
        <a:bodyPr/>
        <a:lstStyle/>
        <a:p>
          <a:r>
            <a:rPr lang="en-US" sz="1000" i="0">
              <a:solidFill>
                <a:sysClr val="windowText" lastClr="000000"/>
              </a:solidFill>
              <a:latin typeface="Calibri"/>
              <a:ea typeface="+mn-ea"/>
              <a:cs typeface="+mn-cs"/>
            </a:rPr>
            <a:t>Cycling Safety Awareness Campaign </a:t>
          </a:r>
          <a:r>
            <a:rPr lang="en-CA" sz="1000">
              <a:solidFill>
                <a:sysClr val="windowText" lastClr="000000"/>
              </a:solidFill>
            </a:rPr>
            <a:t>[MG &amp; MPI]</a:t>
          </a:r>
        </a:p>
        <a:p>
          <a:r>
            <a:rPr lang="en-US" sz="1000" i="0">
              <a:solidFill>
                <a:sysClr val="windowText" lastClr="000000"/>
              </a:solidFill>
              <a:latin typeface="Calibri"/>
              <a:ea typeface="+mn-ea"/>
              <a:cs typeface="+mn-cs"/>
            </a:rPr>
            <a:t>AT Web Portal </a:t>
          </a:r>
          <a:r>
            <a:rPr lang="en-CA" sz="1000">
              <a:solidFill>
                <a:sysClr val="windowText" lastClr="000000"/>
              </a:solidFill>
            </a:rPr>
            <a:t>[MG]</a:t>
          </a:r>
        </a:p>
        <a:p>
          <a:r>
            <a:rPr lang="en-US" sz="1000" i="0">
              <a:solidFill>
                <a:sysClr val="windowText" lastClr="000000"/>
              </a:solidFill>
              <a:latin typeface="Calibri"/>
              <a:ea typeface="+mn-ea"/>
              <a:cs typeface="+mn-cs"/>
            </a:rPr>
            <a:t>Winsmart Showcase [City of Winnipeg]</a:t>
          </a:r>
        </a:p>
        <a:p>
          <a:r>
            <a:rPr lang="en-US" sz="1000" i="0">
              <a:solidFill>
                <a:sysClr val="windowText" lastClr="000000"/>
              </a:solidFill>
              <a:latin typeface="Calibri"/>
              <a:ea typeface="+mn-ea"/>
              <a:cs typeface="+mn-cs"/>
            </a:rPr>
            <a:t>Winnipeg AT Advisory Committee [HLS &amp; MG]</a:t>
          </a:r>
        </a:p>
        <a:p>
          <a:r>
            <a:rPr lang="en-US" sz="1000" i="0">
              <a:solidFill>
                <a:sysClr val="windowText" lastClr="000000"/>
              </a:solidFill>
              <a:latin typeface="Calibri"/>
              <a:ea typeface="+mn-ea"/>
              <a:cs typeface="+mn-cs"/>
            </a:rPr>
            <a:t>Low-Cost Bicycle Helmet Initiative [HLS]</a:t>
          </a:r>
        </a:p>
        <a:p>
          <a:r>
            <a:rPr lang="en-US" sz="1000" i="0">
              <a:solidFill>
                <a:sysClr val="windowText" lastClr="000000"/>
              </a:solidFill>
              <a:latin typeface="Calibri"/>
              <a:ea typeface="+mn-ea"/>
              <a:cs typeface="+mn-cs"/>
            </a:rPr>
            <a:t>Healthy Schools Campaign [HLS</a:t>
          </a:r>
        </a:p>
      </dgm:t>
    </dgm:pt>
    <dgm:pt modelId="{B99B09BF-ECBA-4248-BAD3-6E20CFBBD86C}" type="parTrans" cxnId="{41FDBFDF-D212-D744-885E-AF5F8EAA2556}">
      <dgm:prSet/>
      <dgm:spPr/>
      <dgm:t>
        <a:bodyPr/>
        <a:lstStyle/>
        <a:p>
          <a:endParaRPr lang="en-US">
            <a:solidFill>
              <a:schemeClr val="accent3">
                <a:lumMod val="75000"/>
              </a:schemeClr>
            </a:solidFill>
          </a:endParaRPr>
        </a:p>
      </dgm:t>
    </dgm:pt>
    <dgm:pt modelId="{7F771B24-0B4B-0245-9A25-38C6157C00E4}" type="sibTrans" cxnId="{41FDBFDF-D212-D744-885E-AF5F8EAA2556}">
      <dgm:prSet/>
      <dgm:spPr/>
      <dgm:t>
        <a:bodyPr/>
        <a:lstStyle/>
        <a:p>
          <a:endParaRPr lang="en-US">
            <a:solidFill>
              <a:schemeClr val="accent3">
                <a:lumMod val="75000"/>
              </a:schemeClr>
            </a:solidFill>
          </a:endParaRPr>
        </a:p>
      </dgm:t>
    </dgm:pt>
    <dgm:pt modelId="{55ABB1D7-3276-F64C-A590-C7BE0E0CC370}">
      <dgm:prSet phldrT="[Text]" custT="1"/>
      <dgm:spPr>
        <a:xfrm>
          <a:off x="2967997" y="236972"/>
          <a:ext cx="2034793" cy="2235424"/>
        </a:xfrm>
        <a:gradFill rotWithShape="0">
          <a:gsLst>
            <a:gs pos="0">
              <a:srgbClr val="9BBB59">
                <a:alpha val="90000"/>
                <a:hueOff val="0"/>
                <a:satOff val="0"/>
                <a:lumOff val="0"/>
                <a:alphaOff val="-13333"/>
                <a:shade val="51000"/>
                <a:satMod val="130000"/>
              </a:srgbClr>
            </a:gs>
            <a:gs pos="80000">
              <a:srgbClr val="9BBB59">
                <a:alpha val="90000"/>
                <a:hueOff val="0"/>
                <a:satOff val="0"/>
                <a:lumOff val="0"/>
                <a:alphaOff val="-13333"/>
                <a:shade val="93000"/>
                <a:satMod val="130000"/>
              </a:srgbClr>
            </a:gs>
            <a:gs pos="100000">
              <a:srgbClr val="9BBB59">
                <a:alpha val="90000"/>
                <a:hueOff val="0"/>
                <a:satOff val="0"/>
                <a:lumOff val="0"/>
                <a:alphaOff val="-13333"/>
                <a:shade val="94000"/>
                <a:satMod val="135000"/>
              </a:srgbClr>
            </a:gs>
          </a:gsLst>
          <a:lin ang="16200000" scaled="0"/>
        </a:gradFill>
        <a:ln>
          <a:noFill/>
        </a:ln>
        <a:effectLst>
          <a:outerShdw blurRad="40000" dist="23000" dir="5400000" rotWithShape="0">
            <a:srgbClr val="000000">
              <a:alpha val="35000"/>
            </a:srgbClr>
          </a:outerShdw>
        </a:effectLst>
      </dgm:spPr>
      <dgm:t>
        <a:bodyPr/>
        <a:lstStyle/>
        <a:p>
          <a:r>
            <a:rPr lang="en-US" sz="1000">
              <a:solidFill>
                <a:sysClr val="windowText" lastClr="000000"/>
              </a:solidFill>
              <a:latin typeface="Calibri"/>
              <a:ea typeface="+mn-ea"/>
              <a:cs typeface="+mn-cs"/>
            </a:rPr>
            <a:t>Manitoba's 3 Year, 4 Point Action Plan on AT [MG]</a:t>
          </a:r>
        </a:p>
        <a:p>
          <a:r>
            <a:rPr lang="en-US" sz="1000">
              <a:solidFill>
                <a:sysClr val="windowText" lastClr="000000"/>
              </a:solidFill>
              <a:latin typeface="Calibri"/>
              <a:ea typeface="+mn-ea"/>
              <a:cs typeface="+mn-cs"/>
            </a:rPr>
            <a:t>Tomorrow Now: Manitoba's Green Plan [CWS]</a:t>
          </a:r>
        </a:p>
        <a:p>
          <a:r>
            <a:rPr lang="en-US" sz="1000">
              <a:solidFill>
                <a:sysClr val="windowText" lastClr="000000"/>
              </a:solidFill>
              <a:latin typeface="Calibri"/>
              <a:ea typeface="+mn-ea"/>
              <a:cs typeface="+mn-cs"/>
            </a:rPr>
            <a:t>Manitoba in Motion / Communities in Motion </a:t>
          </a:r>
          <a:r>
            <a:rPr lang="en-US" sz="1000" i="0">
              <a:solidFill>
                <a:sysClr val="windowText" lastClr="000000"/>
              </a:solidFill>
              <a:latin typeface="Calibri"/>
              <a:ea typeface="+mn-ea"/>
              <a:cs typeface="+mn-cs"/>
            </a:rPr>
            <a:t>[HLS</a:t>
          </a:r>
          <a:r>
            <a:rPr lang="en-US" sz="1000">
              <a:solidFill>
                <a:sysClr val="windowText" lastClr="000000"/>
              </a:solidFill>
              <a:latin typeface="Calibri"/>
              <a:ea typeface="+mn-ea"/>
              <a:cs typeface="+mn-cs"/>
            </a:rPr>
            <a:t>]</a:t>
          </a:r>
        </a:p>
        <a:p>
          <a:r>
            <a:rPr lang="en-US" sz="1000">
              <a:solidFill>
                <a:sysClr val="windowText" lastClr="000000"/>
              </a:solidFill>
              <a:latin typeface="Calibri"/>
              <a:ea typeface="+mn-ea"/>
              <a:cs typeface="+mn-cs"/>
            </a:rPr>
            <a:t>Injury Prevention Strategy [HLS]</a:t>
          </a:r>
        </a:p>
        <a:p>
          <a:r>
            <a:rPr lang="en-US" sz="1000">
              <a:solidFill>
                <a:sysClr val="windowText" lastClr="000000"/>
              </a:solidFill>
              <a:latin typeface="Calibri"/>
              <a:ea typeface="+mn-ea"/>
              <a:cs typeface="+mn-cs"/>
            </a:rPr>
            <a:t>Greater Strides: Taking Action on AT [CWS]</a:t>
          </a:r>
        </a:p>
        <a:p>
          <a:r>
            <a:rPr lang="en-US" sz="1000">
              <a:solidFill>
                <a:sysClr val="windowText" lastClr="000000"/>
              </a:solidFill>
              <a:latin typeface="Calibri"/>
              <a:ea typeface="+mn-ea"/>
              <a:cs typeface="+mn-cs"/>
            </a:rPr>
            <a:t>AT Advisory Group [CWS]</a:t>
          </a:r>
        </a:p>
      </dgm:t>
    </dgm:pt>
    <dgm:pt modelId="{F716CC35-71A1-C145-BD66-28B5A5E9562D}" type="parTrans" cxnId="{84FC80D8-091A-C24B-B9BB-9204E4C26146}">
      <dgm:prSet/>
      <dgm:spPr/>
      <dgm:t>
        <a:bodyPr/>
        <a:lstStyle/>
        <a:p>
          <a:endParaRPr lang="en-US">
            <a:solidFill>
              <a:schemeClr val="accent3">
                <a:lumMod val="75000"/>
              </a:schemeClr>
            </a:solidFill>
          </a:endParaRPr>
        </a:p>
      </dgm:t>
    </dgm:pt>
    <dgm:pt modelId="{A9D6AEE6-AAED-9D46-AF64-C8CEEC54734B}" type="sibTrans" cxnId="{84FC80D8-091A-C24B-B9BB-9204E4C26146}">
      <dgm:prSet/>
      <dgm:spPr/>
      <dgm:t>
        <a:bodyPr/>
        <a:lstStyle/>
        <a:p>
          <a:endParaRPr lang="en-US">
            <a:solidFill>
              <a:schemeClr val="accent3">
                <a:lumMod val="75000"/>
              </a:schemeClr>
            </a:solidFill>
          </a:endParaRPr>
        </a:p>
      </dgm:t>
    </dgm:pt>
    <dgm:pt modelId="{32F51FA6-FB45-4DD7-AA12-0904E76978A4}">
      <dgm:prSet/>
      <dgm:spPr/>
      <dgm:t>
        <a:bodyPr/>
        <a:lstStyle/>
        <a:p>
          <a:endParaRPr lang="en-CA"/>
        </a:p>
      </dgm:t>
    </dgm:pt>
    <dgm:pt modelId="{213A1A8B-BFD1-495B-BB2D-5637D0C95115}" type="parTrans" cxnId="{E2A158F1-99EF-49BE-A3B5-1261BCE1B6DF}">
      <dgm:prSet/>
      <dgm:spPr/>
      <dgm:t>
        <a:bodyPr/>
        <a:lstStyle/>
        <a:p>
          <a:endParaRPr lang="en-CA"/>
        </a:p>
      </dgm:t>
    </dgm:pt>
    <dgm:pt modelId="{9970C339-FF43-4AF0-A884-7C0D3BA98A68}" type="sibTrans" cxnId="{E2A158F1-99EF-49BE-A3B5-1261BCE1B6DF}">
      <dgm:prSet/>
      <dgm:spPr/>
      <dgm:t>
        <a:bodyPr/>
        <a:lstStyle/>
        <a:p>
          <a:endParaRPr lang="en-CA"/>
        </a:p>
      </dgm:t>
    </dgm:pt>
    <dgm:pt modelId="{11BB140B-30C1-40E0-8E67-292473B596EE}">
      <dgm:prSet/>
      <dgm:spPr/>
      <dgm:t>
        <a:bodyPr/>
        <a:lstStyle/>
        <a:p>
          <a:endParaRPr lang="en-CA"/>
        </a:p>
      </dgm:t>
    </dgm:pt>
    <dgm:pt modelId="{88AF740C-67AF-43FF-A7CF-91FB735B4EA7}" type="parTrans" cxnId="{B6DF65B6-5A84-4993-BC95-4C0105C845EB}">
      <dgm:prSet/>
      <dgm:spPr/>
      <dgm:t>
        <a:bodyPr/>
        <a:lstStyle/>
        <a:p>
          <a:endParaRPr lang="en-CA"/>
        </a:p>
      </dgm:t>
    </dgm:pt>
    <dgm:pt modelId="{778CCE13-9923-48F2-A1F0-1DD7CBE23AB3}" type="sibTrans" cxnId="{B6DF65B6-5A84-4993-BC95-4C0105C845EB}">
      <dgm:prSet/>
      <dgm:spPr/>
      <dgm:t>
        <a:bodyPr/>
        <a:lstStyle/>
        <a:p>
          <a:endParaRPr lang="en-CA"/>
        </a:p>
      </dgm:t>
    </dgm:pt>
    <dgm:pt modelId="{8C609F2F-EACB-41D5-82C5-CABB02536D71}">
      <dgm:prSet phldrT="[Text]" custT="1"/>
      <dgm:spPr>
        <a:xfrm>
          <a:off x="553856" y="2721536"/>
          <a:ext cx="2034793" cy="2034793"/>
        </a:xfrm>
        <a:gradFill rotWithShape="0">
          <a:gsLst>
            <a:gs pos="0">
              <a:srgbClr val="9BBB59">
                <a:alpha val="90000"/>
                <a:hueOff val="0"/>
                <a:satOff val="0"/>
                <a:lumOff val="0"/>
                <a:alphaOff val="-26667"/>
                <a:shade val="51000"/>
                <a:satMod val="130000"/>
              </a:srgbClr>
            </a:gs>
            <a:gs pos="80000">
              <a:srgbClr val="9BBB59">
                <a:alpha val="90000"/>
                <a:hueOff val="0"/>
                <a:satOff val="0"/>
                <a:lumOff val="0"/>
                <a:alphaOff val="-26667"/>
                <a:shade val="93000"/>
                <a:satMod val="130000"/>
              </a:srgbClr>
            </a:gs>
            <a:gs pos="100000">
              <a:srgbClr val="9BBB59">
                <a:alpha val="90000"/>
                <a:hueOff val="0"/>
                <a:satOff val="0"/>
                <a:lumOff val="0"/>
                <a:alphaOff val="-26667"/>
                <a:shade val="94000"/>
                <a:satMod val="135000"/>
              </a:srgbClr>
            </a:gs>
          </a:gsLst>
          <a:lin ang="16200000" scaled="0"/>
        </a:gradFill>
        <a:ln>
          <a:noFill/>
        </a:ln>
        <a:effectLst>
          <a:outerShdw blurRad="40000" dist="23000" dir="5400000" rotWithShape="0">
            <a:srgbClr val="000000">
              <a:alpha val="35000"/>
            </a:srgbClr>
          </a:outerShdw>
        </a:effectLst>
      </dgm:spPr>
      <dgm:t>
        <a:bodyPr/>
        <a:lstStyle/>
        <a:p>
          <a:r>
            <a:rPr lang="en-US" sz="1000" b="0">
              <a:solidFill>
                <a:sysClr val="windowText" lastClr="000000"/>
              </a:solidFill>
            </a:rPr>
            <a:t>Construction of the Trans Canada Trail in Manitoba </a:t>
          </a:r>
        </a:p>
        <a:p>
          <a:r>
            <a:rPr lang="en-US" sz="1000" b="0">
              <a:solidFill>
                <a:sysClr val="windowText" lastClr="000000"/>
              </a:solidFill>
            </a:rPr>
            <a:t>Enhanced AT facilities at Pembina Highway and PTH 101    </a:t>
          </a:r>
        </a:p>
        <a:p>
          <a:r>
            <a:rPr lang="en-US" sz="1000" b="0">
              <a:solidFill>
                <a:sysClr val="windowText" lastClr="000000"/>
              </a:solidFill>
            </a:rPr>
            <a:t>Borders to Beaches section of the Trans Canada Trail  </a:t>
          </a:r>
        </a:p>
        <a:p>
          <a:r>
            <a:rPr lang="en-US" sz="1000" b="0">
              <a:solidFill>
                <a:sysClr val="windowText" lastClr="000000"/>
              </a:solidFill>
            </a:rPr>
            <a:t> Working to complete an AT overpass to connect the Forks to Birds Hill Provincial Park. Construction of the Trans Canada Trail in Manitoba </a:t>
          </a:r>
        </a:p>
        <a:p>
          <a:r>
            <a:rPr lang="en-US" sz="1000" b="0">
              <a:solidFill>
                <a:sysClr val="windowText" lastClr="000000"/>
              </a:solidFill>
            </a:rPr>
            <a:t>Enhanced AT facilities at Pembina Highway and PTH 101 Borders to Beaches section of the Trans Canada Trail   </a:t>
          </a:r>
        </a:p>
        <a:p>
          <a:r>
            <a:rPr lang="en-US" sz="1000" b="0">
              <a:solidFill>
                <a:sysClr val="windowText" lastClr="000000"/>
              </a:solidFill>
            </a:rPr>
            <a:t>Working to complete an AT overpass to connect the Forks to Birds Hill Provincial Park. </a:t>
          </a:r>
          <a:endParaRPr lang="en-US" sz="1000" b="0" i="0">
            <a:solidFill>
              <a:sysClr val="windowText" lastClr="000000"/>
            </a:solidFill>
            <a:latin typeface="Calibri"/>
            <a:ea typeface="+mn-ea"/>
            <a:cs typeface="+mn-cs"/>
          </a:endParaRPr>
        </a:p>
      </dgm:t>
    </dgm:pt>
    <dgm:pt modelId="{71C013A0-B318-4123-BEBB-EECADD6A6878}" type="parTrans" cxnId="{5A38A635-7D3E-4625-B48A-0F71BB54297E}">
      <dgm:prSet/>
      <dgm:spPr/>
      <dgm:t>
        <a:bodyPr/>
        <a:lstStyle/>
        <a:p>
          <a:endParaRPr lang="en-CA"/>
        </a:p>
      </dgm:t>
    </dgm:pt>
    <dgm:pt modelId="{416FB5C0-F1B2-4E21-801B-83FB8DBBF0CF}" type="sibTrans" cxnId="{5A38A635-7D3E-4625-B48A-0F71BB54297E}">
      <dgm:prSet/>
      <dgm:spPr/>
      <dgm:t>
        <a:bodyPr/>
        <a:lstStyle/>
        <a:p>
          <a:endParaRPr lang="en-CA"/>
        </a:p>
      </dgm:t>
    </dgm:pt>
    <dgm:pt modelId="{FB9982B3-9519-454C-B4F6-B216D1CDDBDB}">
      <dgm:prSet/>
      <dgm:spPr/>
      <dgm:t>
        <a:bodyPr/>
        <a:lstStyle/>
        <a:p>
          <a:endParaRPr lang="en-US" sz="3600"/>
        </a:p>
      </dgm:t>
    </dgm:pt>
    <dgm:pt modelId="{26F0CC35-A32A-490D-BCF1-85D20200493F}" type="parTrans" cxnId="{7C216D7A-8A78-4D2F-916C-DA78AC487517}">
      <dgm:prSet/>
      <dgm:spPr/>
      <dgm:t>
        <a:bodyPr/>
        <a:lstStyle/>
        <a:p>
          <a:endParaRPr lang="en-CA"/>
        </a:p>
      </dgm:t>
    </dgm:pt>
    <dgm:pt modelId="{8B3FC65D-D1EA-40E8-88D6-DE0F10ACD0E3}" type="sibTrans" cxnId="{7C216D7A-8A78-4D2F-916C-DA78AC487517}">
      <dgm:prSet/>
      <dgm:spPr/>
      <dgm:t>
        <a:bodyPr/>
        <a:lstStyle/>
        <a:p>
          <a:endParaRPr lang="en-CA"/>
        </a:p>
      </dgm:t>
    </dgm:pt>
    <dgm:pt modelId="{6411E6D8-EE54-2847-9FBE-D624F9A8E544}" type="pres">
      <dgm:prSet presAssocID="{B27A783F-0615-8E42-90DC-4B08EBCC31A2}" presName="matrix" presStyleCnt="0">
        <dgm:presLayoutVars>
          <dgm:chMax val="1"/>
          <dgm:dir/>
          <dgm:resizeHandles val="exact"/>
        </dgm:presLayoutVars>
      </dgm:prSet>
      <dgm:spPr/>
    </dgm:pt>
    <dgm:pt modelId="{1E0B122D-260A-D248-9A52-92E82413B57D}" type="pres">
      <dgm:prSet presAssocID="{B27A783F-0615-8E42-90DC-4B08EBCC31A2}" presName="axisShape" presStyleLbl="bgShp" presStyleIdx="0" presStyleCnt="1" custScaleX="116026" custLinFactNeighborX="-1142" custLinFactNeighborY="-3018"/>
      <dgm:spPr>
        <a:xfrm>
          <a:off x="-184417" y="0"/>
          <a:ext cx="5902225" cy="5086984"/>
        </a:xfrm>
        <a:prstGeom prst="quadArrow">
          <a:avLst>
            <a:gd name="adj1" fmla="val 2000"/>
            <a:gd name="adj2" fmla="val 4000"/>
            <a:gd name="adj3" fmla="val 5000"/>
          </a:avLst>
        </a:prstGeom>
        <a:solidFill>
          <a:srgbClr val="9BBB59">
            <a:tint val="40000"/>
            <a:hueOff val="0"/>
            <a:satOff val="0"/>
            <a:lumOff val="0"/>
            <a:alphaOff val="0"/>
          </a:srgbClr>
        </a:solidFill>
        <a:ln>
          <a:noFill/>
        </a:ln>
        <a:effectLst>
          <a:outerShdw blurRad="40000" dist="23000" dir="5400000" rotWithShape="0">
            <a:srgbClr val="000000">
              <a:alpha val="35000"/>
            </a:srgbClr>
          </a:outerShdw>
        </a:effectLst>
      </dgm:spPr>
    </dgm:pt>
    <dgm:pt modelId="{81DE7782-8A9F-0C47-9925-8EB8B0DEF223}" type="pres">
      <dgm:prSet presAssocID="{B27A783F-0615-8E42-90DC-4B08EBCC31A2}" presName="rect1" presStyleLbl="node1" presStyleIdx="0" presStyleCnt="4" custScaleY="91399">
        <dgm:presLayoutVars>
          <dgm:chMax val="0"/>
          <dgm:chPref val="0"/>
          <dgm:bulletEnabled val="1"/>
        </dgm:presLayoutVars>
      </dgm:prSet>
      <dgm:spPr>
        <a:prstGeom prst="roundRect">
          <a:avLst/>
        </a:prstGeom>
      </dgm:spPr>
      <dgm:t>
        <a:bodyPr/>
        <a:lstStyle/>
        <a:p>
          <a:endParaRPr lang="en-CA"/>
        </a:p>
      </dgm:t>
    </dgm:pt>
    <dgm:pt modelId="{A3D6D655-BEC8-2145-A37D-B071ED99BF8D}" type="pres">
      <dgm:prSet presAssocID="{B27A783F-0615-8E42-90DC-4B08EBCC31A2}" presName="rect2" presStyleLbl="node1" presStyleIdx="1" presStyleCnt="4" custScaleY="97272" custLinFactNeighborX="2774" custLinFactNeighborY="-4568">
        <dgm:presLayoutVars>
          <dgm:chMax val="0"/>
          <dgm:chPref val="0"/>
          <dgm:bulletEnabled val="1"/>
        </dgm:presLayoutVars>
      </dgm:prSet>
      <dgm:spPr>
        <a:prstGeom prst="roundRect">
          <a:avLst/>
        </a:prstGeom>
      </dgm:spPr>
      <dgm:t>
        <a:bodyPr/>
        <a:lstStyle/>
        <a:p>
          <a:endParaRPr lang="en-US"/>
        </a:p>
      </dgm:t>
    </dgm:pt>
    <dgm:pt modelId="{D7A62B7B-8396-B647-958A-6618750A88FB}" type="pres">
      <dgm:prSet presAssocID="{B27A783F-0615-8E42-90DC-4B08EBCC31A2}" presName="rect3" presStyleLbl="node1" presStyleIdx="2" presStyleCnt="4" custScaleY="101486" custLinFactNeighborX="-2447" custLinFactNeighborY="-7191">
        <dgm:presLayoutVars>
          <dgm:chMax val="0"/>
          <dgm:chPref val="0"/>
          <dgm:bulletEnabled val="1"/>
        </dgm:presLayoutVars>
      </dgm:prSet>
      <dgm:spPr>
        <a:prstGeom prst="roundRect">
          <a:avLst/>
        </a:prstGeom>
      </dgm:spPr>
      <dgm:t>
        <a:bodyPr/>
        <a:lstStyle/>
        <a:p>
          <a:endParaRPr lang="en-CA"/>
        </a:p>
      </dgm:t>
    </dgm:pt>
    <dgm:pt modelId="{9CB44A8B-49C8-1B4B-8687-58919A2DD140}" type="pres">
      <dgm:prSet presAssocID="{B27A783F-0615-8E42-90DC-4B08EBCC31A2}" presName="rect4" presStyleLbl="node1" presStyleIdx="3" presStyleCnt="4" custScaleX="90909" custScaleY="120455" custLinFactNeighborX="-823" custLinFactNeighborY="4594">
        <dgm:presLayoutVars>
          <dgm:chMax val="0"/>
          <dgm:chPref val="0"/>
          <dgm:bulletEnabled val="1"/>
        </dgm:presLayoutVars>
      </dgm:prSet>
      <dgm:spPr/>
      <dgm:t>
        <a:bodyPr/>
        <a:lstStyle/>
        <a:p>
          <a:endParaRPr lang="en-CA"/>
        </a:p>
      </dgm:t>
    </dgm:pt>
  </dgm:ptLst>
  <dgm:cxnLst>
    <dgm:cxn modelId="{14A3C0C9-1B35-472F-B6D2-B5A3A58DFC31}" type="presOf" srcId="{8C609F2F-EACB-41D5-82C5-CABB02536D71}" destId="{9CB44A8B-49C8-1B4B-8687-58919A2DD140}" srcOrd="0" destOrd="0" presId="urn:microsoft.com/office/officeart/2005/8/layout/matrix2"/>
    <dgm:cxn modelId="{7657B84F-07A1-4B69-B9BA-BFD0D244258E}" type="presOf" srcId="{D16A7F42-C661-534D-B31F-3329B759C133}" destId="{D7A62B7B-8396-B647-958A-6618750A88FB}" srcOrd="0" destOrd="0" presId="urn:microsoft.com/office/officeart/2005/8/layout/matrix2"/>
    <dgm:cxn modelId="{7C216D7A-8A78-4D2F-916C-DA78AC487517}" srcId="{8C609F2F-EACB-41D5-82C5-CABB02536D71}" destId="{FB9982B3-9519-454C-B4F6-B216D1CDDBDB}" srcOrd="0" destOrd="0" parTransId="{26F0CC35-A32A-490D-BCF1-85D20200493F}" sibTransId="{8B3FC65D-D1EA-40E8-88D6-DE0F10ACD0E3}"/>
    <dgm:cxn modelId="{7E1959F5-050A-3F4D-89CD-D31BBFCECD96}" srcId="{B27A783F-0615-8E42-90DC-4B08EBCC31A2}" destId="{DCCEBE30-AF10-614F-AD50-5F36D1C0C61C}" srcOrd="0" destOrd="0" parTransId="{3A62044B-5888-B946-A000-0E12645BBF4E}" sibTransId="{DFC47F4F-BD1F-A14B-BDB2-9126DB4CED30}"/>
    <dgm:cxn modelId="{5A38A635-7D3E-4625-B48A-0F71BB54297E}" srcId="{B27A783F-0615-8E42-90DC-4B08EBCC31A2}" destId="{8C609F2F-EACB-41D5-82C5-CABB02536D71}" srcOrd="3" destOrd="0" parTransId="{71C013A0-B318-4123-BEBB-EECADD6A6878}" sibTransId="{416FB5C0-F1B2-4E21-801B-83FB8DBBF0CF}"/>
    <dgm:cxn modelId="{B6DF65B6-5A84-4993-BC95-4C0105C845EB}" srcId="{B27A783F-0615-8E42-90DC-4B08EBCC31A2}" destId="{11BB140B-30C1-40E0-8E67-292473B596EE}" srcOrd="5" destOrd="0" parTransId="{88AF740C-67AF-43FF-A7CF-91FB735B4EA7}" sibTransId="{778CCE13-9923-48F2-A1F0-1DD7CBE23AB3}"/>
    <dgm:cxn modelId="{84FC80D8-091A-C24B-B9BB-9204E4C26146}" srcId="{B27A783F-0615-8E42-90DC-4B08EBCC31A2}" destId="{55ABB1D7-3276-F64C-A590-C7BE0E0CC370}" srcOrd="1" destOrd="0" parTransId="{F716CC35-71A1-C145-BD66-28B5A5E9562D}" sibTransId="{A9D6AEE6-AAED-9D46-AF64-C8CEEC54734B}"/>
    <dgm:cxn modelId="{41FDBFDF-D212-D744-885E-AF5F8EAA2556}" srcId="{B27A783F-0615-8E42-90DC-4B08EBCC31A2}" destId="{D16A7F42-C661-534D-B31F-3329B759C133}" srcOrd="2" destOrd="0" parTransId="{B99B09BF-ECBA-4248-BAD3-6E20CFBBD86C}" sibTransId="{7F771B24-0B4B-0245-9A25-38C6157C00E4}"/>
    <dgm:cxn modelId="{AEDC3A3C-F28B-482B-BEC3-0DBD622C1873}" type="presOf" srcId="{FB9982B3-9519-454C-B4F6-B216D1CDDBDB}" destId="{9CB44A8B-49C8-1B4B-8687-58919A2DD140}" srcOrd="0" destOrd="1" presId="urn:microsoft.com/office/officeart/2005/8/layout/matrix2"/>
    <dgm:cxn modelId="{334FE6CE-74A0-44D0-BA50-D692C4CA906B}" type="presOf" srcId="{DCCEBE30-AF10-614F-AD50-5F36D1C0C61C}" destId="{81DE7782-8A9F-0C47-9925-8EB8B0DEF223}" srcOrd="0" destOrd="0" presId="urn:microsoft.com/office/officeart/2005/8/layout/matrix2"/>
    <dgm:cxn modelId="{E2A158F1-99EF-49BE-A3B5-1261BCE1B6DF}" srcId="{B27A783F-0615-8E42-90DC-4B08EBCC31A2}" destId="{32F51FA6-FB45-4DD7-AA12-0904E76978A4}" srcOrd="4" destOrd="0" parTransId="{213A1A8B-BFD1-495B-BB2D-5637D0C95115}" sibTransId="{9970C339-FF43-4AF0-A884-7C0D3BA98A68}"/>
    <dgm:cxn modelId="{B5087B9D-6E36-4B2C-A83A-0A2CFC4F7D9C}" type="presOf" srcId="{B27A783F-0615-8E42-90DC-4B08EBCC31A2}" destId="{6411E6D8-EE54-2847-9FBE-D624F9A8E544}" srcOrd="0" destOrd="0" presId="urn:microsoft.com/office/officeart/2005/8/layout/matrix2"/>
    <dgm:cxn modelId="{4CDFEDD0-7D6D-4159-9CFC-550A1350D953}" type="presOf" srcId="{55ABB1D7-3276-F64C-A590-C7BE0E0CC370}" destId="{A3D6D655-BEC8-2145-A37D-B071ED99BF8D}" srcOrd="0" destOrd="0" presId="urn:microsoft.com/office/officeart/2005/8/layout/matrix2"/>
    <dgm:cxn modelId="{B5DD3EF4-9159-4896-93FC-1AD8C7CF6391}" type="presParOf" srcId="{6411E6D8-EE54-2847-9FBE-D624F9A8E544}" destId="{1E0B122D-260A-D248-9A52-92E82413B57D}" srcOrd="0" destOrd="0" presId="urn:microsoft.com/office/officeart/2005/8/layout/matrix2"/>
    <dgm:cxn modelId="{4E0D0D3E-D174-401F-AAAF-18510BB88BF0}" type="presParOf" srcId="{6411E6D8-EE54-2847-9FBE-D624F9A8E544}" destId="{81DE7782-8A9F-0C47-9925-8EB8B0DEF223}" srcOrd="1" destOrd="0" presId="urn:microsoft.com/office/officeart/2005/8/layout/matrix2"/>
    <dgm:cxn modelId="{FA5E5059-BAC5-4008-ABC2-3511375EDC16}" type="presParOf" srcId="{6411E6D8-EE54-2847-9FBE-D624F9A8E544}" destId="{A3D6D655-BEC8-2145-A37D-B071ED99BF8D}" srcOrd="2" destOrd="0" presId="urn:microsoft.com/office/officeart/2005/8/layout/matrix2"/>
    <dgm:cxn modelId="{8ADD55F0-6790-4753-B1A5-66257C99EDD0}" type="presParOf" srcId="{6411E6D8-EE54-2847-9FBE-D624F9A8E544}" destId="{D7A62B7B-8396-B647-958A-6618750A88FB}" srcOrd="3" destOrd="0" presId="urn:microsoft.com/office/officeart/2005/8/layout/matrix2"/>
    <dgm:cxn modelId="{481F751B-4199-4153-849C-09F13C2E6809}" type="presParOf" srcId="{6411E6D8-EE54-2847-9FBE-D624F9A8E544}" destId="{9CB44A8B-49C8-1B4B-8687-58919A2DD140}" srcOrd="4" destOrd="0" presId="urn:microsoft.com/office/officeart/2005/8/layout/matrix2"/>
  </dgm:cxnLst>
  <dgm:bg/>
  <dgm:whole/>
  <dgm:extLst>
    <a:ext uri="http://schemas.microsoft.com/office/drawing/2008/diagram">
      <dsp:dataModelExt xmlns:dsp="http://schemas.microsoft.com/office/drawing/2008/diagram" relId="rId68" minVer="http://schemas.openxmlformats.org/drawingml/2006/diagram"/>
    </a:ext>
  </dgm:extLst>
</dgm:dataModel>
</file>

<file path=word/diagrams/data8.xml><?xml version="1.0" encoding="utf-8"?>
<dgm:dataModel xmlns:dgm="http://schemas.openxmlformats.org/drawingml/2006/diagram" xmlns:a="http://schemas.openxmlformats.org/drawingml/2006/main">
  <dgm:ptLst>
    <dgm:pt modelId="{B27A783F-0615-8E42-90DC-4B08EBCC31A2}" type="doc">
      <dgm:prSet loTypeId="urn:microsoft.com/office/officeart/2005/8/layout/matrix2" loCatId="" qsTypeId="urn:microsoft.com/office/officeart/2005/8/quickstyle/simple4" qsCatId="simple" csTypeId="urn:microsoft.com/office/officeart/2005/8/colors/accent3_5" csCatId="accent3" phldr="1"/>
      <dgm:spPr/>
    </dgm:pt>
    <dgm:pt modelId="{DCCEBE30-AF10-614F-AD50-5F36D1C0C61C}">
      <dgm:prSet phldrT="[Text]" custT="1"/>
      <dgm:spPr/>
      <dgm:t>
        <a:bodyPr/>
        <a:lstStyle/>
        <a:p>
          <a:pPr algn="ctr"/>
          <a:r>
            <a:rPr lang="en-US" sz="1000" i="0">
              <a:solidFill>
                <a:schemeClr val="tx1"/>
              </a:solidFill>
            </a:rPr>
            <a:t>None Identified</a:t>
          </a:r>
        </a:p>
      </dgm:t>
    </dgm:pt>
    <dgm:pt modelId="{3A62044B-5888-B946-A000-0E12645BBF4E}" type="parTrans" cxnId="{7E1959F5-050A-3F4D-89CD-D31BBFCECD96}">
      <dgm:prSet/>
      <dgm:spPr/>
      <dgm:t>
        <a:bodyPr/>
        <a:lstStyle/>
        <a:p>
          <a:pPr algn="ctr"/>
          <a:endParaRPr lang="en-US">
            <a:solidFill>
              <a:schemeClr val="accent3">
                <a:lumMod val="75000"/>
              </a:schemeClr>
            </a:solidFill>
          </a:endParaRPr>
        </a:p>
      </dgm:t>
    </dgm:pt>
    <dgm:pt modelId="{DFC47F4F-BD1F-A14B-BDB2-9126DB4CED30}" type="sibTrans" cxnId="{7E1959F5-050A-3F4D-89CD-D31BBFCECD96}">
      <dgm:prSet/>
      <dgm:spPr/>
      <dgm:t>
        <a:bodyPr/>
        <a:lstStyle/>
        <a:p>
          <a:pPr algn="ctr"/>
          <a:endParaRPr lang="en-US">
            <a:solidFill>
              <a:schemeClr val="accent3">
                <a:lumMod val="75000"/>
              </a:schemeClr>
            </a:solidFill>
          </a:endParaRPr>
        </a:p>
      </dgm:t>
    </dgm:pt>
    <dgm:pt modelId="{D16A7F42-C661-534D-B31F-3329B759C133}">
      <dgm:prSet phldrT="[Text]" custT="1"/>
      <dgm:spPr/>
      <dgm:t>
        <a:bodyPr/>
        <a:lstStyle/>
        <a:p>
          <a:pPr algn="ctr"/>
          <a:r>
            <a:rPr lang="en-CA" sz="1000">
              <a:solidFill>
                <a:sysClr val="windowText" lastClr="000000"/>
              </a:solidFill>
            </a:rPr>
            <a:t>Pilot Project related to signs on designated highways [TI]</a:t>
          </a:r>
        </a:p>
        <a:p>
          <a:pPr algn="ctr"/>
          <a:r>
            <a:rPr lang="en-CA" sz="1000">
              <a:solidFill>
                <a:sysClr val="windowText" lastClr="000000"/>
              </a:solidFill>
            </a:rPr>
            <a:t>Active community Regional Consultants [HIC]</a:t>
          </a:r>
          <a:endParaRPr lang="en-US" sz="1000" i="0">
            <a:solidFill>
              <a:sysClr val="windowText" lastClr="000000"/>
            </a:solidFill>
          </a:endParaRPr>
        </a:p>
      </dgm:t>
    </dgm:pt>
    <dgm:pt modelId="{B99B09BF-ECBA-4248-BAD3-6E20CFBBD86C}" type="parTrans" cxnId="{41FDBFDF-D212-D744-885E-AF5F8EAA2556}">
      <dgm:prSet/>
      <dgm:spPr/>
      <dgm:t>
        <a:bodyPr/>
        <a:lstStyle/>
        <a:p>
          <a:pPr algn="ctr"/>
          <a:endParaRPr lang="en-US">
            <a:solidFill>
              <a:schemeClr val="accent3">
                <a:lumMod val="75000"/>
              </a:schemeClr>
            </a:solidFill>
          </a:endParaRPr>
        </a:p>
      </dgm:t>
    </dgm:pt>
    <dgm:pt modelId="{7F771B24-0B4B-0245-9A25-38C6157C00E4}" type="sibTrans" cxnId="{41FDBFDF-D212-D744-885E-AF5F8EAA2556}">
      <dgm:prSet/>
      <dgm:spPr/>
      <dgm:t>
        <a:bodyPr/>
        <a:lstStyle/>
        <a:p>
          <a:pPr algn="ctr"/>
          <a:endParaRPr lang="en-US">
            <a:solidFill>
              <a:schemeClr val="accent3">
                <a:lumMod val="75000"/>
              </a:schemeClr>
            </a:solidFill>
          </a:endParaRPr>
        </a:p>
      </dgm:t>
    </dgm:pt>
    <dgm:pt modelId="{FE7942D7-8EF2-5140-AA86-95A1D91BC6BD}">
      <dgm:prSet phldrT="[Text]" custT="1"/>
      <dgm:spPr/>
      <dgm:t>
        <a:bodyPr/>
        <a:lstStyle/>
        <a:p>
          <a:pPr algn="ctr"/>
          <a:r>
            <a:rPr lang="en-CA" sz="1000">
              <a:solidFill>
                <a:sysClr val="windowText" lastClr="000000"/>
              </a:solidFill>
            </a:rPr>
            <a:t>Active Communities Grant Program [HIC]</a:t>
          </a:r>
        </a:p>
        <a:p>
          <a:pPr algn="ctr"/>
          <a:r>
            <a:rPr lang="en-CA" sz="1000">
              <a:solidFill>
                <a:sysClr val="windowText" lastClr="000000"/>
              </a:solidFill>
            </a:rPr>
            <a:t>Environmental Trust Fund [ELG]</a:t>
          </a:r>
        </a:p>
        <a:p>
          <a:pPr algn="ctr"/>
          <a:r>
            <a:rPr lang="en-CA" sz="1000">
              <a:solidFill>
                <a:sysClr val="windowText" lastClr="000000"/>
              </a:solidFill>
            </a:rPr>
            <a:t>Reinvesting in the NB Trail System - A Long-Term Management Strategy [NR, PS, THC &amp; TI]</a:t>
          </a:r>
        </a:p>
        <a:p>
          <a:pPr algn="ctr"/>
          <a:r>
            <a:rPr lang="en-CA" sz="1000">
              <a:solidFill>
                <a:sysClr val="windowText" lastClr="000000"/>
              </a:solidFill>
            </a:rPr>
            <a:t>Community Alternative Transportation [SD]</a:t>
          </a:r>
          <a:endParaRPr lang="en-US" sz="1000">
            <a:solidFill>
              <a:sysClr val="windowText" lastClr="000000"/>
            </a:solidFill>
          </a:endParaRPr>
        </a:p>
      </dgm:t>
    </dgm:pt>
    <dgm:pt modelId="{4D1F07DD-848C-7042-BBBA-658F97173081}" type="parTrans" cxnId="{CD1E69F7-0742-D640-9540-C29113C4EE9F}">
      <dgm:prSet/>
      <dgm:spPr/>
      <dgm:t>
        <a:bodyPr/>
        <a:lstStyle/>
        <a:p>
          <a:pPr algn="ctr"/>
          <a:endParaRPr lang="en-US">
            <a:solidFill>
              <a:schemeClr val="accent3">
                <a:lumMod val="75000"/>
              </a:schemeClr>
            </a:solidFill>
          </a:endParaRPr>
        </a:p>
      </dgm:t>
    </dgm:pt>
    <dgm:pt modelId="{8DC1473F-0899-0D47-9A57-27A1064A09EC}" type="sibTrans" cxnId="{CD1E69F7-0742-D640-9540-C29113C4EE9F}">
      <dgm:prSet/>
      <dgm:spPr/>
      <dgm:t>
        <a:bodyPr/>
        <a:lstStyle/>
        <a:p>
          <a:pPr algn="ctr"/>
          <a:endParaRPr lang="en-US">
            <a:solidFill>
              <a:schemeClr val="accent3">
                <a:lumMod val="75000"/>
              </a:schemeClr>
            </a:solidFill>
          </a:endParaRPr>
        </a:p>
      </dgm:t>
    </dgm:pt>
    <dgm:pt modelId="{55ABB1D7-3276-F64C-A590-C7BE0E0CC370}">
      <dgm:prSet phldrT="[Text]" custT="1"/>
      <dgm:spPr/>
      <dgm:t>
        <a:bodyPr/>
        <a:lstStyle/>
        <a:p>
          <a:pPr algn="ctr"/>
          <a:r>
            <a:rPr lang="en-US" sz="1000">
              <a:solidFill>
                <a:schemeClr val="tx1"/>
              </a:solidFill>
            </a:rPr>
            <a:t>Live Well, Be Well: New Brunswick`s Wellness Strategy 2009 - 2013 [HIC]</a:t>
          </a:r>
        </a:p>
        <a:p>
          <a:pPr algn="ctr"/>
          <a:r>
            <a:rPr lang="en-US" sz="1000">
              <a:solidFill>
                <a:schemeClr val="tx1"/>
              </a:solidFill>
            </a:rPr>
            <a:t>Climate Change Action Plan 2007 - 2012 [ELG]</a:t>
          </a:r>
        </a:p>
        <a:p>
          <a:pPr algn="ctr"/>
          <a:r>
            <a:rPr lang="en-US" sz="1000">
              <a:solidFill>
                <a:schemeClr val="tx1"/>
              </a:solidFill>
            </a:rPr>
            <a:t>Strategic Plan - Active </a:t>
          </a:r>
          <a:r>
            <a:rPr lang="en-US" sz="1000">
              <a:solidFill>
                <a:sysClr val="windowText" lastClr="000000"/>
              </a:solidFill>
            </a:rPr>
            <a:t>Communities [HIC]</a:t>
          </a:r>
        </a:p>
        <a:p>
          <a:pPr algn="ctr"/>
          <a:r>
            <a:rPr lang="en-CA" sz="1000">
              <a:solidFill>
                <a:sysClr val="windowText" lastClr="000000"/>
              </a:solidFill>
            </a:rPr>
            <a:t>Wellness Strategy Action Plan 2012 - 2013 [THC]</a:t>
          </a:r>
          <a:endParaRPr lang="en-US" sz="1000">
            <a:solidFill>
              <a:sysClr val="windowText" lastClr="000000"/>
            </a:solidFill>
          </a:endParaRPr>
        </a:p>
      </dgm:t>
    </dgm:pt>
    <dgm:pt modelId="{F716CC35-71A1-C145-BD66-28B5A5E9562D}" type="parTrans" cxnId="{84FC80D8-091A-C24B-B9BB-9204E4C26146}">
      <dgm:prSet/>
      <dgm:spPr/>
      <dgm:t>
        <a:bodyPr/>
        <a:lstStyle/>
        <a:p>
          <a:pPr algn="ctr"/>
          <a:endParaRPr lang="en-US">
            <a:solidFill>
              <a:schemeClr val="accent3">
                <a:lumMod val="75000"/>
              </a:schemeClr>
            </a:solidFill>
          </a:endParaRPr>
        </a:p>
      </dgm:t>
    </dgm:pt>
    <dgm:pt modelId="{A9D6AEE6-AAED-9D46-AF64-C8CEEC54734B}" type="sibTrans" cxnId="{84FC80D8-091A-C24B-B9BB-9204E4C26146}">
      <dgm:prSet/>
      <dgm:spPr/>
      <dgm:t>
        <a:bodyPr/>
        <a:lstStyle/>
        <a:p>
          <a:pPr algn="ctr"/>
          <a:endParaRPr lang="en-US">
            <a:solidFill>
              <a:schemeClr val="accent3">
                <a:lumMod val="75000"/>
              </a:schemeClr>
            </a:solidFill>
          </a:endParaRPr>
        </a:p>
      </dgm:t>
    </dgm:pt>
    <dgm:pt modelId="{6411E6D8-EE54-2847-9FBE-D624F9A8E544}" type="pres">
      <dgm:prSet presAssocID="{B27A783F-0615-8E42-90DC-4B08EBCC31A2}" presName="matrix" presStyleCnt="0">
        <dgm:presLayoutVars>
          <dgm:chMax val="1"/>
          <dgm:dir/>
          <dgm:resizeHandles val="exact"/>
        </dgm:presLayoutVars>
      </dgm:prSet>
      <dgm:spPr/>
    </dgm:pt>
    <dgm:pt modelId="{1E0B122D-260A-D248-9A52-92E82413B57D}" type="pres">
      <dgm:prSet presAssocID="{B27A783F-0615-8E42-90DC-4B08EBCC31A2}" presName="axisShape" presStyleLbl="bgShp" presStyleIdx="0" presStyleCnt="1"/>
      <dgm:spPr/>
    </dgm:pt>
    <dgm:pt modelId="{81DE7782-8A9F-0C47-9925-8EB8B0DEF223}" type="pres">
      <dgm:prSet presAssocID="{B27A783F-0615-8E42-90DC-4B08EBCC31A2}" presName="rect1" presStyleLbl="node1" presStyleIdx="0" presStyleCnt="4">
        <dgm:presLayoutVars>
          <dgm:chMax val="0"/>
          <dgm:chPref val="0"/>
          <dgm:bulletEnabled val="1"/>
        </dgm:presLayoutVars>
      </dgm:prSet>
      <dgm:spPr/>
      <dgm:t>
        <a:bodyPr/>
        <a:lstStyle/>
        <a:p>
          <a:endParaRPr lang="en-CA"/>
        </a:p>
      </dgm:t>
    </dgm:pt>
    <dgm:pt modelId="{A3D6D655-BEC8-2145-A37D-B071ED99BF8D}" type="pres">
      <dgm:prSet presAssocID="{B27A783F-0615-8E42-90DC-4B08EBCC31A2}" presName="rect2" presStyleLbl="node1" presStyleIdx="1" presStyleCnt="4" custScaleY="110520" custLinFactNeighborX="-1060" custLinFactNeighborY="-3075">
        <dgm:presLayoutVars>
          <dgm:chMax val="0"/>
          <dgm:chPref val="0"/>
          <dgm:bulletEnabled val="1"/>
        </dgm:presLayoutVars>
      </dgm:prSet>
      <dgm:spPr/>
      <dgm:t>
        <a:bodyPr/>
        <a:lstStyle/>
        <a:p>
          <a:endParaRPr lang="en-US"/>
        </a:p>
      </dgm:t>
    </dgm:pt>
    <dgm:pt modelId="{D7A62B7B-8396-B647-958A-6618750A88FB}" type="pres">
      <dgm:prSet presAssocID="{B27A783F-0615-8E42-90DC-4B08EBCC31A2}" presName="rect3" presStyleLbl="node1" presStyleIdx="2" presStyleCnt="4" custLinFactNeighborX="-773" custLinFactNeighborY="396">
        <dgm:presLayoutVars>
          <dgm:chMax val="0"/>
          <dgm:chPref val="0"/>
          <dgm:bulletEnabled val="1"/>
        </dgm:presLayoutVars>
      </dgm:prSet>
      <dgm:spPr/>
      <dgm:t>
        <a:bodyPr/>
        <a:lstStyle/>
        <a:p>
          <a:endParaRPr lang="en-CA"/>
        </a:p>
      </dgm:t>
    </dgm:pt>
    <dgm:pt modelId="{9CB44A8B-49C8-1B4B-8687-58919A2DD140}" type="pres">
      <dgm:prSet presAssocID="{B27A783F-0615-8E42-90DC-4B08EBCC31A2}" presName="rect4" presStyleLbl="node1" presStyleIdx="3" presStyleCnt="4" custScaleY="125793" custLinFactNeighborX="1369" custLinFactNeighborY="13293">
        <dgm:presLayoutVars>
          <dgm:chMax val="0"/>
          <dgm:chPref val="0"/>
          <dgm:bulletEnabled val="1"/>
        </dgm:presLayoutVars>
      </dgm:prSet>
      <dgm:spPr/>
      <dgm:t>
        <a:bodyPr/>
        <a:lstStyle/>
        <a:p>
          <a:endParaRPr lang="en-CA"/>
        </a:p>
      </dgm:t>
    </dgm:pt>
  </dgm:ptLst>
  <dgm:cxnLst>
    <dgm:cxn modelId="{A9067ED0-FC24-4FA0-9FB2-B622431351CB}" type="presOf" srcId="{B27A783F-0615-8E42-90DC-4B08EBCC31A2}" destId="{6411E6D8-EE54-2847-9FBE-D624F9A8E544}" srcOrd="0" destOrd="0" presId="urn:microsoft.com/office/officeart/2005/8/layout/matrix2"/>
    <dgm:cxn modelId="{56B90A95-125B-4E5D-8285-E4D1C39830BD}" type="presOf" srcId="{DCCEBE30-AF10-614F-AD50-5F36D1C0C61C}" destId="{81DE7782-8A9F-0C47-9925-8EB8B0DEF223}" srcOrd="0" destOrd="0" presId="urn:microsoft.com/office/officeart/2005/8/layout/matrix2"/>
    <dgm:cxn modelId="{7E1959F5-050A-3F4D-89CD-D31BBFCECD96}" srcId="{B27A783F-0615-8E42-90DC-4B08EBCC31A2}" destId="{DCCEBE30-AF10-614F-AD50-5F36D1C0C61C}" srcOrd="0" destOrd="0" parTransId="{3A62044B-5888-B946-A000-0E12645BBF4E}" sibTransId="{DFC47F4F-BD1F-A14B-BDB2-9126DB4CED30}"/>
    <dgm:cxn modelId="{CD1E69F7-0742-D640-9540-C29113C4EE9F}" srcId="{B27A783F-0615-8E42-90DC-4B08EBCC31A2}" destId="{FE7942D7-8EF2-5140-AA86-95A1D91BC6BD}" srcOrd="3" destOrd="0" parTransId="{4D1F07DD-848C-7042-BBBA-658F97173081}" sibTransId="{8DC1473F-0899-0D47-9A57-27A1064A09EC}"/>
    <dgm:cxn modelId="{84FC80D8-091A-C24B-B9BB-9204E4C26146}" srcId="{B27A783F-0615-8E42-90DC-4B08EBCC31A2}" destId="{55ABB1D7-3276-F64C-A590-C7BE0E0CC370}" srcOrd="1" destOrd="0" parTransId="{F716CC35-71A1-C145-BD66-28B5A5E9562D}" sibTransId="{A9D6AEE6-AAED-9D46-AF64-C8CEEC54734B}"/>
    <dgm:cxn modelId="{30D99831-72D4-4568-A072-BCB30F7693AF}" type="presOf" srcId="{FE7942D7-8EF2-5140-AA86-95A1D91BC6BD}" destId="{9CB44A8B-49C8-1B4B-8687-58919A2DD140}" srcOrd="0" destOrd="0" presId="urn:microsoft.com/office/officeart/2005/8/layout/matrix2"/>
    <dgm:cxn modelId="{41FDBFDF-D212-D744-885E-AF5F8EAA2556}" srcId="{B27A783F-0615-8E42-90DC-4B08EBCC31A2}" destId="{D16A7F42-C661-534D-B31F-3329B759C133}" srcOrd="2" destOrd="0" parTransId="{B99B09BF-ECBA-4248-BAD3-6E20CFBBD86C}" sibTransId="{7F771B24-0B4B-0245-9A25-38C6157C00E4}"/>
    <dgm:cxn modelId="{38EBF2BB-2D44-4520-8F1C-638DCC4D324F}" type="presOf" srcId="{55ABB1D7-3276-F64C-A590-C7BE0E0CC370}" destId="{A3D6D655-BEC8-2145-A37D-B071ED99BF8D}" srcOrd="0" destOrd="0" presId="urn:microsoft.com/office/officeart/2005/8/layout/matrix2"/>
    <dgm:cxn modelId="{D0E79D47-CF8C-4344-9901-3A96B4A43BA9}" type="presOf" srcId="{D16A7F42-C661-534D-B31F-3329B759C133}" destId="{D7A62B7B-8396-B647-958A-6618750A88FB}" srcOrd="0" destOrd="0" presId="urn:microsoft.com/office/officeart/2005/8/layout/matrix2"/>
    <dgm:cxn modelId="{B3A0CA31-2A46-40C3-9A8C-85C7547014EB}" type="presParOf" srcId="{6411E6D8-EE54-2847-9FBE-D624F9A8E544}" destId="{1E0B122D-260A-D248-9A52-92E82413B57D}" srcOrd="0" destOrd="0" presId="urn:microsoft.com/office/officeart/2005/8/layout/matrix2"/>
    <dgm:cxn modelId="{E661D9ED-ACFE-4D53-AFF4-9DE3AADCF65C}" type="presParOf" srcId="{6411E6D8-EE54-2847-9FBE-D624F9A8E544}" destId="{81DE7782-8A9F-0C47-9925-8EB8B0DEF223}" srcOrd="1" destOrd="0" presId="urn:microsoft.com/office/officeart/2005/8/layout/matrix2"/>
    <dgm:cxn modelId="{C8C7C609-884B-4DF8-B015-BB08FDA18F00}" type="presParOf" srcId="{6411E6D8-EE54-2847-9FBE-D624F9A8E544}" destId="{A3D6D655-BEC8-2145-A37D-B071ED99BF8D}" srcOrd="2" destOrd="0" presId="urn:microsoft.com/office/officeart/2005/8/layout/matrix2"/>
    <dgm:cxn modelId="{1CCB7197-BF32-4F29-90FD-8FBC91BD2209}" type="presParOf" srcId="{6411E6D8-EE54-2847-9FBE-D624F9A8E544}" destId="{D7A62B7B-8396-B647-958A-6618750A88FB}" srcOrd="3" destOrd="0" presId="urn:microsoft.com/office/officeart/2005/8/layout/matrix2"/>
    <dgm:cxn modelId="{9AD14BC0-59EA-491C-8625-9449BADABC95}" type="presParOf" srcId="{6411E6D8-EE54-2847-9FBE-D624F9A8E544}" destId="{9CB44A8B-49C8-1B4B-8687-58919A2DD140}" srcOrd="4" destOrd="0" presId="urn:microsoft.com/office/officeart/2005/8/layout/matrix2"/>
  </dgm:cxnLst>
  <dgm:bg/>
  <dgm:whole/>
  <dgm:extLst>
    <a:ext uri="http://schemas.microsoft.com/office/drawing/2008/diagram">
      <dsp:dataModelExt xmlns:dsp="http://schemas.microsoft.com/office/drawing/2008/diagram" relId="rId79" minVer="http://schemas.openxmlformats.org/drawingml/2006/diagram"/>
    </a:ext>
  </dgm:extLst>
</dgm:dataModel>
</file>

<file path=word/diagrams/data9.xml><?xml version="1.0" encoding="utf-8"?>
<dgm:dataModel xmlns:dgm="http://schemas.openxmlformats.org/drawingml/2006/diagram" xmlns:a="http://schemas.openxmlformats.org/drawingml/2006/main">
  <dgm:ptLst>
    <dgm:pt modelId="{B27A783F-0615-8E42-90DC-4B08EBCC31A2}" type="doc">
      <dgm:prSet loTypeId="urn:microsoft.com/office/officeart/2005/8/layout/matrix2" loCatId="" qsTypeId="urn:microsoft.com/office/officeart/2005/8/quickstyle/simple4" qsCatId="simple" csTypeId="urn:microsoft.com/office/officeart/2005/8/colors/accent3_5" csCatId="accent3" phldr="1"/>
      <dgm:spPr/>
    </dgm:pt>
    <dgm:pt modelId="{DCCEBE30-AF10-614F-AD50-5F36D1C0C61C}">
      <dgm:prSet phldrT="[Text]" custT="1"/>
      <dgm:spPr/>
      <dgm:t>
        <a:bodyPr/>
        <a:lstStyle/>
        <a:p>
          <a:pPr algn="ctr"/>
          <a:r>
            <a:rPr lang="en-US" sz="1000" i="0">
              <a:solidFill>
                <a:schemeClr val="tx1"/>
              </a:solidFill>
            </a:rPr>
            <a:t>None Identified</a:t>
          </a:r>
        </a:p>
      </dgm:t>
    </dgm:pt>
    <dgm:pt modelId="{3A62044B-5888-B946-A000-0E12645BBF4E}" type="parTrans" cxnId="{7E1959F5-050A-3F4D-89CD-D31BBFCECD96}">
      <dgm:prSet/>
      <dgm:spPr/>
      <dgm:t>
        <a:bodyPr/>
        <a:lstStyle/>
        <a:p>
          <a:pPr algn="ctr"/>
          <a:endParaRPr lang="en-US">
            <a:solidFill>
              <a:schemeClr val="accent3">
                <a:lumMod val="75000"/>
              </a:schemeClr>
            </a:solidFill>
          </a:endParaRPr>
        </a:p>
      </dgm:t>
    </dgm:pt>
    <dgm:pt modelId="{DFC47F4F-BD1F-A14B-BDB2-9126DB4CED30}" type="sibTrans" cxnId="{7E1959F5-050A-3F4D-89CD-D31BBFCECD96}">
      <dgm:prSet/>
      <dgm:spPr/>
      <dgm:t>
        <a:bodyPr/>
        <a:lstStyle/>
        <a:p>
          <a:pPr algn="ctr"/>
          <a:endParaRPr lang="en-US">
            <a:solidFill>
              <a:schemeClr val="accent3">
                <a:lumMod val="75000"/>
              </a:schemeClr>
            </a:solidFill>
          </a:endParaRPr>
        </a:p>
      </dgm:t>
    </dgm:pt>
    <dgm:pt modelId="{D16A7F42-C661-534D-B31F-3329B759C133}">
      <dgm:prSet phldrT="[Text]" custT="1"/>
      <dgm:spPr/>
      <dgm:t>
        <a:bodyPr/>
        <a:lstStyle/>
        <a:p>
          <a:pPr algn="ctr"/>
          <a:r>
            <a:rPr lang="en-US" sz="1000">
              <a:solidFill>
                <a:schemeClr val="tx1"/>
              </a:solidFill>
            </a:rPr>
            <a:t>Regional Wellness Coalitions [HCS]</a:t>
          </a:r>
          <a:endParaRPr lang="en-US" sz="1000" i="0">
            <a:solidFill>
              <a:schemeClr val="tx1"/>
            </a:solidFill>
          </a:endParaRPr>
        </a:p>
      </dgm:t>
    </dgm:pt>
    <dgm:pt modelId="{B99B09BF-ECBA-4248-BAD3-6E20CFBBD86C}" type="parTrans" cxnId="{41FDBFDF-D212-D744-885E-AF5F8EAA2556}">
      <dgm:prSet/>
      <dgm:spPr/>
      <dgm:t>
        <a:bodyPr/>
        <a:lstStyle/>
        <a:p>
          <a:pPr algn="ctr"/>
          <a:endParaRPr lang="en-US">
            <a:solidFill>
              <a:schemeClr val="accent3">
                <a:lumMod val="75000"/>
              </a:schemeClr>
            </a:solidFill>
          </a:endParaRPr>
        </a:p>
      </dgm:t>
    </dgm:pt>
    <dgm:pt modelId="{7F771B24-0B4B-0245-9A25-38C6157C00E4}" type="sibTrans" cxnId="{41FDBFDF-D212-D744-885E-AF5F8EAA2556}">
      <dgm:prSet/>
      <dgm:spPr/>
      <dgm:t>
        <a:bodyPr/>
        <a:lstStyle/>
        <a:p>
          <a:pPr algn="ctr"/>
          <a:endParaRPr lang="en-US">
            <a:solidFill>
              <a:schemeClr val="accent3">
                <a:lumMod val="75000"/>
              </a:schemeClr>
            </a:solidFill>
          </a:endParaRPr>
        </a:p>
      </dgm:t>
    </dgm:pt>
    <dgm:pt modelId="{FE7942D7-8EF2-5140-AA86-95A1D91BC6BD}">
      <dgm:prSet phldrT="[Text]" custT="1"/>
      <dgm:spPr/>
      <dgm:t>
        <a:bodyPr/>
        <a:lstStyle/>
        <a:p>
          <a:pPr algn="ctr"/>
          <a:r>
            <a:rPr lang="en-CA" sz="1000">
              <a:solidFill>
                <a:sysClr val="windowText" lastClr="000000"/>
              </a:solidFill>
            </a:rPr>
            <a:t>Provincial Wellness Grants Program [HCS]</a:t>
          </a:r>
          <a:endParaRPr lang="en-US" sz="1000">
            <a:solidFill>
              <a:sysClr val="windowText" lastClr="000000"/>
            </a:solidFill>
          </a:endParaRPr>
        </a:p>
      </dgm:t>
    </dgm:pt>
    <dgm:pt modelId="{4D1F07DD-848C-7042-BBBA-658F97173081}" type="parTrans" cxnId="{CD1E69F7-0742-D640-9540-C29113C4EE9F}">
      <dgm:prSet/>
      <dgm:spPr/>
      <dgm:t>
        <a:bodyPr/>
        <a:lstStyle/>
        <a:p>
          <a:pPr algn="ctr"/>
          <a:endParaRPr lang="en-US">
            <a:solidFill>
              <a:schemeClr val="accent3">
                <a:lumMod val="75000"/>
              </a:schemeClr>
            </a:solidFill>
          </a:endParaRPr>
        </a:p>
      </dgm:t>
    </dgm:pt>
    <dgm:pt modelId="{8DC1473F-0899-0D47-9A57-27A1064A09EC}" type="sibTrans" cxnId="{CD1E69F7-0742-D640-9540-C29113C4EE9F}">
      <dgm:prSet/>
      <dgm:spPr/>
      <dgm:t>
        <a:bodyPr/>
        <a:lstStyle/>
        <a:p>
          <a:pPr algn="ctr"/>
          <a:endParaRPr lang="en-US">
            <a:solidFill>
              <a:schemeClr val="accent3">
                <a:lumMod val="75000"/>
              </a:schemeClr>
            </a:solidFill>
          </a:endParaRPr>
        </a:p>
      </dgm:t>
    </dgm:pt>
    <dgm:pt modelId="{55ABB1D7-3276-F64C-A590-C7BE0E0CC370}">
      <dgm:prSet phldrT="[Text]" custT="1"/>
      <dgm:spPr/>
      <dgm:t>
        <a:bodyPr/>
        <a:lstStyle/>
        <a:p>
          <a:pPr algn="ctr"/>
          <a:r>
            <a:rPr lang="en-US" sz="1000">
              <a:solidFill>
                <a:schemeClr val="tx1"/>
              </a:solidFill>
            </a:rPr>
            <a:t>A Recreation and Sport Strategy for Newfoundland and Labrador (2007) [TCR]</a:t>
          </a:r>
        </a:p>
        <a:p>
          <a:pPr algn="ctr"/>
          <a:r>
            <a:rPr lang="en-US" sz="1000">
              <a:solidFill>
                <a:schemeClr val="tx1"/>
              </a:solidFill>
            </a:rPr>
            <a:t>Achieving Health and Wellness (Phase 1: 2006 - 2008) [HCS]</a:t>
          </a:r>
        </a:p>
        <a:p>
          <a:pPr algn="ctr"/>
          <a:endParaRPr lang="en-US" sz="1000">
            <a:solidFill>
              <a:schemeClr val="tx1"/>
            </a:solidFill>
          </a:endParaRPr>
        </a:p>
      </dgm:t>
    </dgm:pt>
    <dgm:pt modelId="{F716CC35-71A1-C145-BD66-28B5A5E9562D}" type="parTrans" cxnId="{84FC80D8-091A-C24B-B9BB-9204E4C26146}">
      <dgm:prSet/>
      <dgm:spPr/>
      <dgm:t>
        <a:bodyPr/>
        <a:lstStyle/>
        <a:p>
          <a:pPr algn="ctr"/>
          <a:endParaRPr lang="en-US">
            <a:solidFill>
              <a:schemeClr val="accent3">
                <a:lumMod val="75000"/>
              </a:schemeClr>
            </a:solidFill>
          </a:endParaRPr>
        </a:p>
      </dgm:t>
    </dgm:pt>
    <dgm:pt modelId="{A9D6AEE6-AAED-9D46-AF64-C8CEEC54734B}" type="sibTrans" cxnId="{84FC80D8-091A-C24B-B9BB-9204E4C26146}">
      <dgm:prSet/>
      <dgm:spPr/>
      <dgm:t>
        <a:bodyPr/>
        <a:lstStyle/>
        <a:p>
          <a:pPr algn="ctr"/>
          <a:endParaRPr lang="en-US">
            <a:solidFill>
              <a:schemeClr val="accent3">
                <a:lumMod val="75000"/>
              </a:schemeClr>
            </a:solidFill>
          </a:endParaRPr>
        </a:p>
      </dgm:t>
    </dgm:pt>
    <dgm:pt modelId="{6411E6D8-EE54-2847-9FBE-D624F9A8E544}" type="pres">
      <dgm:prSet presAssocID="{B27A783F-0615-8E42-90DC-4B08EBCC31A2}" presName="matrix" presStyleCnt="0">
        <dgm:presLayoutVars>
          <dgm:chMax val="1"/>
          <dgm:dir/>
          <dgm:resizeHandles val="exact"/>
        </dgm:presLayoutVars>
      </dgm:prSet>
      <dgm:spPr/>
    </dgm:pt>
    <dgm:pt modelId="{1E0B122D-260A-D248-9A52-92E82413B57D}" type="pres">
      <dgm:prSet presAssocID="{B27A783F-0615-8E42-90DC-4B08EBCC31A2}" presName="axisShape" presStyleLbl="bgShp" presStyleIdx="0" presStyleCnt="1"/>
      <dgm:spPr/>
    </dgm:pt>
    <dgm:pt modelId="{81DE7782-8A9F-0C47-9925-8EB8B0DEF223}" type="pres">
      <dgm:prSet presAssocID="{B27A783F-0615-8E42-90DC-4B08EBCC31A2}" presName="rect1" presStyleLbl="node1" presStyleIdx="0" presStyleCnt="4">
        <dgm:presLayoutVars>
          <dgm:chMax val="0"/>
          <dgm:chPref val="0"/>
          <dgm:bulletEnabled val="1"/>
        </dgm:presLayoutVars>
      </dgm:prSet>
      <dgm:spPr/>
      <dgm:t>
        <a:bodyPr/>
        <a:lstStyle/>
        <a:p>
          <a:endParaRPr lang="en-CA"/>
        </a:p>
      </dgm:t>
    </dgm:pt>
    <dgm:pt modelId="{A3D6D655-BEC8-2145-A37D-B071ED99BF8D}" type="pres">
      <dgm:prSet presAssocID="{B27A783F-0615-8E42-90DC-4B08EBCC31A2}" presName="rect2" presStyleLbl="node1" presStyleIdx="1" presStyleCnt="4" custScaleY="121931" custLinFactNeighborX="-508" custLinFactNeighborY="-10366">
        <dgm:presLayoutVars>
          <dgm:chMax val="0"/>
          <dgm:chPref val="0"/>
          <dgm:bulletEnabled val="1"/>
        </dgm:presLayoutVars>
      </dgm:prSet>
      <dgm:spPr/>
      <dgm:t>
        <a:bodyPr/>
        <a:lstStyle/>
        <a:p>
          <a:endParaRPr lang="en-US"/>
        </a:p>
      </dgm:t>
    </dgm:pt>
    <dgm:pt modelId="{D7A62B7B-8396-B647-958A-6618750A88FB}" type="pres">
      <dgm:prSet presAssocID="{B27A783F-0615-8E42-90DC-4B08EBCC31A2}" presName="rect3" presStyleLbl="node1" presStyleIdx="2" presStyleCnt="4">
        <dgm:presLayoutVars>
          <dgm:chMax val="0"/>
          <dgm:chPref val="0"/>
          <dgm:bulletEnabled val="1"/>
        </dgm:presLayoutVars>
      </dgm:prSet>
      <dgm:spPr/>
      <dgm:t>
        <a:bodyPr/>
        <a:lstStyle/>
        <a:p>
          <a:endParaRPr lang="en-CA"/>
        </a:p>
      </dgm:t>
    </dgm:pt>
    <dgm:pt modelId="{9CB44A8B-49C8-1B4B-8687-58919A2DD140}" type="pres">
      <dgm:prSet presAssocID="{B27A783F-0615-8E42-90DC-4B08EBCC31A2}" presName="rect4" presStyleLbl="node1" presStyleIdx="3" presStyleCnt="4">
        <dgm:presLayoutVars>
          <dgm:chMax val="0"/>
          <dgm:chPref val="0"/>
          <dgm:bulletEnabled val="1"/>
        </dgm:presLayoutVars>
      </dgm:prSet>
      <dgm:spPr/>
      <dgm:t>
        <a:bodyPr/>
        <a:lstStyle/>
        <a:p>
          <a:endParaRPr lang="en-CA"/>
        </a:p>
      </dgm:t>
    </dgm:pt>
  </dgm:ptLst>
  <dgm:cxnLst>
    <dgm:cxn modelId="{0D069EED-8BD5-4FF8-AE72-F50143647E16}" type="presOf" srcId="{B27A783F-0615-8E42-90DC-4B08EBCC31A2}" destId="{6411E6D8-EE54-2847-9FBE-D624F9A8E544}" srcOrd="0" destOrd="0" presId="urn:microsoft.com/office/officeart/2005/8/layout/matrix2"/>
    <dgm:cxn modelId="{7E1959F5-050A-3F4D-89CD-D31BBFCECD96}" srcId="{B27A783F-0615-8E42-90DC-4B08EBCC31A2}" destId="{DCCEBE30-AF10-614F-AD50-5F36D1C0C61C}" srcOrd="0" destOrd="0" parTransId="{3A62044B-5888-B946-A000-0E12645BBF4E}" sibTransId="{DFC47F4F-BD1F-A14B-BDB2-9126DB4CED30}"/>
    <dgm:cxn modelId="{1B60915D-7CB8-40D7-9733-E20E99F24C90}" type="presOf" srcId="{55ABB1D7-3276-F64C-A590-C7BE0E0CC370}" destId="{A3D6D655-BEC8-2145-A37D-B071ED99BF8D}" srcOrd="0" destOrd="0" presId="urn:microsoft.com/office/officeart/2005/8/layout/matrix2"/>
    <dgm:cxn modelId="{1CEF6C37-4BA1-4A81-A977-E9DA74A3A236}" type="presOf" srcId="{DCCEBE30-AF10-614F-AD50-5F36D1C0C61C}" destId="{81DE7782-8A9F-0C47-9925-8EB8B0DEF223}" srcOrd="0" destOrd="0" presId="urn:microsoft.com/office/officeart/2005/8/layout/matrix2"/>
    <dgm:cxn modelId="{CD1E69F7-0742-D640-9540-C29113C4EE9F}" srcId="{B27A783F-0615-8E42-90DC-4B08EBCC31A2}" destId="{FE7942D7-8EF2-5140-AA86-95A1D91BC6BD}" srcOrd="3" destOrd="0" parTransId="{4D1F07DD-848C-7042-BBBA-658F97173081}" sibTransId="{8DC1473F-0899-0D47-9A57-27A1064A09EC}"/>
    <dgm:cxn modelId="{84FC80D8-091A-C24B-B9BB-9204E4C26146}" srcId="{B27A783F-0615-8E42-90DC-4B08EBCC31A2}" destId="{55ABB1D7-3276-F64C-A590-C7BE0E0CC370}" srcOrd="1" destOrd="0" parTransId="{F716CC35-71A1-C145-BD66-28B5A5E9562D}" sibTransId="{A9D6AEE6-AAED-9D46-AF64-C8CEEC54734B}"/>
    <dgm:cxn modelId="{5C360D1A-753B-4767-8F8A-F0BA79598D61}" type="presOf" srcId="{FE7942D7-8EF2-5140-AA86-95A1D91BC6BD}" destId="{9CB44A8B-49C8-1B4B-8687-58919A2DD140}" srcOrd="0" destOrd="0" presId="urn:microsoft.com/office/officeart/2005/8/layout/matrix2"/>
    <dgm:cxn modelId="{41FDBFDF-D212-D744-885E-AF5F8EAA2556}" srcId="{B27A783F-0615-8E42-90DC-4B08EBCC31A2}" destId="{D16A7F42-C661-534D-B31F-3329B759C133}" srcOrd="2" destOrd="0" parTransId="{B99B09BF-ECBA-4248-BAD3-6E20CFBBD86C}" sibTransId="{7F771B24-0B4B-0245-9A25-38C6157C00E4}"/>
    <dgm:cxn modelId="{01C227FA-3854-4577-A1FD-ABD06DCB5784}" type="presOf" srcId="{D16A7F42-C661-534D-B31F-3329B759C133}" destId="{D7A62B7B-8396-B647-958A-6618750A88FB}" srcOrd="0" destOrd="0" presId="urn:microsoft.com/office/officeart/2005/8/layout/matrix2"/>
    <dgm:cxn modelId="{606D3A5A-A782-416C-B2CD-D70505FBFBA9}" type="presParOf" srcId="{6411E6D8-EE54-2847-9FBE-D624F9A8E544}" destId="{1E0B122D-260A-D248-9A52-92E82413B57D}" srcOrd="0" destOrd="0" presId="urn:microsoft.com/office/officeart/2005/8/layout/matrix2"/>
    <dgm:cxn modelId="{4E32EA64-3D52-4C76-82AB-90EDB720D903}" type="presParOf" srcId="{6411E6D8-EE54-2847-9FBE-D624F9A8E544}" destId="{81DE7782-8A9F-0C47-9925-8EB8B0DEF223}" srcOrd="1" destOrd="0" presId="urn:microsoft.com/office/officeart/2005/8/layout/matrix2"/>
    <dgm:cxn modelId="{75ACB7CE-8EE1-4F0C-B4C4-CD47C01A5365}" type="presParOf" srcId="{6411E6D8-EE54-2847-9FBE-D624F9A8E544}" destId="{A3D6D655-BEC8-2145-A37D-B071ED99BF8D}" srcOrd="2" destOrd="0" presId="urn:microsoft.com/office/officeart/2005/8/layout/matrix2"/>
    <dgm:cxn modelId="{C55758F6-455D-4E77-8D5C-235769217B48}" type="presParOf" srcId="{6411E6D8-EE54-2847-9FBE-D624F9A8E544}" destId="{D7A62B7B-8396-B647-958A-6618750A88FB}" srcOrd="3" destOrd="0" presId="urn:microsoft.com/office/officeart/2005/8/layout/matrix2"/>
    <dgm:cxn modelId="{EB704F4E-10B9-4A70-A207-8E7E82EA368E}" type="presParOf" srcId="{6411E6D8-EE54-2847-9FBE-D624F9A8E544}" destId="{9CB44A8B-49C8-1B4B-8687-58919A2DD140}" srcOrd="4" destOrd="0" presId="urn:microsoft.com/office/officeart/2005/8/layout/matrix2"/>
  </dgm:cxnLst>
  <dgm:bg/>
  <dgm:whole/>
  <dgm:extLst>
    <a:ext uri="http://schemas.microsoft.com/office/drawing/2008/diagram">
      <dsp:dataModelExt xmlns:dsp="http://schemas.microsoft.com/office/drawing/2008/diagram" relId="rId84" minVer="http://schemas.openxmlformats.org/drawingml/2006/diagram"/>
    </a:ext>
  </dgm:extLst>
</dgm:dataModel>
</file>

<file path=word/diagrams/data10.xml><?xml version="1.0" encoding="utf-8"?>
<dgm:dataModel xmlns:dgm="http://schemas.openxmlformats.org/drawingml/2006/diagram" xmlns:a="http://schemas.openxmlformats.org/drawingml/2006/main">
  <dgm:ptLst>
    <dgm:pt modelId="{B27A783F-0615-8E42-90DC-4B08EBCC31A2}" type="doc">
      <dgm:prSet loTypeId="urn:microsoft.com/office/officeart/2005/8/layout/matrix2" loCatId="" qsTypeId="urn:microsoft.com/office/officeart/2005/8/quickstyle/simple4" qsCatId="simple" csTypeId="urn:microsoft.com/office/officeart/2005/8/colors/accent3_5" csCatId="accent3" phldr="1"/>
      <dgm:spPr/>
    </dgm:pt>
    <dgm:pt modelId="{DCCEBE30-AF10-614F-AD50-5F36D1C0C61C}">
      <dgm:prSet phldrT="[Text]" custT="1"/>
      <dgm:spPr/>
      <dgm:t>
        <a:bodyPr/>
        <a:lstStyle/>
        <a:p>
          <a:r>
            <a:rPr lang="en-US" sz="1000" i="0">
              <a:solidFill>
                <a:schemeClr val="tx1"/>
              </a:solidFill>
            </a:rPr>
            <a:t>School Zone Speed Limit Reduction [TIR]</a:t>
          </a:r>
        </a:p>
        <a:p>
          <a:r>
            <a:rPr lang="en-US" sz="1000" i="0">
              <a:solidFill>
                <a:schemeClr val="tx1"/>
              </a:solidFill>
            </a:rPr>
            <a:t>Bill 93 - 1m Rule [TIR]</a:t>
          </a:r>
        </a:p>
        <a:p>
          <a:r>
            <a:rPr lang="en-US" sz="1000" i="0">
              <a:solidFill>
                <a:schemeClr val="tx1"/>
              </a:solidFill>
            </a:rPr>
            <a:t>Rails to Trails Policy [TIR]</a:t>
          </a:r>
        </a:p>
        <a:p>
          <a:endParaRPr lang="en-US" sz="1000" i="0">
            <a:solidFill>
              <a:schemeClr val="tx1"/>
            </a:solidFill>
          </a:endParaRPr>
        </a:p>
      </dgm:t>
    </dgm:pt>
    <dgm:pt modelId="{3A62044B-5888-B946-A000-0E12645BBF4E}" type="parTrans" cxnId="{7E1959F5-050A-3F4D-89CD-D31BBFCECD96}">
      <dgm:prSet/>
      <dgm:spPr/>
      <dgm:t>
        <a:bodyPr/>
        <a:lstStyle/>
        <a:p>
          <a:endParaRPr lang="en-US">
            <a:solidFill>
              <a:schemeClr val="accent3">
                <a:lumMod val="75000"/>
              </a:schemeClr>
            </a:solidFill>
          </a:endParaRPr>
        </a:p>
      </dgm:t>
    </dgm:pt>
    <dgm:pt modelId="{DFC47F4F-BD1F-A14B-BDB2-9126DB4CED30}" type="sibTrans" cxnId="{7E1959F5-050A-3F4D-89CD-D31BBFCECD96}">
      <dgm:prSet/>
      <dgm:spPr/>
      <dgm:t>
        <a:bodyPr/>
        <a:lstStyle/>
        <a:p>
          <a:endParaRPr lang="en-US">
            <a:solidFill>
              <a:schemeClr val="accent3">
                <a:lumMod val="75000"/>
              </a:schemeClr>
            </a:solidFill>
          </a:endParaRPr>
        </a:p>
      </dgm:t>
    </dgm:pt>
    <dgm:pt modelId="{D16A7F42-C661-534D-B31F-3329B759C133}">
      <dgm:prSet phldrT="[Text]" custT="1"/>
      <dgm:spPr/>
      <dgm:t>
        <a:bodyPr/>
        <a:lstStyle/>
        <a:p>
          <a:r>
            <a:rPr lang="en-US" sz="1000" i="0">
              <a:solidFill>
                <a:schemeClr val="tx1"/>
              </a:solidFill>
            </a:rPr>
            <a:t>Provincial Active Transportation Team [HW]</a:t>
          </a:r>
        </a:p>
        <a:p>
          <a:r>
            <a:rPr lang="en-US" sz="1000" i="0">
              <a:solidFill>
                <a:schemeClr val="tx1"/>
              </a:solidFill>
            </a:rPr>
            <a:t>Integrated Community </a:t>
          </a:r>
          <a:r>
            <a:rPr lang="en-US" sz="1000" i="0">
              <a:solidFill>
                <a:sysClr val="windowText" lastClr="000000"/>
              </a:solidFill>
            </a:rPr>
            <a:t>Sustainability Plans  and the Municipal Climate Change Action Plan [SNSMR]</a:t>
          </a:r>
        </a:p>
        <a:p>
          <a:r>
            <a:rPr lang="en-US" sz="1000" i="0">
              <a:solidFill>
                <a:sysClr val="windowText" lastClr="000000"/>
              </a:solidFill>
            </a:rPr>
            <a:t>Planning for Blue Route [TIR/Energy/HW/ERDT]</a:t>
          </a:r>
        </a:p>
        <a:p>
          <a:r>
            <a:rPr lang="en-US" sz="1000" i="0">
              <a:solidFill>
                <a:schemeClr val="tx1"/>
              </a:solidFill>
            </a:rPr>
            <a:t>Municipal Physicaly Activity Leadership Program </a:t>
          </a:r>
          <a:r>
            <a:rPr lang="en-US" sz="1000">
              <a:solidFill>
                <a:schemeClr val="tx1"/>
              </a:solidFill>
            </a:rPr>
            <a:t>[HW]</a:t>
          </a:r>
        </a:p>
        <a:p>
          <a:r>
            <a:rPr lang="en-US" sz="1000" i="0">
              <a:solidFill>
                <a:schemeClr val="tx1"/>
              </a:solidFill>
            </a:rPr>
            <a:t>Tourism Visitor Data Collection [ERDT]</a:t>
          </a:r>
        </a:p>
        <a:p>
          <a:r>
            <a:rPr lang="en-US" sz="1000" i="0">
              <a:solidFill>
                <a:schemeClr val="tx1"/>
              </a:solidFill>
            </a:rPr>
            <a:t>Tourism Development Programs [ERDT]</a:t>
          </a:r>
          <a:endParaRPr lang="en-US" sz="1000" i="0">
            <a:solidFill>
              <a:sysClr val="windowText" lastClr="000000"/>
            </a:solidFill>
          </a:endParaRPr>
        </a:p>
      </dgm:t>
    </dgm:pt>
    <dgm:pt modelId="{B99B09BF-ECBA-4248-BAD3-6E20CFBBD86C}" type="parTrans" cxnId="{41FDBFDF-D212-D744-885E-AF5F8EAA2556}">
      <dgm:prSet/>
      <dgm:spPr/>
      <dgm:t>
        <a:bodyPr/>
        <a:lstStyle/>
        <a:p>
          <a:endParaRPr lang="en-US">
            <a:solidFill>
              <a:schemeClr val="accent3">
                <a:lumMod val="75000"/>
              </a:schemeClr>
            </a:solidFill>
          </a:endParaRPr>
        </a:p>
      </dgm:t>
    </dgm:pt>
    <dgm:pt modelId="{7F771B24-0B4B-0245-9A25-38C6157C00E4}" type="sibTrans" cxnId="{41FDBFDF-D212-D744-885E-AF5F8EAA2556}">
      <dgm:prSet/>
      <dgm:spPr/>
      <dgm:t>
        <a:bodyPr/>
        <a:lstStyle/>
        <a:p>
          <a:endParaRPr lang="en-US">
            <a:solidFill>
              <a:schemeClr val="accent3">
                <a:lumMod val="75000"/>
              </a:schemeClr>
            </a:solidFill>
          </a:endParaRPr>
        </a:p>
      </dgm:t>
    </dgm:pt>
    <dgm:pt modelId="{FE7942D7-8EF2-5140-AA86-95A1D91BC6BD}">
      <dgm:prSet phldrT="[Text]" custT="1"/>
      <dgm:spPr/>
      <dgm:t>
        <a:bodyPr/>
        <a:lstStyle/>
        <a:p>
          <a:r>
            <a:rPr lang="en-CA" sz="1000">
              <a:solidFill>
                <a:sysClr val="windowText" lastClr="000000"/>
              </a:solidFill>
            </a:rPr>
            <a:t>NS Moves [Energy]</a:t>
          </a:r>
        </a:p>
        <a:p>
          <a:r>
            <a:rPr lang="en-CA" sz="1000">
              <a:solidFill>
                <a:sysClr val="windowText" lastClr="000000"/>
              </a:solidFill>
            </a:rPr>
            <a:t>Planning Assistance Grants </a:t>
          </a:r>
          <a:r>
            <a:rPr lang="en-US" sz="1000">
              <a:solidFill>
                <a:schemeClr val="tx1"/>
              </a:solidFill>
            </a:rPr>
            <a:t>[HW]</a:t>
          </a:r>
        </a:p>
        <a:p>
          <a:r>
            <a:rPr lang="en-CA" sz="1000">
              <a:solidFill>
                <a:sysClr val="windowText" lastClr="000000"/>
              </a:solidFill>
            </a:rPr>
            <a:t>Regional Development Grants </a:t>
          </a:r>
          <a:r>
            <a:rPr lang="en-US" sz="1000">
              <a:solidFill>
                <a:schemeClr val="tx1"/>
              </a:solidFill>
            </a:rPr>
            <a:t>[HW]</a:t>
          </a:r>
        </a:p>
        <a:p>
          <a:r>
            <a:rPr lang="en-CA" sz="1000">
              <a:solidFill>
                <a:sysClr val="windowText" lastClr="000000"/>
              </a:solidFill>
            </a:rPr>
            <a:t>Trail Maintenance Program </a:t>
          </a:r>
          <a:r>
            <a:rPr lang="en-US" sz="1000">
              <a:solidFill>
                <a:schemeClr val="tx1"/>
              </a:solidFill>
            </a:rPr>
            <a:t>[HW]</a:t>
          </a:r>
          <a:endParaRPr lang="en-CA" sz="1000">
            <a:solidFill>
              <a:sysClr val="windowText" lastClr="000000"/>
            </a:solidFill>
          </a:endParaRPr>
        </a:p>
        <a:p>
          <a:r>
            <a:rPr lang="en-CA" sz="1000">
              <a:solidFill>
                <a:sysClr val="windowText" lastClr="000000"/>
              </a:solidFill>
            </a:rPr>
            <a:t> Provincial Recreation/Physical Activity Project Funding </a:t>
          </a:r>
          <a:r>
            <a:rPr lang="en-US" sz="1000">
              <a:solidFill>
                <a:schemeClr val="tx1"/>
              </a:solidFill>
            </a:rPr>
            <a:t>[HW]</a:t>
          </a:r>
        </a:p>
        <a:p>
          <a:r>
            <a:rPr lang="en-CA" sz="1000">
              <a:solidFill>
                <a:sysClr val="windowText" lastClr="000000"/>
              </a:solidFill>
            </a:rPr>
            <a:t>Tourism Development Investment Fund [ERDT]</a:t>
          </a:r>
        </a:p>
        <a:p>
          <a:r>
            <a:rPr lang="en-CA" sz="1000">
              <a:solidFill>
                <a:sysClr val="windowText" lastClr="000000"/>
              </a:solidFill>
            </a:rPr>
            <a:t>Gas Tax Funding [IS]</a:t>
          </a:r>
          <a:endParaRPr lang="en-US" sz="1000">
            <a:solidFill>
              <a:sysClr val="windowText" lastClr="000000"/>
            </a:solidFill>
          </a:endParaRPr>
        </a:p>
      </dgm:t>
    </dgm:pt>
    <dgm:pt modelId="{4D1F07DD-848C-7042-BBBA-658F97173081}" type="parTrans" cxnId="{CD1E69F7-0742-D640-9540-C29113C4EE9F}">
      <dgm:prSet/>
      <dgm:spPr/>
      <dgm:t>
        <a:bodyPr/>
        <a:lstStyle/>
        <a:p>
          <a:endParaRPr lang="en-US">
            <a:solidFill>
              <a:schemeClr val="accent3">
                <a:lumMod val="75000"/>
              </a:schemeClr>
            </a:solidFill>
          </a:endParaRPr>
        </a:p>
      </dgm:t>
    </dgm:pt>
    <dgm:pt modelId="{8DC1473F-0899-0D47-9A57-27A1064A09EC}" type="sibTrans" cxnId="{CD1E69F7-0742-D640-9540-C29113C4EE9F}">
      <dgm:prSet/>
      <dgm:spPr/>
      <dgm:t>
        <a:bodyPr/>
        <a:lstStyle/>
        <a:p>
          <a:endParaRPr lang="en-US">
            <a:solidFill>
              <a:schemeClr val="accent3">
                <a:lumMod val="75000"/>
              </a:schemeClr>
            </a:solidFill>
          </a:endParaRPr>
        </a:p>
      </dgm:t>
    </dgm:pt>
    <dgm:pt modelId="{55ABB1D7-3276-F64C-A590-C7BE0E0CC370}">
      <dgm:prSet phldrT="[Text]" custT="1"/>
      <dgm:spPr/>
      <dgm:t>
        <a:bodyPr/>
        <a:lstStyle/>
        <a:p>
          <a:r>
            <a:rPr lang="en-US" sz="1000">
              <a:solidFill>
                <a:schemeClr val="tx1"/>
              </a:solidFill>
            </a:rPr>
            <a:t>Choose How you Move [Energy]</a:t>
          </a:r>
        </a:p>
        <a:p>
          <a:r>
            <a:rPr lang="en-US" sz="1000">
              <a:solidFill>
                <a:schemeClr val="tx1"/>
              </a:solidFill>
            </a:rPr>
            <a:t>Thrive! Healthier Plan for NS [HW]</a:t>
          </a:r>
        </a:p>
        <a:p>
          <a:r>
            <a:rPr lang="en-US" sz="1000">
              <a:solidFill>
                <a:schemeClr val="tx1"/>
              </a:solidFill>
            </a:rPr>
            <a:t>NS Pathways for People [HW]</a:t>
          </a:r>
        </a:p>
        <a:p>
          <a:r>
            <a:rPr lang="en-US" sz="1000">
              <a:solidFill>
                <a:schemeClr val="tx1"/>
              </a:solidFill>
            </a:rPr>
            <a:t>Strategy for Positive Aging  [Seniors]</a:t>
          </a:r>
        </a:p>
        <a:p>
          <a:r>
            <a:rPr lang="en-US" sz="1000">
              <a:solidFill>
                <a:schemeClr val="tx1"/>
              </a:solidFill>
            </a:rPr>
            <a:t>Active Kids Healthy Kids  [HW]</a:t>
          </a:r>
        </a:p>
      </dgm:t>
    </dgm:pt>
    <dgm:pt modelId="{F716CC35-71A1-C145-BD66-28B5A5E9562D}" type="parTrans" cxnId="{84FC80D8-091A-C24B-B9BB-9204E4C26146}">
      <dgm:prSet/>
      <dgm:spPr/>
      <dgm:t>
        <a:bodyPr/>
        <a:lstStyle/>
        <a:p>
          <a:endParaRPr lang="en-US">
            <a:solidFill>
              <a:schemeClr val="accent3">
                <a:lumMod val="75000"/>
              </a:schemeClr>
            </a:solidFill>
          </a:endParaRPr>
        </a:p>
      </dgm:t>
    </dgm:pt>
    <dgm:pt modelId="{A9D6AEE6-AAED-9D46-AF64-C8CEEC54734B}" type="sibTrans" cxnId="{84FC80D8-091A-C24B-B9BB-9204E4C26146}">
      <dgm:prSet/>
      <dgm:spPr/>
      <dgm:t>
        <a:bodyPr/>
        <a:lstStyle/>
        <a:p>
          <a:endParaRPr lang="en-US">
            <a:solidFill>
              <a:schemeClr val="accent3">
                <a:lumMod val="75000"/>
              </a:schemeClr>
            </a:solidFill>
          </a:endParaRPr>
        </a:p>
      </dgm:t>
    </dgm:pt>
    <dgm:pt modelId="{6411E6D8-EE54-2847-9FBE-D624F9A8E544}" type="pres">
      <dgm:prSet presAssocID="{B27A783F-0615-8E42-90DC-4B08EBCC31A2}" presName="matrix" presStyleCnt="0">
        <dgm:presLayoutVars>
          <dgm:chMax val="1"/>
          <dgm:dir/>
          <dgm:resizeHandles val="exact"/>
        </dgm:presLayoutVars>
      </dgm:prSet>
      <dgm:spPr/>
    </dgm:pt>
    <dgm:pt modelId="{1E0B122D-260A-D248-9A52-92E82413B57D}" type="pres">
      <dgm:prSet presAssocID="{B27A783F-0615-8E42-90DC-4B08EBCC31A2}" presName="axisShape" presStyleLbl="bgShp" presStyleIdx="0" presStyleCnt="1"/>
      <dgm:spPr/>
    </dgm:pt>
    <dgm:pt modelId="{81DE7782-8A9F-0C47-9925-8EB8B0DEF223}" type="pres">
      <dgm:prSet presAssocID="{B27A783F-0615-8E42-90DC-4B08EBCC31A2}" presName="rect1" presStyleLbl="node1" presStyleIdx="0" presStyleCnt="4" custScaleY="108840" custLinFactNeighborX="-1675" custLinFactNeighborY="-1940">
        <dgm:presLayoutVars>
          <dgm:chMax val="0"/>
          <dgm:chPref val="0"/>
          <dgm:bulletEnabled val="1"/>
        </dgm:presLayoutVars>
      </dgm:prSet>
      <dgm:spPr/>
      <dgm:t>
        <a:bodyPr/>
        <a:lstStyle/>
        <a:p>
          <a:endParaRPr lang="en-CA"/>
        </a:p>
      </dgm:t>
    </dgm:pt>
    <dgm:pt modelId="{A3D6D655-BEC8-2145-A37D-B071ED99BF8D}" type="pres">
      <dgm:prSet presAssocID="{B27A783F-0615-8E42-90DC-4B08EBCC31A2}" presName="rect2" presStyleLbl="node1" presStyleIdx="1" presStyleCnt="4" custScaleX="95458" custScaleY="120017" custLinFactNeighborX="-1335" custLinFactNeighborY="-6242">
        <dgm:presLayoutVars>
          <dgm:chMax val="0"/>
          <dgm:chPref val="0"/>
          <dgm:bulletEnabled val="1"/>
        </dgm:presLayoutVars>
      </dgm:prSet>
      <dgm:spPr/>
      <dgm:t>
        <a:bodyPr/>
        <a:lstStyle/>
        <a:p>
          <a:endParaRPr lang="en-US"/>
        </a:p>
      </dgm:t>
    </dgm:pt>
    <dgm:pt modelId="{D7A62B7B-8396-B647-958A-6618750A88FB}" type="pres">
      <dgm:prSet presAssocID="{B27A783F-0615-8E42-90DC-4B08EBCC31A2}" presName="rect3" presStyleLbl="node1" presStyleIdx="2" presStyleCnt="4" custScaleY="113134" custLinFactNeighborX="-1675" custLinFactNeighborY="4850">
        <dgm:presLayoutVars>
          <dgm:chMax val="0"/>
          <dgm:chPref val="0"/>
          <dgm:bulletEnabled val="1"/>
        </dgm:presLayoutVars>
      </dgm:prSet>
      <dgm:spPr/>
      <dgm:t>
        <a:bodyPr/>
        <a:lstStyle/>
        <a:p>
          <a:endParaRPr lang="en-CA"/>
        </a:p>
      </dgm:t>
    </dgm:pt>
    <dgm:pt modelId="{9CB44A8B-49C8-1B4B-8687-58919A2DD140}" type="pres">
      <dgm:prSet presAssocID="{B27A783F-0615-8E42-90DC-4B08EBCC31A2}" presName="rect4" presStyleLbl="node1" presStyleIdx="3" presStyleCnt="4" custScaleY="115511" custLinFactNeighborX="1084" custLinFactNeighborY="8495">
        <dgm:presLayoutVars>
          <dgm:chMax val="0"/>
          <dgm:chPref val="0"/>
          <dgm:bulletEnabled val="1"/>
        </dgm:presLayoutVars>
      </dgm:prSet>
      <dgm:spPr/>
      <dgm:t>
        <a:bodyPr/>
        <a:lstStyle/>
        <a:p>
          <a:endParaRPr lang="en-CA"/>
        </a:p>
      </dgm:t>
    </dgm:pt>
  </dgm:ptLst>
  <dgm:cxnLst>
    <dgm:cxn modelId="{51F49754-6A80-4C00-8E0E-4BE4665400EB}" type="presOf" srcId="{D16A7F42-C661-534D-B31F-3329B759C133}" destId="{D7A62B7B-8396-B647-958A-6618750A88FB}" srcOrd="0" destOrd="0" presId="urn:microsoft.com/office/officeart/2005/8/layout/matrix2"/>
    <dgm:cxn modelId="{FCBE1E6F-EC26-4646-ABCE-8F86A50D64CD}" type="presOf" srcId="{FE7942D7-8EF2-5140-AA86-95A1D91BC6BD}" destId="{9CB44A8B-49C8-1B4B-8687-58919A2DD140}" srcOrd="0" destOrd="0" presId="urn:microsoft.com/office/officeart/2005/8/layout/matrix2"/>
    <dgm:cxn modelId="{CA3D3BFE-A2E1-4BA3-9EDA-A7ED5F812149}" type="presOf" srcId="{B27A783F-0615-8E42-90DC-4B08EBCC31A2}" destId="{6411E6D8-EE54-2847-9FBE-D624F9A8E544}" srcOrd="0" destOrd="0" presId="urn:microsoft.com/office/officeart/2005/8/layout/matrix2"/>
    <dgm:cxn modelId="{7E1959F5-050A-3F4D-89CD-D31BBFCECD96}" srcId="{B27A783F-0615-8E42-90DC-4B08EBCC31A2}" destId="{DCCEBE30-AF10-614F-AD50-5F36D1C0C61C}" srcOrd="0" destOrd="0" parTransId="{3A62044B-5888-B946-A000-0E12645BBF4E}" sibTransId="{DFC47F4F-BD1F-A14B-BDB2-9126DB4CED30}"/>
    <dgm:cxn modelId="{CD1E69F7-0742-D640-9540-C29113C4EE9F}" srcId="{B27A783F-0615-8E42-90DC-4B08EBCC31A2}" destId="{FE7942D7-8EF2-5140-AA86-95A1D91BC6BD}" srcOrd="3" destOrd="0" parTransId="{4D1F07DD-848C-7042-BBBA-658F97173081}" sibTransId="{8DC1473F-0899-0D47-9A57-27A1064A09EC}"/>
    <dgm:cxn modelId="{84FC80D8-091A-C24B-B9BB-9204E4C26146}" srcId="{B27A783F-0615-8E42-90DC-4B08EBCC31A2}" destId="{55ABB1D7-3276-F64C-A590-C7BE0E0CC370}" srcOrd="1" destOrd="0" parTransId="{F716CC35-71A1-C145-BD66-28B5A5E9562D}" sibTransId="{A9D6AEE6-AAED-9D46-AF64-C8CEEC54734B}"/>
    <dgm:cxn modelId="{41FDBFDF-D212-D744-885E-AF5F8EAA2556}" srcId="{B27A783F-0615-8E42-90DC-4B08EBCC31A2}" destId="{D16A7F42-C661-534D-B31F-3329B759C133}" srcOrd="2" destOrd="0" parTransId="{B99B09BF-ECBA-4248-BAD3-6E20CFBBD86C}" sibTransId="{7F771B24-0B4B-0245-9A25-38C6157C00E4}"/>
    <dgm:cxn modelId="{60B843BA-E838-48F6-8E50-D795A480B5E9}" type="presOf" srcId="{55ABB1D7-3276-F64C-A590-C7BE0E0CC370}" destId="{A3D6D655-BEC8-2145-A37D-B071ED99BF8D}" srcOrd="0" destOrd="0" presId="urn:microsoft.com/office/officeart/2005/8/layout/matrix2"/>
    <dgm:cxn modelId="{703C60BA-6791-4F26-B79F-4F25E4D79EF2}" type="presOf" srcId="{DCCEBE30-AF10-614F-AD50-5F36D1C0C61C}" destId="{81DE7782-8A9F-0C47-9925-8EB8B0DEF223}" srcOrd="0" destOrd="0" presId="urn:microsoft.com/office/officeart/2005/8/layout/matrix2"/>
    <dgm:cxn modelId="{8DDAC117-8C04-49AE-BAEF-171B6DBA6FCF}" type="presParOf" srcId="{6411E6D8-EE54-2847-9FBE-D624F9A8E544}" destId="{1E0B122D-260A-D248-9A52-92E82413B57D}" srcOrd="0" destOrd="0" presId="urn:microsoft.com/office/officeart/2005/8/layout/matrix2"/>
    <dgm:cxn modelId="{E347900F-0A50-40AE-BABC-78F859A5A655}" type="presParOf" srcId="{6411E6D8-EE54-2847-9FBE-D624F9A8E544}" destId="{81DE7782-8A9F-0C47-9925-8EB8B0DEF223}" srcOrd="1" destOrd="0" presId="urn:microsoft.com/office/officeart/2005/8/layout/matrix2"/>
    <dgm:cxn modelId="{1B711FD2-6287-43E5-B86F-31AAA4E4F8A0}" type="presParOf" srcId="{6411E6D8-EE54-2847-9FBE-D624F9A8E544}" destId="{A3D6D655-BEC8-2145-A37D-B071ED99BF8D}" srcOrd="2" destOrd="0" presId="urn:microsoft.com/office/officeart/2005/8/layout/matrix2"/>
    <dgm:cxn modelId="{AF045E45-F29B-4BAD-A582-9CC2A33B1036}" type="presParOf" srcId="{6411E6D8-EE54-2847-9FBE-D624F9A8E544}" destId="{D7A62B7B-8396-B647-958A-6618750A88FB}" srcOrd="3" destOrd="0" presId="urn:microsoft.com/office/officeart/2005/8/layout/matrix2"/>
    <dgm:cxn modelId="{F06E622B-8239-4F67-A446-6E1EB5058134}" type="presParOf" srcId="{6411E6D8-EE54-2847-9FBE-D624F9A8E544}" destId="{9CB44A8B-49C8-1B4B-8687-58919A2DD140}" srcOrd="4" destOrd="0" presId="urn:microsoft.com/office/officeart/2005/8/layout/matrix2"/>
  </dgm:cxnLst>
  <dgm:bg/>
  <dgm:whole/>
  <dgm:extLst>
    <a:ext uri="http://schemas.microsoft.com/office/drawing/2008/diagram">
      <dsp:dataModelExt xmlns:dsp="http://schemas.microsoft.com/office/drawing/2008/diagram" relId="rId89" minVer="http://schemas.openxmlformats.org/drawingml/2006/diagram"/>
    </a:ext>
  </dgm:extLst>
</dgm:dataModel>
</file>

<file path=word/diagrams/data11.xml><?xml version="1.0" encoding="utf-8"?>
<dgm:dataModel xmlns:dgm="http://schemas.openxmlformats.org/drawingml/2006/diagram" xmlns:a="http://schemas.openxmlformats.org/drawingml/2006/main">
  <dgm:ptLst>
    <dgm:pt modelId="{B27A783F-0615-8E42-90DC-4B08EBCC31A2}" type="doc">
      <dgm:prSet loTypeId="urn:microsoft.com/office/officeart/2005/8/layout/matrix2" loCatId="" qsTypeId="urn:microsoft.com/office/officeart/2005/8/quickstyle/simple4" qsCatId="simple" csTypeId="urn:microsoft.com/office/officeart/2005/8/colors/accent3_5" csCatId="accent3" phldr="1"/>
      <dgm:spPr/>
    </dgm:pt>
    <dgm:pt modelId="{DCCEBE30-AF10-614F-AD50-5F36D1C0C61C}">
      <dgm:prSet phldrT="[Text]" custT="1"/>
      <dgm:spPr/>
      <dgm:t>
        <a:bodyPr/>
        <a:lstStyle/>
        <a:p>
          <a:r>
            <a:rPr lang="en-US" sz="1000" i="0">
              <a:solidFill>
                <a:schemeClr val="tx1"/>
              </a:solidFill>
            </a:rPr>
            <a:t>Provincial </a:t>
          </a:r>
          <a:r>
            <a:rPr lang="en-US" sz="1000" i="0">
              <a:solidFill>
                <a:sysClr val="windowText" lastClr="000000"/>
              </a:solidFill>
            </a:rPr>
            <a:t>Policy Statement and Regional Transportation Plan [</a:t>
          </a:r>
          <a:r>
            <a:rPr lang="en-CA" sz="1000" i="0">
              <a:solidFill>
                <a:sysClr val="windowText" lastClr="000000"/>
              </a:solidFill>
            </a:rPr>
            <a:t>Transportation]</a:t>
          </a:r>
          <a:endParaRPr lang="en-CA" sz="1000">
            <a:solidFill>
              <a:sysClr val="windowText" lastClr="000000"/>
            </a:solidFill>
          </a:endParaRPr>
        </a:p>
        <a:p>
          <a:r>
            <a:rPr lang="en-CA" sz="1000" i="0">
              <a:solidFill>
                <a:sysClr val="windowText" lastClr="000000"/>
              </a:solidFill>
            </a:rPr>
            <a:t>Bicycle Policy [Transportation]</a:t>
          </a:r>
        </a:p>
        <a:p>
          <a:endParaRPr lang="en-US" sz="1000" i="0">
            <a:solidFill>
              <a:schemeClr val="tx1"/>
            </a:solidFill>
          </a:endParaRPr>
        </a:p>
      </dgm:t>
    </dgm:pt>
    <dgm:pt modelId="{3A62044B-5888-B946-A000-0E12645BBF4E}" type="parTrans" cxnId="{7E1959F5-050A-3F4D-89CD-D31BBFCECD96}">
      <dgm:prSet/>
      <dgm:spPr/>
      <dgm:t>
        <a:bodyPr/>
        <a:lstStyle/>
        <a:p>
          <a:endParaRPr lang="en-US">
            <a:solidFill>
              <a:schemeClr val="accent3">
                <a:lumMod val="75000"/>
              </a:schemeClr>
            </a:solidFill>
          </a:endParaRPr>
        </a:p>
      </dgm:t>
    </dgm:pt>
    <dgm:pt modelId="{DFC47F4F-BD1F-A14B-BDB2-9126DB4CED30}" type="sibTrans" cxnId="{7E1959F5-050A-3F4D-89CD-D31BBFCECD96}">
      <dgm:prSet/>
      <dgm:spPr/>
      <dgm:t>
        <a:bodyPr/>
        <a:lstStyle/>
        <a:p>
          <a:endParaRPr lang="en-US">
            <a:solidFill>
              <a:schemeClr val="accent3">
                <a:lumMod val="75000"/>
              </a:schemeClr>
            </a:solidFill>
          </a:endParaRPr>
        </a:p>
      </dgm:t>
    </dgm:pt>
    <dgm:pt modelId="{D16A7F42-C661-534D-B31F-3329B759C133}">
      <dgm:prSet phldrT="[Text]" custT="1"/>
      <dgm:spPr/>
      <dgm:t>
        <a:bodyPr/>
        <a:lstStyle/>
        <a:p>
          <a:endParaRPr lang="en-US"/>
        </a:p>
      </dgm:t>
    </dgm:pt>
    <dgm:pt modelId="{B99B09BF-ECBA-4248-BAD3-6E20CFBBD86C}" type="parTrans" cxnId="{41FDBFDF-D212-D744-885E-AF5F8EAA2556}">
      <dgm:prSet/>
      <dgm:spPr/>
      <dgm:t>
        <a:bodyPr/>
        <a:lstStyle/>
        <a:p>
          <a:endParaRPr lang="en-US">
            <a:solidFill>
              <a:schemeClr val="accent3">
                <a:lumMod val="75000"/>
              </a:schemeClr>
            </a:solidFill>
          </a:endParaRPr>
        </a:p>
      </dgm:t>
    </dgm:pt>
    <dgm:pt modelId="{7F771B24-0B4B-0245-9A25-38C6157C00E4}" type="sibTrans" cxnId="{41FDBFDF-D212-D744-885E-AF5F8EAA2556}">
      <dgm:prSet/>
      <dgm:spPr/>
      <dgm:t>
        <a:bodyPr/>
        <a:lstStyle/>
        <a:p>
          <a:endParaRPr lang="en-US">
            <a:solidFill>
              <a:schemeClr val="accent3">
                <a:lumMod val="75000"/>
              </a:schemeClr>
            </a:solidFill>
          </a:endParaRPr>
        </a:p>
      </dgm:t>
    </dgm:pt>
    <dgm:pt modelId="{FE7942D7-8EF2-5140-AA86-95A1D91BC6BD}">
      <dgm:prSet phldrT="[Text]"/>
      <dgm:spPr/>
      <dgm:t>
        <a:bodyPr/>
        <a:lstStyle/>
        <a:p>
          <a:endParaRPr lang="en-US">
            <a:solidFill>
              <a:schemeClr val="tx1"/>
            </a:solidFill>
          </a:endParaRPr>
        </a:p>
      </dgm:t>
    </dgm:pt>
    <dgm:pt modelId="{4D1F07DD-848C-7042-BBBA-658F97173081}" type="parTrans" cxnId="{CD1E69F7-0742-D640-9540-C29113C4EE9F}">
      <dgm:prSet/>
      <dgm:spPr/>
      <dgm:t>
        <a:bodyPr/>
        <a:lstStyle/>
        <a:p>
          <a:endParaRPr lang="en-US">
            <a:solidFill>
              <a:schemeClr val="accent3">
                <a:lumMod val="75000"/>
              </a:schemeClr>
            </a:solidFill>
          </a:endParaRPr>
        </a:p>
      </dgm:t>
    </dgm:pt>
    <dgm:pt modelId="{8DC1473F-0899-0D47-9A57-27A1064A09EC}" type="sibTrans" cxnId="{CD1E69F7-0742-D640-9540-C29113C4EE9F}">
      <dgm:prSet/>
      <dgm:spPr/>
      <dgm:t>
        <a:bodyPr/>
        <a:lstStyle/>
        <a:p>
          <a:endParaRPr lang="en-US">
            <a:solidFill>
              <a:schemeClr val="accent3">
                <a:lumMod val="75000"/>
              </a:schemeClr>
            </a:solidFill>
          </a:endParaRPr>
        </a:p>
      </dgm:t>
    </dgm:pt>
    <dgm:pt modelId="{55ABB1D7-3276-F64C-A590-C7BE0E0CC370}">
      <dgm:prSet phldrT="[Text]" custT="1"/>
      <dgm:spPr/>
      <dgm:t>
        <a:bodyPr/>
        <a:lstStyle/>
        <a:p>
          <a:r>
            <a:rPr lang="en-US" sz="1000">
              <a:solidFill>
                <a:schemeClr val="tx1"/>
              </a:solidFill>
            </a:rPr>
            <a:t>Make no Little Plans - Ontario's Public Health Strategic Plan [</a:t>
          </a:r>
          <a:r>
            <a:rPr lang="en-CA" sz="1000">
              <a:solidFill>
                <a:schemeClr val="tx1"/>
              </a:solidFill>
            </a:rPr>
            <a:t>HLTC]</a:t>
          </a:r>
        </a:p>
        <a:p>
          <a:r>
            <a:rPr lang="en-CA" sz="1000">
              <a:solidFill>
                <a:schemeClr val="tx1"/>
              </a:solidFill>
            </a:rPr>
            <a:t>Transit Supportive Guidelines[Transportation]</a:t>
          </a:r>
          <a:endParaRPr lang="en-US" sz="1000">
            <a:solidFill>
              <a:schemeClr val="tx1"/>
            </a:solidFill>
          </a:endParaRPr>
        </a:p>
        <a:p>
          <a:r>
            <a:rPr lang="en-CA" sz="1000">
              <a:solidFill>
                <a:schemeClr val="tx1"/>
              </a:solidFill>
            </a:rPr>
            <a:t>Preventing and Managing Chronic Disease: Ontario’s Framework [HLTC]</a:t>
          </a:r>
        </a:p>
        <a:p>
          <a:r>
            <a:rPr lang="en-CA" sz="1000" b="0">
              <a:solidFill>
                <a:schemeClr val="tx1"/>
              </a:solidFill>
            </a:rPr>
            <a:t>Ontario’s Cycling Strategy [Transportation]</a:t>
          </a:r>
          <a:endParaRPr lang="en-US" sz="1000" b="0">
            <a:solidFill>
              <a:schemeClr val="tx1"/>
            </a:solidFill>
          </a:endParaRPr>
        </a:p>
        <a:p>
          <a:r>
            <a:rPr lang="en-CA" sz="1000">
              <a:solidFill>
                <a:schemeClr val="tx1"/>
              </a:solidFill>
            </a:rPr>
            <a:t>Ontario’s Action Plan for Healthy Eating and Active Living (2006) [HLTC]</a:t>
          </a:r>
        </a:p>
        <a:p>
          <a:r>
            <a:rPr lang="en-US" sz="1000">
              <a:solidFill>
                <a:schemeClr val="tx1"/>
              </a:solidFill>
            </a:rPr>
            <a:t>No Time to Wait: The Healthy Kids Strategy [</a:t>
          </a:r>
          <a:r>
            <a:rPr lang="en-CA" sz="1000">
              <a:solidFill>
                <a:schemeClr val="tx1"/>
              </a:solidFill>
            </a:rPr>
            <a:t>HLTC]</a:t>
          </a:r>
        </a:p>
        <a:p>
          <a:r>
            <a:rPr lang="en-CA" sz="1000">
              <a:solidFill>
                <a:schemeClr val="tx1"/>
              </a:solidFill>
            </a:rPr>
            <a:t>Ontario Bikeways Planning and Design </a:t>
          </a:r>
          <a:r>
            <a:rPr lang="en-CA" sz="1000">
              <a:solidFill>
                <a:sysClr val="windowText" lastClr="000000"/>
              </a:solidFill>
            </a:rPr>
            <a:t>Guidelines [Transportation]</a:t>
          </a:r>
        </a:p>
        <a:p>
          <a:r>
            <a:rPr lang="en-CA" sz="1000">
              <a:solidFill>
                <a:sysClr val="windowText" lastClr="000000"/>
              </a:solidFill>
            </a:rPr>
            <a:t>Places to Grow [Infrastructure]</a:t>
          </a:r>
        </a:p>
        <a:p>
          <a:r>
            <a:rPr lang="en-CA" sz="1000">
              <a:solidFill>
                <a:sysClr val="windowText" lastClr="000000"/>
              </a:solidFill>
            </a:rPr>
            <a:t>Taking </a:t>
          </a:r>
          <a:r>
            <a:rPr lang="en-US" sz="1000">
              <a:solidFill>
                <a:sysClr val="windowText" lastClr="000000"/>
              </a:solidFill>
            </a:rPr>
            <a:t>Action to Prevent Chronic Disease: Recommendations for a Healthier Ontario [CCO &amp; PHO]</a:t>
          </a:r>
        </a:p>
      </dgm:t>
    </dgm:pt>
    <dgm:pt modelId="{F716CC35-71A1-C145-BD66-28B5A5E9562D}" type="parTrans" cxnId="{84FC80D8-091A-C24B-B9BB-9204E4C26146}">
      <dgm:prSet/>
      <dgm:spPr/>
      <dgm:t>
        <a:bodyPr/>
        <a:lstStyle/>
        <a:p>
          <a:endParaRPr lang="en-US">
            <a:solidFill>
              <a:schemeClr val="accent3">
                <a:lumMod val="75000"/>
              </a:schemeClr>
            </a:solidFill>
          </a:endParaRPr>
        </a:p>
      </dgm:t>
    </dgm:pt>
    <dgm:pt modelId="{A9D6AEE6-AAED-9D46-AF64-C8CEEC54734B}" type="sibTrans" cxnId="{84FC80D8-091A-C24B-B9BB-9204E4C26146}">
      <dgm:prSet/>
      <dgm:spPr/>
      <dgm:t>
        <a:bodyPr/>
        <a:lstStyle/>
        <a:p>
          <a:endParaRPr lang="en-US">
            <a:solidFill>
              <a:schemeClr val="accent3">
                <a:lumMod val="75000"/>
              </a:schemeClr>
            </a:solidFill>
          </a:endParaRPr>
        </a:p>
      </dgm:t>
    </dgm:pt>
    <dgm:pt modelId="{513EDABB-13D3-48B2-B5E4-4107441EC572}">
      <dgm:prSet phldrT="[Text]" custT="1"/>
      <dgm:spPr/>
      <dgm:t>
        <a:bodyPr/>
        <a:lstStyle/>
        <a:p>
          <a:endParaRPr lang="en-US"/>
        </a:p>
      </dgm:t>
    </dgm:pt>
    <dgm:pt modelId="{5FC02D31-F991-43D7-91C2-8ACD0835F96D}" type="parTrans" cxnId="{BD4B41F6-3591-40EF-9B03-2B9BE084B2C1}">
      <dgm:prSet/>
      <dgm:spPr/>
      <dgm:t>
        <a:bodyPr/>
        <a:lstStyle/>
        <a:p>
          <a:endParaRPr lang="en-US"/>
        </a:p>
      </dgm:t>
    </dgm:pt>
    <dgm:pt modelId="{CF09F706-3256-4627-8303-1516FC4EACB3}" type="sibTrans" cxnId="{BD4B41F6-3591-40EF-9B03-2B9BE084B2C1}">
      <dgm:prSet/>
      <dgm:spPr/>
      <dgm:t>
        <a:bodyPr/>
        <a:lstStyle/>
        <a:p>
          <a:endParaRPr lang="en-US"/>
        </a:p>
      </dgm:t>
    </dgm:pt>
    <dgm:pt modelId="{49FFE319-F9BB-404E-A48D-A406324DC72C}">
      <dgm:prSet phldrT="[Text]" custT="1"/>
      <dgm:spPr/>
      <dgm:t>
        <a:bodyPr/>
        <a:lstStyle/>
        <a:p>
          <a:endParaRPr lang="en-US"/>
        </a:p>
      </dgm:t>
    </dgm:pt>
    <dgm:pt modelId="{49FB256C-6A6D-4B3A-9910-8FC9FDCD404B}" type="parTrans" cxnId="{147E0511-9BB1-4381-9622-C308027664B5}">
      <dgm:prSet/>
      <dgm:spPr/>
      <dgm:t>
        <a:bodyPr/>
        <a:lstStyle/>
        <a:p>
          <a:endParaRPr lang="en-US"/>
        </a:p>
      </dgm:t>
    </dgm:pt>
    <dgm:pt modelId="{28A65FA5-5369-41AD-B9C2-49C667FF018A}" type="sibTrans" cxnId="{147E0511-9BB1-4381-9622-C308027664B5}">
      <dgm:prSet/>
      <dgm:spPr/>
      <dgm:t>
        <a:bodyPr/>
        <a:lstStyle/>
        <a:p>
          <a:endParaRPr lang="en-US"/>
        </a:p>
      </dgm:t>
    </dgm:pt>
    <dgm:pt modelId="{46D06F4F-7B40-4492-9E88-74E68EC6AE82}">
      <dgm:prSet phldrT="[Text]" custT="1"/>
      <dgm:spPr/>
      <dgm:t>
        <a:bodyPr/>
        <a:lstStyle/>
        <a:p>
          <a:endParaRPr lang="en-US"/>
        </a:p>
      </dgm:t>
    </dgm:pt>
    <dgm:pt modelId="{BA54F833-626A-4BE3-AC40-AE94F53C447F}" type="sibTrans" cxnId="{8B6A9465-C571-48ED-9C1D-8B15EFBDD9BF}">
      <dgm:prSet/>
      <dgm:spPr/>
      <dgm:t>
        <a:bodyPr/>
        <a:lstStyle/>
        <a:p>
          <a:endParaRPr lang="en-US"/>
        </a:p>
      </dgm:t>
    </dgm:pt>
    <dgm:pt modelId="{0B27995A-ECF1-4EF3-9106-0520FF9A8D01}" type="parTrans" cxnId="{8B6A9465-C571-48ED-9C1D-8B15EFBDD9BF}">
      <dgm:prSet/>
      <dgm:spPr/>
      <dgm:t>
        <a:bodyPr/>
        <a:lstStyle/>
        <a:p>
          <a:endParaRPr lang="en-US"/>
        </a:p>
      </dgm:t>
    </dgm:pt>
    <dgm:pt modelId="{BB2548FD-8484-4C88-AF29-F83A38CE2F46}">
      <dgm:prSet phldrT="[Text]" custT="1"/>
      <dgm:spPr/>
      <dgm:t>
        <a:bodyPr/>
        <a:lstStyle/>
        <a:p>
          <a:r>
            <a:rPr lang="en-CA" sz="1000">
              <a:solidFill>
                <a:sysClr val="windowText" lastClr="000000"/>
              </a:solidFill>
            </a:rPr>
            <a:t>Ontario Transportation Demand Management Municipal Grant Program [Transportation]</a:t>
          </a:r>
        </a:p>
        <a:p>
          <a:r>
            <a:rPr lang="en-CA" sz="1000">
              <a:solidFill>
                <a:sysClr val="windowText" lastClr="000000"/>
              </a:solidFill>
            </a:rPr>
            <a:t>Ontario Healthy Communities Fund </a:t>
          </a:r>
          <a:r>
            <a:rPr lang="en-US" sz="1000">
              <a:solidFill>
                <a:schemeClr val="tx1"/>
              </a:solidFill>
            </a:rPr>
            <a:t>[</a:t>
          </a:r>
          <a:r>
            <a:rPr lang="en-CA" sz="1000">
              <a:solidFill>
                <a:schemeClr val="tx1"/>
              </a:solidFill>
            </a:rPr>
            <a:t>HLTC]</a:t>
          </a:r>
        </a:p>
        <a:p>
          <a:r>
            <a:rPr lang="en-CA" sz="1000">
              <a:solidFill>
                <a:sysClr val="windowText" lastClr="000000"/>
              </a:solidFill>
            </a:rPr>
            <a:t>Sales Tax Exemption for Bicycles and some Accessories [Finance]</a:t>
          </a:r>
        </a:p>
      </dgm:t>
    </dgm:pt>
    <dgm:pt modelId="{00BA7614-B753-48C1-BC87-FD238AD53D33}" type="parTrans" cxnId="{59C88898-B420-4EBA-93CA-AD9F0F3F6245}">
      <dgm:prSet/>
      <dgm:spPr/>
      <dgm:t>
        <a:bodyPr/>
        <a:lstStyle/>
        <a:p>
          <a:endParaRPr lang="en-US"/>
        </a:p>
      </dgm:t>
    </dgm:pt>
    <dgm:pt modelId="{F69FA474-5C0F-4497-8F3B-308E43940959}" type="sibTrans" cxnId="{59C88898-B420-4EBA-93CA-AD9F0F3F6245}">
      <dgm:prSet/>
      <dgm:spPr/>
      <dgm:t>
        <a:bodyPr/>
        <a:lstStyle/>
        <a:p>
          <a:endParaRPr lang="en-US"/>
        </a:p>
      </dgm:t>
    </dgm:pt>
    <dgm:pt modelId="{51D647E8-42AE-479B-84B7-628E579C0611}">
      <dgm:prSet phldrT="[Text]" custT="1"/>
      <dgm:spPr/>
      <dgm:t>
        <a:bodyPr/>
        <a:lstStyle/>
        <a:p>
          <a:r>
            <a:rPr lang="en-CA" sz="1000">
              <a:solidFill>
                <a:schemeClr val="tx1"/>
              </a:solidFill>
            </a:rPr>
            <a:t>Municipal Planning and Development Tools [MAH and Transportation]</a:t>
          </a:r>
        </a:p>
        <a:p>
          <a:r>
            <a:rPr lang="en-CA" sz="1000">
              <a:solidFill>
                <a:schemeClr val="tx1"/>
              </a:solidFill>
            </a:rPr>
            <a:t>Ministry of Energy and Infrastructure Case Studies [Energy and Infrastructure]</a:t>
          </a:r>
        </a:p>
        <a:p>
          <a:r>
            <a:rPr lang="en-CA" sz="1000">
              <a:solidFill>
                <a:schemeClr val="tx1"/>
              </a:solidFill>
            </a:rPr>
            <a:t>Metrolinx [Transportation]</a:t>
          </a:r>
        </a:p>
      </dgm:t>
    </dgm:pt>
    <dgm:pt modelId="{9BA30A4E-014C-4F6E-BDB2-EB606BFF1F64}" type="parTrans" cxnId="{752A31C5-6B8C-4FDE-8839-2767B0CDFEAA}">
      <dgm:prSet/>
      <dgm:spPr/>
      <dgm:t>
        <a:bodyPr/>
        <a:lstStyle/>
        <a:p>
          <a:endParaRPr lang="en-US"/>
        </a:p>
      </dgm:t>
    </dgm:pt>
    <dgm:pt modelId="{501E9763-9C4D-4410-B42C-2CECC044FE9B}" type="sibTrans" cxnId="{752A31C5-6B8C-4FDE-8839-2767B0CDFEAA}">
      <dgm:prSet/>
      <dgm:spPr/>
      <dgm:t>
        <a:bodyPr/>
        <a:lstStyle/>
        <a:p>
          <a:endParaRPr lang="en-US"/>
        </a:p>
      </dgm:t>
    </dgm:pt>
    <dgm:pt modelId="{6411E6D8-EE54-2847-9FBE-D624F9A8E544}" type="pres">
      <dgm:prSet presAssocID="{B27A783F-0615-8E42-90DC-4B08EBCC31A2}" presName="matrix" presStyleCnt="0">
        <dgm:presLayoutVars>
          <dgm:chMax val="1"/>
          <dgm:dir/>
          <dgm:resizeHandles val="exact"/>
        </dgm:presLayoutVars>
      </dgm:prSet>
      <dgm:spPr/>
    </dgm:pt>
    <dgm:pt modelId="{1E0B122D-260A-D248-9A52-92E82413B57D}" type="pres">
      <dgm:prSet presAssocID="{B27A783F-0615-8E42-90DC-4B08EBCC31A2}" presName="axisShape" presStyleLbl="bgShp" presStyleIdx="0" presStyleCnt="1" custScaleY="53698" custLinFactNeighborX="1054" custLinFactNeighborY="-8050"/>
      <dgm:spPr/>
    </dgm:pt>
    <dgm:pt modelId="{81DE7782-8A9F-0C47-9925-8EB8B0DEF223}" type="pres">
      <dgm:prSet presAssocID="{B27A783F-0615-8E42-90DC-4B08EBCC31A2}" presName="rect1" presStyleLbl="node1" presStyleIdx="0" presStyleCnt="4" custScaleX="104722" custScaleY="50104" custLinFactNeighborX="-1468" custLinFactNeighborY="8887">
        <dgm:presLayoutVars>
          <dgm:chMax val="0"/>
          <dgm:chPref val="0"/>
          <dgm:bulletEnabled val="1"/>
        </dgm:presLayoutVars>
      </dgm:prSet>
      <dgm:spPr/>
      <dgm:t>
        <a:bodyPr/>
        <a:lstStyle/>
        <a:p>
          <a:endParaRPr lang="en-CA"/>
        </a:p>
      </dgm:t>
    </dgm:pt>
    <dgm:pt modelId="{A3D6D655-BEC8-2145-A37D-B071ED99BF8D}" type="pres">
      <dgm:prSet presAssocID="{B27A783F-0615-8E42-90DC-4B08EBCC31A2}" presName="rect2" presStyleLbl="node1" presStyleIdx="1" presStyleCnt="4" custScaleX="104722" custScaleY="132303" custLinFactNeighborX="2338" custLinFactNeighborY="-30706">
        <dgm:presLayoutVars>
          <dgm:chMax val="0"/>
          <dgm:chPref val="0"/>
          <dgm:bulletEnabled val="1"/>
        </dgm:presLayoutVars>
      </dgm:prSet>
      <dgm:spPr/>
      <dgm:t>
        <a:bodyPr/>
        <a:lstStyle/>
        <a:p>
          <a:endParaRPr lang="en-US"/>
        </a:p>
      </dgm:t>
    </dgm:pt>
    <dgm:pt modelId="{D7A62B7B-8396-B647-958A-6618750A88FB}" type="pres">
      <dgm:prSet presAssocID="{B27A783F-0615-8E42-90DC-4B08EBCC31A2}" presName="rect3" presStyleLbl="node1" presStyleIdx="2" presStyleCnt="4" custScaleX="96679" custScaleY="51370" custLinFactNeighborX="-484" custLinFactNeighborY="-47536">
        <dgm:presLayoutVars>
          <dgm:chMax val="0"/>
          <dgm:chPref val="0"/>
          <dgm:bulletEnabled val="1"/>
        </dgm:presLayoutVars>
      </dgm:prSet>
      <dgm:spPr/>
      <dgm:t>
        <a:bodyPr/>
        <a:lstStyle/>
        <a:p>
          <a:endParaRPr lang="en-CA"/>
        </a:p>
      </dgm:t>
    </dgm:pt>
    <dgm:pt modelId="{9CB44A8B-49C8-1B4B-8687-58919A2DD140}" type="pres">
      <dgm:prSet presAssocID="{B27A783F-0615-8E42-90DC-4B08EBCC31A2}" presName="rect4" presStyleLbl="node1" presStyleIdx="3" presStyleCnt="4" custScaleX="104722" custScaleY="57909" custLinFactNeighborX="2189" custLinFactNeighborY="-44221">
        <dgm:presLayoutVars>
          <dgm:chMax val="0"/>
          <dgm:chPref val="0"/>
          <dgm:bulletEnabled val="1"/>
        </dgm:presLayoutVars>
      </dgm:prSet>
      <dgm:spPr/>
      <dgm:t>
        <a:bodyPr/>
        <a:lstStyle/>
        <a:p>
          <a:endParaRPr lang="en-CA"/>
        </a:p>
      </dgm:t>
    </dgm:pt>
  </dgm:ptLst>
  <dgm:cxnLst>
    <dgm:cxn modelId="{DC898897-203A-4805-90B0-BA87606D44A8}" type="presOf" srcId="{BB2548FD-8484-4C88-AF29-F83A38CE2F46}" destId="{9CB44A8B-49C8-1B4B-8687-58919A2DD140}" srcOrd="0" destOrd="0" presId="urn:microsoft.com/office/officeart/2005/8/layout/matrix2"/>
    <dgm:cxn modelId="{147E0511-9BB1-4381-9622-C308027664B5}" srcId="{B27A783F-0615-8E42-90DC-4B08EBCC31A2}" destId="{49FFE319-F9BB-404E-A48D-A406324DC72C}" srcOrd="5" destOrd="0" parTransId="{49FB256C-6A6D-4B3A-9910-8FC9FDCD404B}" sibTransId="{28A65FA5-5369-41AD-B9C2-49C667FF018A}"/>
    <dgm:cxn modelId="{59C88898-B420-4EBA-93CA-AD9F0F3F6245}" srcId="{B27A783F-0615-8E42-90DC-4B08EBCC31A2}" destId="{BB2548FD-8484-4C88-AF29-F83A38CE2F46}" srcOrd="3" destOrd="0" parTransId="{00BA7614-B753-48C1-BC87-FD238AD53D33}" sibTransId="{F69FA474-5C0F-4497-8F3B-308E43940959}"/>
    <dgm:cxn modelId="{7B16D6B4-15A4-406C-A1E9-8C0C5AB3224A}" type="presOf" srcId="{B27A783F-0615-8E42-90DC-4B08EBCC31A2}" destId="{6411E6D8-EE54-2847-9FBE-D624F9A8E544}" srcOrd="0" destOrd="0" presId="urn:microsoft.com/office/officeart/2005/8/layout/matrix2"/>
    <dgm:cxn modelId="{752A31C5-6B8C-4FDE-8839-2767B0CDFEAA}" srcId="{B27A783F-0615-8E42-90DC-4B08EBCC31A2}" destId="{51D647E8-42AE-479B-84B7-628E579C0611}" srcOrd="2" destOrd="0" parTransId="{9BA30A4E-014C-4F6E-BDB2-EB606BFF1F64}" sibTransId="{501E9763-9C4D-4410-B42C-2CECC044FE9B}"/>
    <dgm:cxn modelId="{7E1959F5-050A-3F4D-89CD-D31BBFCECD96}" srcId="{B27A783F-0615-8E42-90DC-4B08EBCC31A2}" destId="{DCCEBE30-AF10-614F-AD50-5F36D1C0C61C}" srcOrd="0" destOrd="0" parTransId="{3A62044B-5888-B946-A000-0E12645BBF4E}" sibTransId="{DFC47F4F-BD1F-A14B-BDB2-9126DB4CED30}"/>
    <dgm:cxn modelId="{8B6A9465-C571-48ED-9C1D-8B15EFBDD9BF}" srcId="{B27A783F-0615-8E42-90DC-4B08EBCC31A2}" destId="{46D06F4F-7B40-4492-9E88-74E68EC6AE82}" srcOrd="6" destOrd="0" parTransId="{0B27995A-ECF1-4EF3-9106-0520FF9A8D01}" sibTransId="{BA54F833-626A-4BE3-AC40-AE94F53C447F}"/>
    <dgm:cxn modelId="{BD4B41F6-3591-40EF-9B03-2B9BE084B2C1}" srcId="{B27A783F-0615-8E42-90DC-4B08EBCC31A2}" destId="{513EDABB-13D3-48B2-B5E4-4107441EC572}" srcOrd="4" destOrd="0" parTransId="{5FC02D31-F991-43D7-91C2-8ACD0835F96D}" sibTransId="{CF09F706-3256-4627-8303-1516FC4EACB3}"/>
    <dgm:cxn modelId="{CD1E69F7-0742-D640-9540-C29113C4EE9F}" srcId="{B27A783F-0615-8E42-90DC-4B08EBCC31A2}" destId="{FE7942D7-8EF2-5140-AA86-95A1D91BC6BD}" srcOrd="8" destOrd="0" parTransId="{4D1F07DD-848C-7042-BBBA-658F97173081}" sibTransId="{8DC1473F-0899-0D47-9A57-27A1064A09EC}"/>
    <dgm:cxn modelId="{C92F29EE-90FD-4465-9D31-5C3BDF6D4E00}" type="presOf" srcId="{55ABB1D7-3276-F64C-A590-C7BE0E0CC370}" destId="{A3D6D655-BEC8-2145-A37D-B071ED99BF8D}" srcOrd="0" destOrd="0" presId="urn:microsoft.com/office/officeart/2005/8/layout/matrix2"/>
    <dgm:cxn modelId="{034F3611-E6B4-45FE-92A7-2CA6FCBC68E6}" type="presOf" srcId="{51D647E8-42AE-479B-84B7-628E579C0611}" destId="{D7A62B7B-8396-B647-958A-6618750A88FB}" srcOrd="0" destOrd="0" presId="urn:microsoft.com/office/officeart/2005/8/layout/matrix2"/>
    <dgm:cxn modelId="{2A2DA04B-A60F-4AD4-A3A6-03AE583211DE}" type="presOf" srcId="{DCCEBE30-AF10-614F-AD50-5F36D1C0C61C}" destId="{81DE7782-8A9F-0C47-9925-8EB8B0DEF223}" srcOrd="0" destOrd="0" presId="urn:microsoft.com/office/officeart/2005/8/layout/matrix2"/>
    <dgm:cxn modelId="{41FDBFDF-D212-D744-885E-AF5F8EAA2556}" srcId="{B27A783F-0615-8E42-90DC-4B08EBCC31A2}" destId="{D16A7F42-C661-534D-B31F-3329B759C133}" srcOrd="7" destOrd="0" parTransId="{B99B09BF-ECBA-4248-BAD3-6E20CFBBD86C}" sibTransId="{7F771B24-0B4B-0245-9A25-38C6157C00E4}"/>
    <dgm:cxn modelId="{84FC80D8-091A-C24B-B9BB-9204E4C26146}" srcId="{B27A783F-0615-8E42-90DC-4B08EBCC31A2}" destId="{55ABB1D7-3276-F64C-A590-C7BE0E0CC370}" srcOrd="1" destOrd="0" parTransId="{F716CC35-71A1-C145-BD66-28B5A5E9562D}" sibTransId="{A9D6AEE6-AAED-9D46-AF64-C8CEEC54734B}"/>
    <dgm:cxn modelId="{9B6C6920-066B-4B42-8995-2D8114C902AC}" type="presParOf" srcId="{6411E6D8-EE54-2847-9FBE-D624F9A8E544}" destId="{1E0B122D-260A-D248-9A52-92E82413B57D}" srcOrd="0" destOrd="0" presId="urn:microsoft.com/office/officeart/2005/8/layout/matrix2"/>
    <dgm:cxn modelId="{37A20396-3347-487C-B3A1-65163D74B63D}" type="presParOf" srcId="{6411E6D8-EE54-2847-9FBE-D624F9A8E544}" destId="{81DE7782-8A9F-0C47-9925-8EB8B0DEF223}" srcOrd="1" destOrd="0" presId="urn:microsoft.com/office/officeart/2005/8/layout/matrix2"/>
    <dgm:cxn modelId="{099C256E-63BC-4961-8C06-440F3CED4E0A}" type="presParOf" srcId="{6411E6D8-EE54-2847-9FBE-D624F9A8E544}" destId="{A3D6D655-BEC8-2145-A37D-B071ED99BF8D}" srcOrd="2" destOrd="0" presId="urn:microsoft.com/office/officeart/2005/8/layout/matrix2"/>
    <dgm:cxn modelId="{92EBE334-AFD5-4EB7-ADCC-D3A01D36339E}" type="presParOf" srcId="{6411E6D8-EE54-2847-9FBE-D624F9A8E544}" destId="{D7A62B7B-8396-B647-958A-6618750A88FB}" srcOrd="3" destOrd="0" presId="urn:microsoft.com/office/officeart/2005/8/layout/matrix2"/>
    <dgm:cxn modelId="{0FEF76CF-0E90-4919-8CCD-6999825FEE88}" type="presParOf" srcId="{6411E6D8-EE54-2847-9FBE-D624F9A8E544}" destId="{9CB44A8B-49C8-1B4B-8687-58919A2DD140}" srcOrd="4" destOrd="0" presId="urn:microsoft.com/office/officeart/2005/8/layout/matrix2"/>
  </dgm:cxnLst>
  <dgm:bg/>
  <dgm:whole/>
  <dgm:extLst>
    <a:ext uri="http://schemas.microsoft.com/office/drawing/2008/diagram">
      <dsp:dataModelExt xmlns:dsp="http://schemas.microsoft.com/office/drawing/2008/diagram" relId="rId99" minVer="http://schemas.openxmlformats.org/drawingml/2006/diagram"/>
    </a:ext>
  </dgm:extLst>
</dgm:dataModel>
</file>

<file path=word/diagrams/data12.xml><?xml version="1.0" encoding="utf-8"?>
<dgm:dataModel xmlns:dgm="http://schemas.openxmlformats.org/drawingml/2006/diagram" xmlns:a="http://schemas.openxmlformats.org/drawingml/2006/main">
  <dgm:ptLst>
    <dgm:pt modelId="{B27A783F-0615-8E42-90DC-4B08EBCC31A2}" type="doc">
      <dgm:prSet loTypeId="urn:microsoft.com/office/officeart/2005/8/layout/matrix2" loCatId="" qsTypeId="urn:microsoft.com/office/officeart/2005/8/quickstyle/simple4" qsCatId="simple" csTypeId="urn:microsoft.com/office/officeart/2005/8/colors/accent3_5" csCatId="accent3" phldr="1"/>
      <dgm:spPr/>
    </dgm:pt>
    <dgm:pt modelId="{DCCEBE30-AF10-614F-AD50-5F36D1C0C61C}">
      <dgm:prSet phldrT="[Text]" custT="1"/>
      <dgm:spPr/>
      <dgm:t>
        <a:bodyPr/>
        <a:lstStyle/>
        <a:p>
          <a:r>
            <a:rPr lang="en-US" sz="1000" i="0">
              <a:solidFill>
                <a:schemeClr val="tx1"/>
              </a:solidFill>
            </a:rPr>
            <a:t>None Identified</a:t>
          </a:r>
        </a:p>
      </dgm:t>
    </dgm:pt>
    <dgm:pt modelId="{3A62044B-5888-B946-A000-0E12645BBF4E}" type="parTrans" cxnId="{7E1959F5-050A-3F4D-89CD-D31BBFCECD96}">
      <dgm:prSet/>
      <dgm:spPr/>
      <dgm:t>
        <a:bodyPr/>
        <a:lstStyle/>
        <a:p>
          <a:endParaRPr lang="en-US">
            <a:solidFill>
              <a:schemeClr val="accent3">
                <a:lumMod val="75000"/>
              </a:schemeClr>
            </a:solidFill>
          </a:endParaRPr>
        </a:p>
      </dgm:t>
    </dgm:pt>
    <dgm:pt modelId="{DFC47F4F-BD1F-A14B-BDB2-9126DB4CED30}" type="sibTrans" cxnId="{7E1959F5-050A-3F4D-89CD-D31BBFCECD96}">
      <dgm:prSet/>
      <dgm:spPr/>
      <dgm:t>
        <a:bodyPr/>
        <a:lstStyle/>
        <a:p>
          <a:endParaRPr lang="en-US">
            <a:solidFill>
              <a:schemeClr val="accent3">
                <a:lumMod val="75000"/>
              </a:schemeClr>
            </a:solidFill>
          </a:endParaRPr>
        </a:p>
      </dgm:t>
    </dgm:pt>
    <dgm:pt modelId="{D16A7F42-C661-534D-B31F-3329B759C133}">
      <dgm:prSet phldrT="[Text]" custT="1"/>
      <dgm:spPr/>
      <dgm:t>
        <a:bodyPr/>
        <a:lstStyle/>
        <a:p>
          <a:r>
            <a:rPr lang="en-US" sz="1000" i="0">
              <a:solidFill>
                <a:schemeClr val="tx1"/>
              </a:solidFill>
            </a:rPr>
            <a:t>None Identified</a:t>
          </a:r>
        </a:p>
      </dgm:t>
    </dgm:pt>
    <dgm:pt modelId="{B99B09BF-ECBA-4248-BAD3-6E20CFBBD86C}" type="parTrans" cxnId="{41FDBFDF-D212-D744-885E-AF5F8EAA2556}">
      <dgm:prSet/>
      <dgm:spPr/>
      <dgm:t>
        <a:bodyPr/>
        <a:lstStyle/>
        <a:p>
          <a:endParaRPr lang="en-US">
            <a:solidFill>
              <a:schemeClr val="accent3">
                <a:lumMod val="75000"/>
              </a:schemeClr>
            </a:solidFill>
          </a:endParaRPr>
        </a:p>
      </dgm:t>
    </dgm:pt>
    <dgm:pt modelId="{7F771B24-0B4B-0245-9A25-38C6157C00E4}" type="sibTrans" cxnId="{41FDBFDF-D212-D744-885E-AF5F8EAA2556}">
      <dgm:prSet/>
      <dgm:spPr/>
      <dgm:t>
        <a:bodyPr/>
        <a:lstStyle/>
        <a:p>
          <a:endParaRPr lang="en-US">
            <a:solidFill>
              <a:schemeClr val="accent3">
                <a:lumMod val="75000"/>
              </a:schemeClr>
            </a:solidFill>
          </a:endParaRPr>
        </a:p>
      </dgm:t>
    </dgm:pt>
    <dgm:pt modelId="{FE7942D7-8EF2-5140-AA86-95A1D91BC6BD}">
      <dgm:prSet phldrT="[Text]" custT="1"/>
      <dgm:spPr/>
      <dgm:t>
        <a:bodyPr/>
        <a:lstStyle/>
        <a:p>
          <a:r>
            <a:rPr lang="en-US" sz="1000" i="0">
              <a:solidFill>
                <a:schemeClr val="tx1"/>
              </a:solidFill>
            </a:rPr>
            <a:t>None Identified</a:t>
          </a:r>
          <a:endParaRPr lang="en-US" sz="1000">
            <a:solidFill>
              <a:sysClr val="windowText" lastClr="000000"/>
            </a:solidFill>
          </a:endParaRPr>
        </a:p>
      </dgm:t>
    </dgm:pt>
    <dgm:pt modelId="{4D1F07DD-848C-7042-BBBA-658F97173081}" type="parTrans" cxnId="{CD1E69F7-0742-D640-9540-C29113C4EE9F}">
      <dgm:prSet/>
      <dgm:spPr/>
      <dgm:t>
        <a:bodyPr/>
        <a:lstStyle/>
        <a:p>
          <a:endParaRPr lang="en-US">
            <a:solidFill>
              <a:schemeClr val="accent3">
                <a:lumMod val="75000"/>
              </a:schemeClr>
            </a:solidFill>
          </a:endParaRPr>
        </a:p>
      </dgm:t>
    </dgm:pt>
    <dgm:pt modelId="{8DC1473F-0899-0D47-9A57-27A1064A09EC}" type="sibTrans" cxnId="{CD1E69F7-0742-D640-9540-C29113C4EE9F}">
      <dgm:prSet/>
      <dgm:spPr/>
      <dgm:t>
        <a:bodyPr/>
        <a:lstStyle/>
        <a:p>
          <a:endParaRPr lang="en-US">
            <a:solidFill>
              <a:schemeClr val="accent3">
                <a:lumMod val="75000"/>
              </a:schemeClr>
            </a:solidFill>
          </a:endParaRPr>
        </a:p>
      </dgm:t>
    </dgm:pt>
    <dgm:pt modelId="{55ABB1D7-3276-F64C-A590-C7BE0E0CC370}">
      <dgm:prSet phldrT="[Text]" custT="1"/>
      <dgm:spPr/>
      <dgm:t>
        <a:bodyPr/>
        <a:lstStyle/>
        <a:p>
          <a:r>
            <a:rPr lang="en-US" sz="1000">
              <a:solidFill>
                <a:schemeClr val="tx1"/>
              </a:solidFill>
            </a:rPr>
            <a:t>Physical Activity Strategy for PEI 2004 - 2009 [CCAL]</a:t>
          </a:r>
        </a:p>
        <a:p>
          <a:r>
            <a:rPr lang="en-US" sz="1000">
              <a:solidFill>
                <a:schemeClr val="tx1"/>
              </a:solidFill>
            </a:rPr>
            <a:t>PEI Strategy for Healthy Living [HW]</a:t>
          </a:r>
        </a:p>
      </dgm:t>
    </dgm:pt>
    <dgm:pt modelId="{F716CC35-71A1-C145-BD66-28B5A5E9562D}" type="parTrans" cxnId="{84FC80D8-091A-C24B-B9BB-9204E4C26146}">
      <dgm:prSet/>
      <dgm:spPr/>
      <dgm:t>
        <a:bodyPr/>
        <a:lstStyle/>
        <a:p>
          <a:endParaRPr lang="en-US">
            <a:solidFill>
              <a:schemeClr val="accent3">
                <a:lumMod val="75000"/>
              </a:schemeClr>
            </a:solidFill>
          </a:endParaRPr>
        </a:p>
      </dgm:t>
    </dgm:pt>
    <dgm:pt modelId="{A9D6AEE6-AAED-9D46-AF64-C8CEEC54734B}" type="sibTrans" cxnId="{84FC80D8-091A-C24B-B9BB-9204E4C26146}">
      <dgm:prSet/>
      <dgm:spPr/>
      <dgm:t>
        <a:bodyPr/>
        <a:lstStyle/>
        <a:p>
          <a:endParaRPr lang="en-US">
            <a:solidFill>
              <a:schemeClr val="accent3">
                <a:lumMod val="75000"/>
              </a:schemeClr>
            </a:solidFill>
          </a:endParaRPr>
        </a:p>
      </dgm:t>
    </dgm:pt>
    <dgm:pt modelId="{6411E6D8-EE54-2847-9FBE-D624F9A8E544}" type="pres">
      <dgm:prSet presAssocID="{B27A783F-0615-8E42-90DC-4B08EBCC31A2}" presName="matrix" presStyleCnt="0">
        <dgm:presLayoutVars>
          <dgm:chMax val="1"/>
          <dgm:dir/>
          <dgm:resizeHandles val="exact"/>
        </dgm:presLayoutVars>
      </dgm:prSet>
      <dgm:spPr/>
    </dgm:pt>
    <dgm:pt modelId="{1E0B122D-260A-D248-9A52-92E82413B57D}" type="pres">
      <dgm:prSet presAssocID="{B27A783F-0615-8E42-90DC-4B08EBCC31A2}" presName="axisShape" presStyleLbl="bgShp" presStyleIdx="0" presStyleCnt="1"/>
      <dgm:spPr/>
    </dgm:pt>
    <dgm:pt modelId="{81DE7782-8A9F-0C47-9925-8EB8B0DEF223}" type="pres">
      <dgm:prSet presAssocID="{B27A783F-0615-8E42-90DC-4B08EBCC31A2}" presName="rect1" presStyleLbl="node1" presStyleIdx="0" presStyleCnt="4">
        <dgm:presLayoutVars>
          <dgm:chMax val="0"/>
          <dgm:chPref val="0"/>
          <dgm:bulletEnabled val="1"/>
        </dgm:presLayoutVars>
      </dgm:prSet>
      <dgm:spPr/>
      <dgm:t>
        <a:bodyPr/>
        <a:lstStyle/>
        <a:p>
          <a:endParaRPr lang="en-CA"/>
        </a:p>
      </dgm:t>
    </dgm:pt>
    <dgm:pt modelId="{A3D6D655-BEC8-2145-A37D-B071ED99BF8D}" type="pres">
      <dgm:prSet presAssocID="{B27A783F-0615-8E42-90DC-4B08EBCC31A2}" presName="rect2" presStyleLbl="node1" presStyleIdx="1" presStyleCnt="4">
        <dgm:presLayoutVars>
          <dgm:chMax val="0"/>
          <dgm:chPref val="0"/>
          <dgm:bulletEnabled val="1"/>
        </dgm:presLayoutVars>
      </dgm:prSet>
      <dgm:spPr/>
      <dgm:t>
        <a:bodyPr/>
        <a:lstStyle/>
        <a:p>
          <a:endParaRPr lang="en-US"/>
        </a:p>
      </dgm:t>
    </dgm:pt>
    <dgm:pt modelId="{D7A62B7B-8396-B647-958A-6618750A88FB}" type="pres">
      <dgm:prSet presAssocID="{B27A783F-0615-8E42-90DC-4B08EBCC31A2}" presName="rect3" presStyleLbl="node1" presStyleIdx="2" presStyleCnt="4">
        <dgm:presLayoutVars>
          <dgm:chMax val="0"/>
          <dgm:chPref val="0"/>
          <dgm:bulletEnabled val="1"/>
        </dgm:presLayoutVars>
      </dgm:prSet>
      <dgm:spPr/>
      <dgm:t>
        <a:bodyPr/>
        <a:lstStyle/>
        <a:p>
          <a:endParaRPr lang="en-CA"/>
        </a:p>
      </dgm:t>
    </dgm:pt>
    <dgm:pt modelId="{9CB44A8B-49C8-1B4B-8687-58919A2DD140}" type="pres">
      <dgm:prSet presAssocID="{B27A783F-0615-8E42-90DC-4B08EBCC31A2}" presName="rect4" presStyleLbl="node1" presStyleIdx="3" presStyleCnt="4">
        <dgm:presLayoutVars>
          <dgm:chMax val="0"/>
          <dgm:chPref val="0"/>
          <dgm:bulletEnabled val="1"/>
        </dgm:presLayoutVars>
      </dgm:prSet>
      <dgm:spPr/>
      <dgm:t>
        <a:bodyPr/>
        <a:lstStyle/>
        <a:p>
          <a:endParaRPr lang="en-CA"/>
        </a:p>
      </dgm:t>
    </dgm:pt>
  </dgm:ptLst>
  <dgm:cxnLst>
    <dgm:cxn modelId="{25C64F19-5E31-428C-A843-5D1D44A01C4C}" type="presOf" srcId="{D16A7F42-C661-534D-B31F-3329B759C133}" destId="{D7A62B7B-8396-B647-958A-6618750A88FB}" srcOrd="0" destOrd="0" presId="urn:microsoft.com/office/officeart/2005/8/layout/matrix2"/>
    <dgm:cxn modelId="{BE716FED-4233-43FB-A234-8D38CE122ECE}" type="presOf" srcId="{DCCEBE30-AF10-614F-AD50-5F36D1C0C61C}" destId="{81DE7782-8A9F-0C47-9925-8EB8B0DEF223}" srcOrd="0" destOrd="0" presId="urn:microsoft.com/office/officeart/2005/8/layout/matrix2"/>
    <dgm:cxn modelId="{7E1959F5-050A-3F4D-89CD-D31BBFCECD96}" srcId="{B27A783F-0615-8E42-90DC-4B08EBCC31A2}" destId="{DCCEBE30-AF10-614F-AD50-5F36D1C0C61C}" srcOrd="0" destOrd="0" parTransId="{3A62044B-5888-B946-A000-0E12645BBF4E}" sibTransId="{DFC47F4F-BD1F-A14B-BDB2-9126DB4CED30}"/>
    <dgm:cxn modelId="{CD1E69F7-0742-D640-9540-C29113C4EE9F}" srcId="{B27A783F-0615-8E42-90DC-4B08EBCC31A2}" destId="{FE7942D7-8EF2-5140-AA86-95A1D91BC6BD}" srcOrd="3" destOrd="0" parTransId="{4D1F07DD-848C-7042-BBBA-658F97173081}" sibTransId="{8DC1473F-0899-0D47-9A57-27A1064A09EC}"/>
    <dgm:cxn modelId="{84FC80D8-091A-C24B-B9BB-9204E4C26146}" srcId="{B27A783F-0615-8E42-90DC-4B08EBCC31A2}" destId="{55ABB1D7-3276-F64C-A590-C7BE0E0CC370}" srcOrd="1" destOrd="0" parTransId="{F716CC35-71A1-C145-BD66-28B5A5E9562D}" sibTransId="{A9D6AEE6-AAED-9D46-AF64-C8CEEC54734B}"/>
    <dgm:cxn modelId="{B900B91D-56D5-44B3-815C-17D44D0D9691}" type="presOf" srcId="{B27A783F-0615-8E42-90DC-4B08EBCC31A2}" destId="{6411E6D8-EE54-2847-9FBE-D624F9A8E544}" srcOrd="0" destOrd="0" presId="urn:microsoft.com/office/officeart/2005/8/layout/matrix2"/>
    <dgm:cxn modelId="{41FDBFDF-D212-D744-885E-AF5F8EAA2556}" srcId="{B27A783F-0615-8E42-90DC-4B08EBCC31A2}" destId="{D16A7F42-C661-534D-B31F-3329B759C133}" srcOrd="2" destOrd="0" parTransId="{B99B09BF-ECBA-4248-BAD3-6E20CFBBD86C}" sibTransId="{7F771B24-0B4B-0245-9A25-38C6157C00E4}"/>
    <dgm:cxn modelId="{F5D9897F-C353-4D2A-8EFA-A45886F67C21}" type="presOf" srcId="{55ABB1D7-3276-F64C-A590-C7BE0E0CC370}" destId="{A3D6D655-BEC8-2145-A37D-B071ED99BF8D}" srcOrd="0" destOrd="0" presId="urn:microsoft.com/office/officeart/2005/8/layout/matrix2"/>
    <dgm:cxn modelId="{14604474-1782-4EDE-B52C-7FB5810520CB}" type="presOf" srcId="{FE7942D7-8EF2-5140-AA86-95A1D91BC6BD}" destId="{9CB44A8B-49C8-1B4B-8687-58919A2DD140}" srcOrd="0" destOrd="0" presId="urn:microsoft.com/office/officeart/2005/8/layout/matrix2"/>
    <dgm:cxn modelId="{2CF43951-7AE0-43A6-BD7E-41D28DD0C64A}" type="presParOf" srcId="{6411E6D8-EE54-2847-9FBE-D624F9A8E544}" destId="{1E0B122D-260A-D248-9A52-92E82413B57D}" srcOrd="0" destOrd="0" presId="urn:microsoft.com/office/officeart/2005/8/layout/matrix2"/>
    <dgm:cxn modelId="{713296B0-C297-4C8A-A743-11874F557E01}" type="presParOf" srcId="{6411E6D8-EE54-2847-9FBE-D624F9A8E544}" destId="{81DE7782-8A9F-0C47-9925-8EB8B0DEF223}" srcOrd="1" destOrd="0" presId="urn:microsoft.com/office/officeart/2005/8/layout/matrix2"/>
    <dgm:cxn modelId="{09857745-7BA3-4C99-80BE-174FA82B9987}" type="presParOf" srcId="{6411E6D8-EE54-2847-9FBE-D624F9A8E544}" destId="{A3D6D655-BEC8-2145-A37D-B071ED99BF8D}" srcOrd="2" destOrd="0" presId="urn:microsoft.com/office/officeart/2005/8/layout/matrix2"/>
    <dgm:cxn modelId="{C3D83D02-4D99-4FD9-B150-4B791A71E50B}" type="presParOf" srcId="{6411E6D8-EE54-2847-9FBE-D624F9A8E544}" destId="{D7A62B7B-8396-B647-958A-6618750A88FB}" srcOrd="3" destOrd="0" presId="urn:microsoft.com/office/officeart/2005/8/layout/matrix2"/>
    <dgm:cxn modelId="{DE2CA4A8-9287-4AC7-8CF1-348FD1788023}" type="presParOf" srcId="{6411E6D8-EE54-2847-9FBE-D624F9A8E544}" destId="{9CB44A8B-49C8-1B4B-8687-58919A2DD140}" srcOrd="4" destOrd="0" presId="urn:microsoft.com/office/officeart/2005/8/layout/matrix2"/>
  </dgm:cxnLst>
  <dgm:bg/>
  <dgm:whole/>
  <dgm:extLst>
    <a:ext uri="http://schemas.microsoft.com/office/drawing/2008/diagram">
      <dsp:dataModelExt xmlns:dsp="http://schemas.microsoft.com/office/drawing/2008/diagram" relId="rId104" minVer="http://schemas.openxmlformats.org/drawingml/2006/diagram"/>
    </a:ext>
  </dgm:extLst>
</dgm:dataModel>
</file>

<file path=word/diagrams/data13.xml><?xml version="1.0" encoding="utf-8"?>
<dgm:dataModel xmlns:dgm="http://schemas.openxmlformats.org/drawingml/2006/diagram" xmlns:a="http://schemas.openxmlformats.org/drawingml/2006/main">
  <dgm:ptLst>
    <dgm:pt modelId="{B27A783F-0615-8E42-90DC-4B08EBCC31A2}" type="doc">
      <dgm:prSet loTypeId="urn:microsoft.com/office/officeart/2005/8/layout/matrix2" loCatId="" qsTypeId="urn:microsoft.com/office/officeart/2005/8/quickstyle/simple4" qsCatId="simple" csTypeId="urn:microsoft.com/office/officeart/2005/8/colors/accent3_5" csCatId="accent3" phldr="1"/>
      <dgm:spPr/>
    </dgm:pt>
    <dgm:pt modelId="{DCCEBE30-AF10-614F-AD50-5F36D1C0C61C}">
      <dgm:prSet phldrT="[Text]" custT="1"/>
      <dgm:spPr/>
      <dgm:t>
        <a:bodyPr/>
        <a:lstStyle/>
        <a:p>
          <a:r>
            <a:rPr lang="en-US" sz="1000" i="0">
              <a:solidFill>
                <a:schemeClr val="tx1"/>
              </a:solidFill>
            </a:rPr>
            <a:t>Bicycle Policy </a:t>
          </a:r>
          <a:r>
            <a:rPr lang="en-CA" sz="1000">
              <a:solidFill>
                <a:sysClr val="windowText" lastClr="000000"/>
              </a:solidFill>
            </a:rPr>
            <a:t>[Transportation]</a:t>
          </a:r>
        </a:p>
        <a:p>
          <a:r>
            <a:rPr lang="en-US" sz="1000" i="0">
              <a:solidFill>
                <a:schemeClr val="tx1"/>
              </a:solidFill>
            </a:rPr>
            <a:t>Public Transit  Policy </a:t>
          </a:r>
          <a:r>
            <a:rPr lang="en-CA" sz="1000">
              <a:solidFill>
                <a:sysClr val="windowText" lastClr="000000"/>
              </a:solidFill>
            </a:rPr>
            <a:t>[Transportation]</a:t>
          </a:r>
        </a:p>
        <a:p>
          <a:r>
            <a:rPr lang="en-US" sz="1000" i="0">
              <a:solidFill>
                <a:schemeClr val="tx1"/>
              </a:solidFill>
            </a:rPr>
            <a:t>Sustainable Mobility Policy </a:t>
          </a:r>
          <a:r>
            <a:rPr lang="en-CA" sz="1000">
              <a:solidFill>
                <a:sysClr val="windowText" lastClr="000000"/>
              </a:solidFill>
            </a:rPr>
            <a:t>[Transportation]</a:t>
          </a:r>
          <a:endParaRPr lang="en-US" sz="1000" i="0">
            <a:solidFill>
              <a:schemeClr val="tx1"/>
            </a:solidFill>
          </a:endParaRPr>
        </a:p>
      </dgm:t>
    </dgm:pt>
    <dgm:pt modelId="{3A62044B-5888-B946-A000-0E12645BBF4E}" type="parTrans" cxnId="{7E1959F5-050A-3F4D-89CD-D31BBFCECD96}">
      <dgm:prSet/>
      <dgm:spPr/>
      <dgm:t>
        <a:bodyPr/>
        <a:lstStyle/>
        <a:p>
          <a:endParaRPr lang="en-US">
            <a:solidFill>
              <a:schemeClr val="accent3">
                <a:lumMod val="75000"/>
              </a:schemeClr>
            </a:solidFill>
          </a:endParaRPr>
        </a:p>
      </dgm:t>
    </dgm:pt>
    <dgm:pt modelId="{DFC47F4F-BD1F-A14B-BDB2-9126DB4CED30}" type="sibTrans" cxnId="{7E1959F5-050A-3F4D-89CD-D31BBFCECD96}">
      <dgm:prSet/>
      <dgm:spPr/>
      <dgm:t>
        <a:bodyPr/>
        <a:lstStyle/>
        <a:p>
          <a:endParaRPr lang="en-US">
            <a:solidFill>
              <a:schemeClr val="accent3">
                <a:lumMod val="75000"/>
              </a:schemeClr>
            </a:solidFill>
          </a:endParaRPr>
        </a:p>
      </dgm:t>
    </dgm:pt>
    <dgm:pt modelId="{D16A7F42-C661-534D-B31F-3329B759C133}">
      <dgm:prSet phldrT="[Text]" custT="1"/>
      <dgm:spPr/>
      <dgm:t>
        <a:bodyPr/>
        <a:lstStyle/>
        <a:p>
          <a:endParaRPr lang="en-US"/>
        </a:p>
      </dgm:t>
    </dgm:pt>
    <dgm:pt modelId="{B99B09BF-ECBA-4248-BAD3-6E20CFBBD86C}" type="parTrans" cxnId="{41FDBFDF-D212-D744-885E-AF5F8EAA2556}">
      <dgm:prSet/>
      <dgm:spPr/>
      <dgm:t>
        <a:bodyPr/>
        <a:lstStyle/>
        <a:p>
          <a:endParaRPr lang="en-US">
            <a:solidFill>
              <a:schemeClr val="accent3">
                <a:lumMod val="75000"/>
              </a:schemeClr>
            </a:solidFill>
          </a:endParaRPr>
        </a:p>
      </dgm:t>
    </dgm:pt>
    <dgm:pt modelId="{7F771B24-0B4B-0245-9A25-38C6157C00E4}" type="sibTrans" cxnId="{41FDBFDF-D212-D744-885E-AF5F8EAA2556}">
      <dgm:prSet/>
      <dgm:spPr/>
      <dgm:t>
        <a:bodyPr/>
        <a:lstStyle/>
        <a:p>
          <a:endParaRPr lang="en-US">
            <a:solidFill>
              <a:schemeClr val="accent3">
                <a:lumMod val="75000"/>
              </a:schemeClr>
            </a:solidFill>
          </a:endParaRPr>
        </a:p>
      </dgm:t>
    </dgm:pt>
    <dgm:pt modelId="{55ABB1D7-3276-F64C-A590-C7BE0E0CC370}">
      <dgm:prSet custT="1"/>
      <dgm:spPr/>
      <dgm:t>
        <a:bodyPr/>
        <a:lstStyle/>
        <a:p>
          <a:r>
            <a:rPr lang="en-US" sz="1000" i="0">
              <a:solidFill>
                <a:schemeClr val="tx1"/>
              </a:solidFill>
            </a:rPr>
            <a:t>Bicycle Coordinators </a:t>
          </a:r>
          <a:r>
            <a:rPr lang="en-CA" sz="1000">
              <a:solidFill>
                <a:sysClr val="windowText" lastClr="000000"/>
              </a:solidFill>
            </a:rPr>
            <a:t>[Transportation]</a:t>
          </a:r>
        </a:p>
        <a:p>
          <a:r>
            <a:rPr lang="en-US" sz="1000" i="0">
              <a:solidFill>
                <a:schemeClr val="tx1"/>
              </a:solidFill>
            </a:rPr>
            <a:t>Kino-Quebec [</a:t>
          </a:r>
          <a:r>
            <a:rPr lang="en-CA" sz="1000">
              <a:solidFill>
                <a:schemeClr val="tx1"/>
              </a:solidFill>
            </a:rPr>
            <a:t>ERS and HSS]</a:t>
          </a:r>
          <a:endParaRPr lang="en-US" sz="1000">
            <a:solidFill>
              <a:schemeClr val="tx1"/>
            </a:solidFill>
          </a:endParaRPr>
        </a:p>
      </dgm:t>
    </dgm:pt>
    <dgm:pt modelId="{F716CC35-71A1-C145-BD66-28B5A5E9562D}" type="parTrans" cxnId="{84FC80D8-091A-C24B-B9BB-9204E4C26146}">
      <dgm:prSet/>
      <dgm:spPr/>
      <dgm:t>
        <a:bodyPr/>
        <a:lstStyle/>
        <a:p>
          <a:endParaRPr lang="en-US">
            <a:solidFill>
              <a:schemeClr val="accent3">
                <a:lumMod val="75000"/>
              </a:schemeClr>
            </a:solidFill>
          </a:endParaRPr>
        </a:p>
      </dgm:t>
    </dgm:pt>
    <dgm:pt modelId="{A9D6AEE6-AAED-9D46-AF64-C8CEEC54734B}" type="sibTrans" cxnId="{84FC80D8-091A-C24B-B9BB-9204E4C26146}">
      <dgm:prSet/>
      <dgm:spPr/>
      <dgm:t>
        <a:bodyPr/>
        <a:lstStyle/>
        <a:p>
          <a:endParaRPr lang="en-US">
            <a:solidFill>
              <a:schemeClr val="accent3">
                <a:lumMod val="75000"/>
              </a:schemeClr>
            </a:solidFill>
          </a:endParaRPr>
        </a:p>
      </dgm:t>
    </dgm:pt>
    <dgm:pt modelId="{2C3A714A-D200-4F1C-8C5F-0CAA37C20B88}">
      <dgm:prSet phldrT="[Text]" custT="1"/>
      <dgm:spPr/>
      <dgm:t>
        <a:bodyPr/>
        <a:lstStyle/>
        <a:p>
          <a:r>
            <a:rPr lang="en-CA" sz="1000">
              <a:solidFill>
                <a:schemeClr val="tx1"/>
              </a:solidFill>
            </a:rPr>
            <a:t>2009 - 2013 MTQ Action Plan </a:t>
          </a:r>
          <a:r>
            <a:rPr lang="en-CA" sz="1000">
              <a:solidFill>
                <a:sysClr val="windowText" lastClr="000000"/>
              </a:solidFill>
            </a:rPr>
            <a:t>[Transportation]</a:t>
          </a:r>
        </a:p>
        <a:p>
          <a:r>
            <a:rPr lang="en-CA" sz="1000">
              <a:solidFill>
                <a:schemeClr val="tx1"/>
              </a:solidFill>
            </a:rPr>
            <a:t>Plan d’action gouvernemental de promotion des saines habitudes de vie et de prevention des problemes relies au poids 2006 – 2012, [HSS]</a:t>
          </a:r>
        </a:p>
        <a:p>
          <a:r>
            <a:rPr lang="en-CA" sz="1000" i="0">
              <a:solidFill>
                <a:schemeClr val="tx1"/>
              </a:solidFill>
            </a:rPr>
            <a:t>Green Paper [</a:t>
          </a:r>
          <a:r>
            <a:rPr lang="en-CA" sz="1000" i="0">
              <a:solidFill>
                <a:sysClr val="windowText" lastClr="000000"/>
              </a:solidFill>
            </a:rPr>
            <a:t>ERS]</a:t>
          </a:r>
        </a:p>
        <a:p>
          <a:r>
            <a:rPr lang="en-US" sz="1000">
              <a:solidFill>
                <a:sysClr val="windowText" lastClr="000000"/>
              </a:solidFill>
            </a:rPr>
            <a:t>Table Quebecoise de la securite routiere (Quebec Highway Safety Table) [TQ]</a:t>
          </a:r>
          <a:endParaRPr lang="en-US" sz="1000" i="0">
            <a:solidFill>
              <a:sysClr val="windowText" lastClr="000000"/>
            </a:solidFill>
          </a:endParaRPr>
        </a:p>
      </dgm:t>
    </dgm:pt>
    <dgm:pt modelId="{9EA74637-26F9-42C0-8343-313C4D96AE1B}" type="parTrans" cxnId="{04EC6FE2-D7BD-49A6-A598-9B43E5E99064}">
      <dgm:prSet/>
      <dgm:spPr/>
      <dgm:t>
        <a:bodyPr/>
        <a:lstStyle/>
        <a:p>
          <a:endParaRPr lang="en-US"/>
        </a:p>
      </dgm:t>
    </dgm:pt>
    <dgm:pt modelId="{F2C072E3-3B43-4FA2-94F8-71DB876E0B37}" type="sibTrans" cxnId="{04EC6FE2-D7BD-49A6-A598-9B43E5E99064}">
      <dgm:prSet/>
      <dgm:spPr/>
      <dgm:t>
        <a:bodyPr/>
        <a:lstStyle/>
        <a:p>
          <a:endParaRPr lang="en-US"/>
        </a:p>
      </dgm:t>
    </dgm:pt>
    <dgm:pt modelId="{FE80AC6A-1A0F-4576-A49A-43F533F2C455}">
      <dgm:prSet/>
      <dgm:spPr/>
      <dgm:t>
        <a:bodyPr/>
        <a:lstStyle/>
        <a:p>
          <a:endParaRPr lang="en-US"/>
        </a:p>
      </dgm:t>
    </dgm:pt>
    <dgm:pt modelId="{C04EEADD-BAC6-4B31-AAFC-CBABFBD8DBD2}" type="parTrans" cxnId="{801DA6DD-4F22-4FD9-BCF3-334CC3F383D1}">
      <dgm:prSet/>
      <dgm:spPr/>
      <dgm:t>
        <a:bodyPr/>
        <a:lstStyle/>
        <a:p>
          <a:endParaRPr lang="en-US"/>
        </a:p>
      </dgm:t>
    </dgm:pt>
    <dgm:pt modelId="{D51B5C47-48F4-4F42-82A0-383A7F6ED687}" type="sibTrans" cxnId="{801DA6DD-4F22-4FD9-BCF3-334CC3F383D1}">
      <dgm:prSet/>
      <dgm:spPr/>
      <dgm:t>
        <a:bodyPr/>
        <a:lstStyle/>
        <a:p>
          <a:endParaRPr lang="en-US"/>
        </a:p>
      </dgm:t>
    </dgm:pt>
    <dgm:pt modelId="{A9525EAE-0106-40CA-A6F2-F9B27E4E0160}">
      <dgm:prSet phldrT="[Text]" custT="1"/>
      <dgm:spPr/>
      <dgm:t>
        <a:bodyPr/>
        <a:lstStyle/>
        <a:p>
          <a:endParaRPr lang="en-US"/>
        </a:p>
      </dgm:t>
    </dgm:pt>
    <dgm:pt modelId="{AE366094-6B89-4849-81B2-66BDB48345CB}" type="parTrans" cxnId="{29B35581-E28B-4DB0-AB04-3AB9B1768179}">
      <dgm:prSet/>
      <dgm:spPr/>
      <dgm:t>
        <a:bodyPr/>
        <a:lstStyle/>
        <a:p>
          <a:endParaRPr lang="en-US"/>
        </a:p>
      </dgm:t>
    </dgm:pt>
    <dgm:pt modelId="{31537C49-04EB-4EDB-A1DC-0793A042B5FC}" type="sibTrans" cxnId="{29B35581-E28B-4DB0-AB04-3AB9B1768179}">
      <dgm:prSet/>
      <dgm:spPr/>
      <dgm:t>
        <a:bodyPr/>
        <a:lstStyle/>
        <a:p>
          <a:endParaRPr lang="en-US"/>
        </a:p>
      </dgm:t>
    </dgm:pt>
    <dgm:pt modelId="{35D152CC-1058-4E77-89A8-322E8D9BD73E}">
      <dgm:prSet custT="1"/>
      <dgm:spPr/>
      <dgm:t>
        <a:bodyPr/>
        <a:lstStyle/>
        <a:p>
          <a:r>
            <a:rPr lang="en-CA" sz="1000">
              <a:solidFill>
                <a:sysClr val="windowText" lastClr="000000"/>
              </a:solidFill>
            </a:rPr>
            <a:t>Route Verte [Transportation]</a:t>
          </a:r>
        </a:p>
        <a:p>
          <a:r>
            <a:rPr lang="en-CA" sz="1000">
              <a:solidFill>
                <a:sysClr val="windowText" lastClr="000000"/>
              </a:solidFill>
            </a:rPr>
            <a:t>Bicycling in Quebec Reports [Transportation]</a:t>
          </a:r>
        </a:p>
        <a:p>
          <a:r>
            <a:rPr lang="en-CA" sz="1000">
              <a:solidFill>
                <a:sysClr val="windowText" lastClr="000000"/>
              </a:solidFill>
            </a:rPr>
            <a:t>Quebec Ministere – Infrastructure Development [Transportation]</a:t>
          </a:r>
        </a:p>
        <a:p>
          <a:r>
            <a:rPr lang="en-CA" sz="1000">
              <a:solidFill>
                <a:sysClr val="windowText" lastClr="000000"/>
              </a:solidFill>
            </a:rPr>
            <a:t>Financial Assistance programs for Public transit [Transportation]</a:t>
          </a:r>
          <a:endParaRPr lang="en-US" sz="1000">
            <a:solidFill>
              <a:sysClr val="windowText" lastClr="000000"/>
            </a:solidFill>
          </a:endParaRPr>
        </a:p>
      </dgm:t>
    </dgm:pt>
    <dgm:pt modelId="{4E6CB9B8-0C29-4BB3-9AF6-54104C144254}" type="parTrans" cxnId="{C71DF0E1-C64A-4AE5-B4AA-88A1E03D33C5}">
      <dgm:prSet/>
      <dgm:spPr/>
      <dgm:t>
        <a:bodyPr/>
        <a:lstStyle/>
        <a:p>
          <a:endParaRPr lang="en-US"/>
        </a:p>
      </dgm:t>
    </dgm:pt>
    <dgm:pt modelId="{20CD7ADC-3CD8-4673-9B15-7BAA3A313D27}" type="sibTrans" cxnId="{C71DF0E1-C64A-4AE5-B4AA-88A1E03D33C5}">
      <dgm:prSet/>
      <dgm:spPr/>
      <dgm:t>
        <a:bodyPr/>
        <a:lstStyle/>
        <a:p>
          <a:endParaRPr lang="en-US"/>
        </a:p>
      </dgm:t>
    </dgm:pt>
    <dgm:pt modelId="{6411E6D8-EE54-2847-9FBE-D624F9A8E544}" type="pres">
      <dgm:prSet presAssocID="{B27A783F-0615-8E42-90DC-4B08EBCC31A2}" presName="matrix" presStyleCnt="0">
        <dgm:presLayoutVars>
          <dgm:chMax val="1"/>
          <dgm:dir/>
          <dgm:resizeHandles val="exact"/>
        </dgm:presLayoutVars>
      </dgm:prSet>
      <dgm:spPr/>
    </dgm:pt>
    <dgm:pt modelId="{1E0B122D-260A-D248-9A52-92E82413B57D}" type="pres">
      <dgm:prSet presAssocID="{B27A783F-0615-8E42-90DC-4B08EBCC31A2}" presName="axisShape" presStyleLbl="bgShp" presStyleIdx="0" presStyleCnt="1"/>
      <dgm:spPr/>
    </dgm:pt>
    <dgm:pt modelId="{81DE7782-8A9F-0C47-9925-8EB8B0DEF223}" type="pres">
      <dgm:prSet presAssocID="{B27A783F-0615-8E42-90DC-4B08EBCC31A2}" presName="rect1" presStyleLbl="node1" presStyleIdx="0" presStyleCnt="4">
        <dgm:presLayoutVars>
          <dgm:chMax val="0"/>
          <dgm:chPref val="0"/>
          <dgm:bulletEnabled val="1"/>
        </dgm:presLayoutVars>
      </dgm:prSet>
      <dgm:spPr/>
      <dgm:t>
        <a:bodyPr/>
        <a:lstStyle/>
        <a:p>
          <a:endParaRPr lang="en-CA"/>
        </a:p>
      </dgm:t>
    </dgm:pt>
    <dgm:pt modelId="{A3D6D655-BEC8-2145-A37D-B071ED99BF8D}" type="pres">
      <dgm:prSet presAssocID="{B27A783F-0615-8E42-90DC-4B08EBCC31A2}" presName="rect2" presStyleLbl="node1" presStyleIdx="1" presStyleCnt="4" custScaleY="118458" custLinFactNeighborX="-2060" custLinFactNeighborY="-9101">
        <dgm:presLayoutVars>
          <dgm:chMax val="0"/>
          <dgm:chPref val="0"/>
          <dgm:bulletEnabled val="1"/>
        </dgm:presLayoutVars>
      </dgm:prSet>
      <dgm:spPr/>
      <dgm:t>
        <a:bodyPr/>
        <a:lstStyle/>
        <a:p>
          <a:endParaRPr lang="en-US"/>
        </a:p>
      </dgm:t>
    </dgm:pt>
    <dgm:pt modelId="{D7A62B7B-8396-B647-958A-6618750A88FB}" type="pres">
      <dgm:prSet presAssocID="{B27A783F-0615-8E42-90DC-4B08EBCC31A2}" presName="rect3" presStyleLbl="node1" presStyleIdx="2" presStyleCnt="4">
        <dgm:presLayoutVars>
          <dgm:chMax val="0"/>
          <dgm:chPref val="0"/>
          <dgm:bulletEnabled val="1"/>
        </dgm:presLayoutVars>
      </dgm:prSet>
      <dgm:spPr/>
      <dgm:t>
        <a:bodyPr/>
        <a:lstStyle/>
        <a:p>
          <a:endParaRPr lang="en-CA"/>
        </a:p>
      </dgm:t>
    </dgm:pt>
    <dgm:pt modelId="{9CB44A8B-49C8-1B4B-8687-58919A2DD140}" type="pres">
      <dgm:prSet presAssocID="{B27A783F-0615-8E42-90DC-4B08EBCC31A2}" presName="rect4" presStyleLbl="node1" presStyleIdx="3" presStyleCnt="4">
        <dgm:presLayoutVars>
          <dgm:chMax val="0"/>
          <dgm:chPref val="0"/>
          <dgm:bulletEnabled val="1"/>
        </dgm:presLayoutVars>
      </dgm:prSet>
      <dgm:spPr/>
      <dgm:t>
        <a:bodyPr/>
        <a:lstStyle/>
        <a:p>
          <a:endParaRPr lang="en-CA"/>
        </a:p>
      </dgm:t>
    </dgm:pt>
  </dgm:ptLst>
  <dgm:cxnLst>
    <dgm:cxn modelId="{41156153-36C2-4E51-803B-9B44CB8E9115}" type="presOf" srcId="{B27A783F-0615-8E42-90DC-4B08EBCC31A2}" destId="{6411E6D8-EE54-2847-9FBE-D624F9A8E544}" srcOrd="0" destOrd="0" presId="urn:microsoft.com/office/officeart/2005/8/layout/matrix2"/>
    <dgm:cxn modelId="{D79F5892-9721-4709-9B7A-0DF433265D9C}" type="presOf" srcId="{55ABB1D7-3276-F64C-A590-C7BE0E0CC370}" destId="{D7A62B7B-8396-B647-958A-6618750A88FB}" srcOrd="0" destOrd="0" presId="urn:microsoft.com/office/officeart/2005/8/layout/matrix2"/>
    <dgm:cxn modelId="{801DA6DD-4F22-4FD9-BCF3-334CC3F383D1}" srcId="{B27A783F-0615-8E42-90DC-4B08EBCC31A2}" destId="{FE80AC6A-1A0F-4576-A49A-43F533F2C455}" srcOrd="5" destOrd="0" parTransId="{C04EEADD-BAC6-4B31-AAFC-CBABFBD8DBD2}" sibTransId="{D51B5C47-48F4-4F42-82A0-383A7F6ED687}"/>
    <dgm:cxn modelId="{99D48F31-0326-4DA8-A830-5295BB2D8247}" type="presOf" srcId="{DCCEBE30-AF10-614F-AD50-5F36D1C0C61C}" destId="{81DE7782-8A9F-0C47-9925-8EB8B0DEF223}" srcOrd="0" destOrd="0" presId="urn:microsoft.com/office/officeart/2005/8/layout/matrix2"/>
    <dgm:cxn modelId="{29B35581-E28B-4DB0-AB04-3AB9B1768179}" srcId="{B27A783F-0615-8E42-90DC-4B08EBCC31A2}" destId="{A9525EAE-0106-40CA-A6F2-F9B27E4E0160}" srcOrd="4" destOrd="0" parTransId="{AE366094-6B89-4849-81B2-66BDB48345CB}" sibTransId="{31537C49-04EB-4EDB-A1DC-0793A042B5FC}"/>
    <dgm:cxn modelId="{7E1959F5-050A-3F4D-89CD-D31BBFCECD96}" srcId="{B27A783F-0615-8E42-90DC-4B08EBCC31A2}" destId="{DCCEBE30-AF10-614F-AD50-5F36D1C0C61C}" srcOrd="0" destOrd="0" parTransId="{3A62044B-5888-B946-A000-0E12645BBF4E}" sibTransId="{DFC47F4F-BD1F-A14B-BDB2-9126DB4CED30}"/>
    <dgm:cxn modelId="{C71DF0E1-C64A-4AE5-B4AA-88A1E03D33C5}" srcId="{B27A783F-0615-8E42-90DC-4B08EBCC31A2}" destId="{35D152CC-1058-4E77-89A8-322E8D9BD73E}" srcOrd="3" destOrd="0" parTransId="{4E6CB9B8-0C29-4BB3-9AF6-54104C144254}" sibTransId="{20CD7ADC-3CD8-4673-9B15-7BAA3A313D27}"/>
    <dgm:cxn modelId="{84FC80D8-091A-C24B-B9BB-9204E4C26146}" srcId="{B27A783F-0615-8E42-90DC-4B08EBCC31A2}" destId="{55ABB1D7-3276-F64C-A590-C7BE0E0CC370}" srcOrd="2" destOrd="0" parTransId="{F716CC35-71A1-C145-BD66-28B5A5E9562D}" sibTransId="{A9D6AEE6-AAED-9D46-AF64-C8CEEC54734B}"/>
    <dgm:cxn modelId="{41FDBFDF-D212-D744-885E-AF5F8EAA2556}" srcId="{B27A783F-0615-8E42-90DC-4B08EBCC31A2}" destId="{D16A7F42-C661-534D-B31F-3329B759C133}" srcOrd="6" destOrd="0" parTransId="{B99B09BF-ECBA-4248-BAD3-6E20CFBBD86C}" sibTransId="{7F771B24-0B4B-0245-9A25-38C6157C00E4}"/>
    <dgm:cxn modelId="{04EC6FE2-D7BD-49A6-A598-9B43E5E99064}" srcId="{B27A783F-0615-8E42-90DC-4B08EBCC31A2}" destId="{2C3A714A-D200-4F1C-8C5F-0CAA37C20B88}" srcOrd="1" destOrd="0" parTransId="{9EA74637-26F9-42C0-8343-313C4D96AE1B}" sibTransId="{F2C072E3-3B43-4FA2-94F8-71DB876E0B37}"/>
    <dgm:cxn modelId="{E0EC966F-8F57-4B39-BB08-81DF9CFEF6AF}" type="presOf" srcId="{35D152CC-1058-4E77-89A8-322E8D9BD73E}" destId="{9CB44A8B-49C8-1B4B-8687-58919A2DD140}" srcOrd="0" destOrd="0" presId="urn:microsoft.com/office/officeart/2005/8/layout/matrix2"/>
    <dgm:cxn modelId="{AC2110DE-6265-4AF9-9692-C755071764CC}" type="presOf" srcId="{2C3A714A-D200-4F1C-8C5F-0CAA37C20B88}" destId="{A3D6D655-BEC8-2145-A37D-B071ED99BF8D}" srcOrd="0" destOrd="0" presId="urn:microsoft.com/office/officeart/2005/8/layout/matrix2"/>
    <dgm:cxn modelId="{8FE5D7E4-8C59-4395-9ACB-42E2613973F9}" type="presParOf" srcId="{6411E6D8-EE54-2847-9FBE-D624F9A8E544}" destId="{1E0B122D-260A-D248-9A52-92E82413B57D}" srcOrd="0" destOrd="0" presId="urn:microsoft.com/office/officeart/2005/8/layout/matrix2"/>
    <dgm:cxn modelId="{F1361E3A-4C02-4081-8FD2-8921BF195FE1}" type="presParOf" srcId="{6411E6D8-EE54-2847-9FBE-D624F9A8E544}" destId="{81DE7782-8A9F-0C47-9925-8EB8B0DEF223}" srcOrd="1" destOrd="0" presId="urn:microsoft.com/office/officeart/2005/8/layout/matrix2"/>
    <dgm:cxn modelId="{E0ED1CB2-6418-4272-96D5-D53B21DC494D}" type="presParOf" srcId="{6411E6D8-EE54-2847-9FBE-D624F9A8E544}" destId="{A3D6D655-BEC8-2145-A37D-B071ED99BF8D}" srcOrd="2" destOrd="0" presId="urn:microsoft.com/office/officeart/2005/8/layout/matrix2"/>
    <dgm:cxn modelId="{FEF432A6-6543-4BE8-BB09-9F1C69F97BF6}" type="presParOf" srcId="{6411E6D8-EE54-2847-9FBE-D624F9A8E544}" destId="{D7A62B7B-8396-B647-958A-6618750A88FB}" srcOrd="3" destOrd="0" presId="urn:microsoft.com/office/officeart/2005/8/layout/matrix2"/>
    <dgm:cxn modelId="{1C1BBA95-EC9B-4551-A738-5BFE148D8C78}" type="presParOf" srcId="{6411E6D8-EE54-2847-9FBE-D624F9A8E544}" destId="{9CB44A8B-49C8-1B4B-8687-58919A2DD140}" srcOrd="4" destOrd="0" presId="urn:microsoft.com/office/officeart/2005/8/layout/matrix2"/>
  </dgm:cxnLst>
  <dgm:bg/>
  <dgm:whole/>
  <dgm:extLst>
    <a:ext uri="http://schemas.microsoft.com/office/drawing/2008/diagram">
      <dsp:dataModelExt xmlns:dsp="http://schemas.microsoft.com/office/drawing/2008/diagram" relId="rId109" minVer="http://schemas.openxmlformats.org/drawingml/2006/diagram"/>
    </a:ext>
  </dgm:extLst>
</dgm:dataModel>
</file>

<file path=word/diagrams/data14.xml><?xml version="1.0" encoding="utf-8"?>
<dgm:dataModel xmlns:dgm="http://schemas.openxmlformats.org/drawingml/2006/diagram" xmlns:a="http://schemas.openxmlformats.org/drawingml/2006/main">
  <dgm:ptLst>
    <dgm:pt modelId="{B27A783F-0615-8E42-90DC-4B08EBCC31A2}" type="doc">
      <dgm:prSet loTypeId="urn:microsoft.com/office/officeart/2005/8/layout/matrix2" loCatId="" qsTypeId="urn:microsoft.com/office/officeart/2005/8/quickstyle/simple4" qsCatId="simple" csTypeId="urn:microsoft.com/office/officeart/2005/8/colors/accent3_5" csCatId="accent3" phldr="1"/>
      <dgm:spPr/>
    </dgm:pt>
    <dgm:pt modelId="{DCCEBE30-AF10-614F-AD50-5F36D1C0C61C}">
      <dgm:prSet phldrT="[Text]" custT="1"/>
      <dgm:spPr/>
      <dgm:t>
        <a:bodyPr/>
        <a:lstStyle/>
        <a:p>
          <a:r>
            <a:rPr lang="en-US" sz="1000" i="0">
              <a:solidFill>
                <a:schemeClr val="tx1"/>
              </a:solidFill>
            </a:rPr>
            <a:t>None Identified.</a:t>
          </a:r>
        </a:p>
      </dgm:t>
    </dgm:pt>
    <dgm:pt modelId="{3A62044B-5888-B946-A000-0E12645BBF4E}" type="parTrans" cxnId="{7E1959F5-050A-3F4D-89CD-D31BBFCECD96}">
      <dgm:prSet/>
      <dgm:spPr/>
      <dgm:t>
        <a:bodyPr/>
        <a:lstStyle/>
        <a:p>
          <a:endParaRPr lang="en-US">
            <a:solidFill>
              <a:schemeClr val="accent3">
                <a:lumMod val="75000"/>
              </a:schemeClr>
            </a:solidFill>
          </a:endParaRPr>
        </a:p>
      </dgm:t>
    </dgm:pt>
    <dgm:pt modelId="{DFC47F4F-BD1F-A14B-BDB2-9126DB4CED30}" type="sibTrans" cxnId="{7E1959F5-050A-3F4D-89CD-D31BBFCECD96}">
      <dgm:prSet/>
      <dgm:spPr/>
      <dgm:t>
        <a:bodyPr/>
        <a:lstStyle/>
        <a:p>
          <a:endParaRPr lang="en-US">
            <a:solidFill>
              <a:schemeClr val="accent3">
                <a:lumMod val="75000"/>
              </a:schemeClr>
            </a:solidFill>
          </a:endParaRPr>
        </a:p>
      </dgm:t>
    </dgm:pt>
    <dgm:pt modelId="{D16A7F42-C661-534D-B31F-3329B759C133}">
      <dgm:prSet phldrT="[Text]" custT="1"/>
      <dgm:spPr/>
      <dgm:t>
        <a:bodyPr/>
        <a:lstStyle/>
        <a:p>
          <a:r>
            <a:rPr lang="en-US" sz="1000" i="0">
              <a:solidFill>
                <a:schemeClr val="tx1"/>
              </a:solidFill>
            </a:rPr>
            <a:t>None Identified.</a:t>
          </a:r>
        </a:p>
      </dgm:t>
    </dgm:pt>
    <dgm:pt modelId="{B99B09BF-ECBA-4248-BAD3-6E20CFBBD86C}" type="parTrans" cxnId="{41FDBFDF-D212-D744-885E-AF5F8EAA2556}">
      <dgm:prSet/>
      <dgm:spPr/>
      <dgm:t>
        <a:bodyPr/>
        <a:lstStyle/>
        <a:p>
          <a:endParaRPr lang="en-US">
            <a:solidFill>
              <a:schemeClr val="accent3">
                <a:lumMod val="75000"/>
              </a:schemeClr>
            </a:solidFill>
          </a:endParaRPr>
        </a:p>
      </dgm:t>
    </dgm:pt>
    <dgm:pt modelId="{7F771B24-0B4B-0245-9A25-38C6157C00E4}" type="sibTrans" cxnId="{41FDBFDF-D212-D744-885E-AF5F8EAA2556}">
      <dgm:prSet/>
      <dgm:spPr/>
      <dgm:t>
        <a:bodyPr/>
        <a:lstStyle/>
        <a:p>
          <a:endParaRPr lang="en-US">
            <a:solidFill>
              <a:schemeClr val="accent3">
                <a:lumMod val="75000"/>
              </a:schemeClr>
            </a:solidFill>
          </a:endParaRPr>
        </a:p>
      </dgm:t>
    </dgm:pt>
    <dgm:pt modelId="{FE7942D7-8EF2-5140-AA86-95A1D91BC6BD}">
      <dgm:prSet phldrT="[Text]"/>
      <dgm:spPr/>
      <dgm:t>
        <a:bodyPr/>
        <a:lstStyle/>
        <a:p>
          <a:endParaRPr lang="en-US">
            <a:solidFill>
              <a:schemeClr val="tx1"/>
            </a:solidFill>
          </a:endParaRPr>
        </a:p>
      </dgm:t>
    </dgm:pt>
    <dgm:pt modelId="{4D1F07DD-848C-7042-BBBA-658F97173081}" type="parTrans" cxnId="{CD1E69F7-0742-D640-9540-C29113C4EE9F}">
      <dgm:prSet/>
      <dgm:spPr/>
      <dgm:t>
        <a:bodyPr/>
        <a:lstStyle/>
        <a:p>
          <a:endParaRPr lang="en-US">
            <a:solidFill>
              <a:schemeClr val="accent3">
                <a:lumMod val="75000"/>
              </a:schemeClr>
            </a:solidFill>
          </a:endParaRPr>
        </a:p>
      </dgm:t>
    </dgm:pt>
    <dgm:pt modelId="{8DC1473F-0899-0D47-9A57-27A1064A09EC}" type="sibTrans" cxnId="{CD1E69F7-0742-D640-9540-C29113C4EE9F}">
      <dgm:prSet/>
      <dgm:spPr/>
      <dgm:t>
        <a:bodyPr/>
        <a:lstStyle/>
        <a:p>
          <a:endParaRPr lang="en-US">
            <a:solidFill>
              <a:schemeClr val="accent3">
                <a:lumMod val="75000"/>
              </a:schemeClr>
            </a:solidFill>
          </a:endParaRPr>
        </a:p>
      </dgm:t>
    </dgm:pt>
    <dgm:pt modelId="{55ABB1D7-3276-F64C-A590-C7BE0E0CC370}">
      <dgm:prSet phldrT="[Text]" custT="1"/>
      <dgm:spPr/>
      <dgm:t>
        <a:bodyPr/>
        <a:lstStyle/>
        <a:p>
          <a:r>
            <a:rPr lang="en-CA" sz="1000" b="0">
              <a:solidFill>
                <a:schemeClr val="tx1"/>
              </a:solidFill>
            </a:rPr>
            <a:t>The Framework for Comprehensive School Community Health  [Education]</a:t>
          </a:r>
        </a:p>
        <a:p>
          <a:r>
            <a:rPr lang="en-CA" sz="1000" b="0">
              <a:solidFill>
                <a:schemeClr val="tx1"/>
              </a:solidFill>
            </a:rPr>
            <a:t>Healthier Places to live, Work and Play: A population health promotion strategy for Saskatchewan [Health]</a:t>
          </a:r>
        </a:p>
        <a:p>
          <a:r>
            <a:rPr lang="en-CA" sz="1000" b="0">
              <a:solidFill>
                <a:schemeClr val="tx1"/>
              </a:solidFill>
            </a:rPr>
            <a:t>Healthy Weights Framework [Health, Education and PCS]</a:t>
          </a:r>
          <a:endParaRPr lang="en-US" sz="1000" b="0">
            <a:solidFill>
              <a:schemeClr val="tx1"/>
            </a:solidFill>
          </a:endParaRPr>
        </a:p>
      </dgm:t>
    </dgm:pt>
    <dgm:pt modelId="{F716CC35-71A1-C145-BD66-28B5A5E9562D}" type="parTrans" cxnId="{84FC80D8-091A-C24B-B9BB-9204E4C26146}">
      <dgm:prSet/>
      <dgm:spPr/>
      <dgm:t>
        <a:bodyPr/>
        <a:lstStyle/>
        <a:p>
          <a:endParaRPr lang="en-US">
            <a:solidFill>
              <a:schemeClr val="accent3">
                <a:lumMod val="75000"/>
              </a:schemeClr>
            </a:solidFill>
          </a:endParaRPr>
        </a:p>
      </dgm:t>
    </dgm:pt>
    <dgm:pt modelId="{A9D6AEE6-AAED-9D46-AF64-C8CEEC54734B}" type="sibTrans" cxnId="{84FC80D8-091A-C24B-B9BB-9204E4C26146}">
      <dgm:prSet/>
      <dgm:spPr/>
      <dgm:t>
        <a:bodyPr/>
        <a:lstStyle/>
        <a:p>
          <a:endParaRPr lang="en-US">
            <a:solidFill>
              <a:schemeClr val="accent3">
                <a:lumMod val="75000"/>
              </a:schemeClr>
            </a:solidFill>
          </a:endParaRPr>
        </a:p>
      </dgm:t>
    </dgm:pt>
    <dgm:pt modelId="{6C7B069D-7ED5-42F1-A180-67922A5DE7B8}">
      <dgm:prSet custT="1"/>
      <dgm:spPr/>
      <dgm:t>
        <a:bodyPr/>
        <a:lstStyle/>
        <a:p>
          <a:r>
            <a:rPr lang="en-US" sz="1000" i="0">
              <a:solidFill>
                <a:schemeClr val="tx1"/>
              </a:solidFill>
            </a:rPr>
            <a:t>None Identified.</a:t>
          </a:r>
          <a:endParaRPr lang="en-US" sz="1000"/>
        </a:p>
      </dgm:t>
    </dgm:pt>
    <dgm:pt modelId="{0D635A86-13EB-4B41-ADA4-4B02D73E6FA7}" type="parTrans" cxnId="{ACF45ABD-5B72-4C60-A0D2-77648709EEED}">
      <dgm:prSet/>
      <dgm:spPr/>
      <dgm:t>
        <a:bodyPr/>
        <a:lstStyle/>
        <a:p>
          <a:endParaRPr lang="en-US"/>
        </a:p>
      </dgm:t>
    </dgm:pt>
    <dgm:pt modelId="{75A9BBD8-FDE2-4DFD-AD06-1AAF6A78F4E3}" type="sibTrans" cxnId="{ACF45ABD-5B72-4C60-A0D2-77648709EEED}">
      <dgm:prSet/>
      <dgm:spPr/>
      <dgm:t>
        <a:bodyPr/>
        <a:lstStyle/>
        <a:p>
          <a:endParaRPr lang="en-US"/>
        </a:p>
      </dgm:t>
    </dgm:pt>
    <dgm:pt modelId="{21FCAD32-13D2-4485-8379-272021758FF3}">
      <dgm:prSet/>
      <dgm:spPr/>
      <dgm:t>
        <a:bodyPr/>
        <a:lstStyle/>
        <a:p>
          <a:endParaRPr lang="en-US"/>
        </a:p>
      </dgm:t>
    </dgm:pt>
    <dgm:pt modelId="{D29A36A1-8315-4796-B4F6-33BF0D2C4AC4}" type="parTrans" cxnId="{DB706471-59A5-4E60-A6B3-D9AE701D9793}">
      <dgm:prSet/>
      <dgm:spPr/>
      <dgm:t>
        <a:bodyPr/>
        <a:lstStyle/>
        <a:p>
          <a:endParaRPr lang="en-US"/>
        </a:p>
      </dgm:t>
    </dgm:pt>
    <dgm:pt modelId="{F9549648-908C-4086-8DC2-EAB39B2CDA79}" type="sibTrans" cxnId="{DB706471-59A5-4E60-A6B3-D9AE701D9793}">
      <dgm:prSet/>
      <dgm:spPr/>
      <dgm:t>
        <a:bodyPr/>
        <a:lstStyle/>
        <a:p>
          <a:endParaRPr lang="en-US"/>
        </a:p>
      </dgm:t>
    </dgm:pt>
    <dgm:pt modelId="{6411E6D8-EE54-2847-9FBE-D624F9A8E544}" type="pres">
      <dgm:prSet presAssocID="{B27A783F-0615-8E42-90DC-4B08EBCC31A2}" presName="matrix" presStyleCnt="0">
        <dgm:presLayoutVars>
          <dgm:chMax val="1"/>
          <dgm:dir/>
          <dgm:resizeHandles val="exact"/>
        </dgm:presLayoutVars>
      </dgm:prSet>
      <dgm:spPr/>
    </dgm:pt>
    <dgm:pt modelId="{1E0B122D-260A-D248-9A52-92E82413B57D}" type="pres">
      <dgm:prSet presAssocID="{B27A783F-0615-8E42-90DC-4B08EBCC31A2}" presName="axisShape" presStyleLbl="bgShp" presStyleIdx="0" presStyleCnt="1" custScaleX="80293" custScaleY="72664" custLinFactNeighborX="0" custLinFactNeighborY="402"/>
      <dgm:spPr/>
    </dgm:pt>
    <dgm:pt modelId="{81DE7782-8A9F-0C47-9925-8EB8B0DEF223}" type="pres">
      <dgm:prSet presAssocID="{B27A783F-0615-8E42-90DC-4B08EBCC31A2}" presName="rect1" presStyleLbl="node1" presStyleIdx="0" presStyleCnt="4" custScaleY="106358">
        <dgm:presLayoutVars>
          <dgm:chMax val="0"/>
          <dgm:chPref val="0"/>
          <dgm:bulletEnabled val="1"/>
        </dgm:presLayoutVars>
      </dgm:prSet>
      <dgm:spPr/>
      <dgm:t>
        <a:bodyPr/>
        <a:lstStyle/>
        <a:p>
          <a:endParaRPr lang="en-CA"/>
        </a:p>
      </dgm:t>
    </dgm:pt>
    <dgm:pt modelId="{A3D6D655-BEC8-2145-A37D-B071ED99BF8D}" type="pres">
      <dgm:prSet presAssocID="{B27A783F-0615-8E42-90DC-4B08EBCC31A2}" presName="rect2" presStyleLbl="node1" presStyleIdx="1" presStyleCnt="4" custScaleY="107222" custLinFactNeighborY="-751">
        <dgm:presLayoutVars>
          <dgm:chMax val="0"/>
          <dgm:chPref val="0"/>
          <dgm:bulletEnabled val="1"/>
        </dgm:presLayoutVars>
      </dgm:prSet>
      <dgm:spPr/>
      <dgm:t>
        <a:bodyPr/>
        <a:lstStyle/>
        <a:p>
          <a:endParaRPr lang="en-US"/>
        </a:p>
      </dgm:t>
    </dgm:pt>
    <dgm:pt modelId="{D7A62B7B-8396-B647-958A-6618750A88FB}" type="pres">
      <dgm:prSet presAssocID="{B27A783F-0615-8E42-90DC-4B08EBCC31A2}" presName="rect3" presStyleLbl="node1" presStyleIdx="2" presStyleCnt="4" custScaleY="73880" custLinFactNeighborY="-13891">
        <dgm:presLayoutVars>
          <dgm:chMax val="0"/>
          <dgm:chPref val="0"/>
          <dgm:bulletEnabled val="1"/>
        </dgm:presLayoutVars>
      </dgm:prSet>
      <dgm:spPr/>
      <dgm:t>
        <a:bodyPr/>
        <a:lstStyle/>
        <a:p>
          <a:endParaRPr lang="en-CA"/>
        </a:p>
      </dgm:t>
    </dgm:pt>
    <dgm:pt modelId="{9CB44A8B-49C8-1B4B-8687-58919A2DD140}" type="pres">
      <dgm:prSet presAssocID="{B27A783F-0615-8E42-90DC-4B08EBCC31A2}" presName="rect4" presStyleLbl="node1" presStyleIdx="3" presStyleCnt="4" custScaleY="74284" custLinFactNeighborX="903" custLinFactNeighborY="-11995">
        <dgm:presLayoutVars>
          <dgm:chMax val="0"/>
          <dgm:chPref val="0"/>
          <dgm:bulletEnabled val="1"/>
        </dgm:presLayoutVars>
      </dgm:prSet>
      <dgm:spPr/>
      <dgm:t>
        <a:bodyPr/>
        <a:lstStyle/>
        <a:p>
          <a:endParaRPr lang="en-CA"/>
        </a:p>
      </dgm:t>
    </dgm:pt>
  </dgm:ptLst>
  <dgm:cxnLst>
    <dgm:cxn modelId="{9A409BB8-67BF-4DAB-B2C4-27EB9702E2FC}" type="presOf" srcId="{DCCEBE30-AF10-614F-AD50-5F36D1C0C61C}" destId="{81DE7782-8A9F-0C47-9925-8EB8B0DEF223}" srcOrd="0" destOrd="0" presId="urn:microsoft.com/office/officeart/2005/8/layout/matrix2"/>
    <dgm:cxn modelId="{471676DA-A411-430D-9916-8A3CBEC33225}" type="presOf" srcId="{B27A783F-0615-8E42-90DC-4B08EBCC31A2}" destId="{6411E6D8-EE54-2847-9FBE-D624F9A8E544}" srcOrd="0" destOrd="0" presId="urn:microsoft.com/office/officeart/2005/8/layout/matrix2"/>
    <dgm:cxn modelId="{DB706471-59A5-4E60-A6B3-D9AE701D9793}" srcId="{B27A783F-0615-8E42-90DC-4B08EBCC31A2}" destId="{21FCAD32-13D2-4485-8379-272021758FF3}" srcOrd="4" destOrd="0" parTransId="{D29A36A1-8315-4796-B4F6-33BF0D2C4AC4}" sibTransId="{F9549648-908C-4086-8DC2-EAB39B2CDA79}"/>
    <dgm:cxn modelId="{423C0D2C-8B96-498D-8C5A-A0FD91C93173}" type="presOf" srcId="{55ABB1D7-3276-F64C-A590-C7BE0E0CC370}" destId="{A3D6D655-BEC8-2145-A37D-B071ED99BF8D}" srcOrd="0" destOrd="0" presId="urn:microsoft.com/office/officeart/2005/8/layout/matrix2"/>
    <dgm:cxn modelId="{7E1959F5-050A-3F4D-89CD-D31BBFCECD96}" srcId="{B27A783F-0615-8E42-90DC-4B08EBCC31A2}" destId="{DCCEBE30-AF10-614F-AD50-5F36D1C0C61C}" srcOrd="0" destOrd="0" parTransId="{3A62044B-5888-B946-A000-0E12645BBF4E}" sibTransId="{DFC47F4F-BD1F-A14B-BDB2-9126DB4CED30}"/>
    <dgm:cxn modelId="{CD1E69F7-0742-D640-9540-C29113C4EE9F}" srcId="{B27A783F-0615-8E42-90DC-4B08EBCC31A2}" destId="{FE7942D7-8EF2-5140-AA86-95A1D91BC6BD}" srcOrd="5" destOrd="0" parTransId="{4D1F07DD-848C-7042-BBBA-658F97173081}" sibTransId="{8DC1473F-0899-0D47-9A57-27A1064A09EC}"/>
    <dgm:cxn modelId="{84FC80D8-091A-C24B-B9BB-9204E4C26146}" srcId="{B27A783F-0615-8E42-90DC-4B08EBCC31A2}" destId="{55ABB1D7-3276-F64C-A590-C7BE0E0CC370}" srcOrd="1" destOrd="0" parTransId="{F716CC35-71A1-C145-BD66-28B5A5E9562D}" sibTransId="{A9D6AEE6-AAED-9D46-AF64-C8CEEC54734B}"/>
    <dgm:cxn modelId="{37948B20-C919-4B62-8B59-FFD1DC331F0A}" type="presOf" srcId="{6C7B069D-7ED5-42F1-A180-67922A5DE7B8}" destId="{D7A62B7B-8396-B647-958A-6618750A88FB}" srcOrd="0" destOrd="0" presId="urn:microsoft.com/office/officeart/2005/8/layout/matrix2"/>
    <dgm:cxn modelId="{41FDBFDF-D212-D744-885E-AF5F8EAA2556}" srcId="{B27A783F-0615-8E42-90DC-4B08EBCC31A2}" destId="{D16A7F42-C661-534D-B31F-3329B759C133}" srcOrd="3" destOrd="0" parTransId="{B99B09BF-ECBA-4248-BAD3-6E20CFBBD86C}" sibTransId="{7F771B24-0B4B-0245-9A25-38C6157C00E4}"/>
    <dgm:cxn modelId="{ACF45ABD-5B72-4C60-A0D2-77648709EEED}" srcId="{B27A783F-0615-8E42-90DC-4B08EBCC31A2}" destId="{6C7B069D-7ED5-42F1-A180-67922A5DE7B8}" srcOrd="2" destOrd="0" parTransId="{0D635A86-13EB-4B41-ADA4-4B02D73E6FA7}" sibTransId="{75A9BBD8-FDE2-4DFD-AD06-1AAF6A78F4E3}"/>
    <dgm:cxn modelId="{D9FAE2FE-8EFB-4D35-8A8A-D38F6A2C0E15}" type="presOf" srcId="{D16A7F42-C661-534D-B31F-3329B759C133}" destId="{9CB44A8B-49C8-1B4B-8687-58919A2DD140}" srcOrd="0" destOrd="0" presId="urn:microsoft.com/office/officeart/2005/8/layout/matrix2"/>
    <dgm:cxn modelId="{26D2B4AE-420D-4374-84C7-D0BB8E0A24FC}" type="presParOf" srcId="{6411E6D8-EE54-2847-9FBE-D624F9A8E544}" destId="{1E0B122D-260A-D248-9A52-92E82413B57D}" srcOrd="0" destOrd="0" presId="urn:microsoft.com/office/officeart/2005/8/layout/matrix2"/>
    <dgm:cxn modelId="{15FEFD0B-D2D1-4DBB-B69A-FC02C8C9CD01}" type="presParOf" srcId="{6411E6D8-EE54-2847-9FBE-D624F9A8E544}" destId="{81DE7782-8A9F-0C47-9925-8EB8B0DEF223}" srcOrd="1" destOrd="0" presId="urn:microsoft.com/office/officeart/2005/8/layout/matrix2"/>
    <dgm:cxn modelId="{03271F0F-B66A-4B83-8643-BEC1AD8AB1FE}" type="presParOf" srcId="{6411E6D8-EE54-2847-9FBE-D624F9A8E544}" destId="{A3D6D655-BEC8-2145-A37D-B071ED99BF8D}" srcOrd="2" destOrd="0" presId="urn:microsoft.com/office/officeart/2005/8/layout/matrix2"/>
    <dgm:cxn modelId="{6C68CB02-E587-4979-A83E-AC3FBBCCF9A0}" type="presParOf" srcId="{6411E6D8-EE54-2847-9FBE-D624F9A8E544}" destId="{D7A62B7B-8396-B647-958A-6618750A88FB}" srcOrd="3" destOrd="0" presId="urn:microsoft.com/office/officeart/2005/8/layout/matrix2"/>
    <dgm:cxn modelId="{861A4517-7565-45BE-A29E-22EE6176A89C}" type="presParOf" srcId="{6411E6D8-EE54-2847-9FBE-D624F9A8E544}" destId="{9CB44A8B-49C8-1B4B-8687-58919A2DD140}" srcOrd="4" destOrd="0" presId="urn:microsoft.com/office/officeart/2005/8/layout/matrix2"/>
  </dgm:cxnLst>
  <dgm:bg/>
  <dgm:whole/>
  <dgm:extLst>
    <a:ext uri="http://schemas.microsoft.com/office/drawing/2008/diagram">
      <dsp:dataModelExt xmlns:dsp="http://schemas.microsoft.com/office/drawing/2008/diagram" relId="rId11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0949B9F-EE0F-4A13-977B-A179DC7E94FA}">
      <dsp:nvSpPr>
        <dsp:cNvPr id="0" name=""/>
        <dsp:cNvSpPr/>
      </dsp:nvSpPr>
      <dsp:spPr>
        <a:xfrm rot="5400000">
          <a:off x="308262" y="1187657"/>
          <a:ext cx="727007" cy="827672"/>
        </a:xfrm>
        <a:prstGeom prst="bentUpArrow">
          <a:avLst>
            <a:gd name="adj1" fmla="val 32840"/>
            <a:gd name="adj2" fmla="val 25000"/>
            <a:gd name="adj3" fmla="val 35780"/>
          </a:avLst>
        </a:prstGeom>
        <a:solidFill>
          <a:schemeClr val="accent1">
            <a:tint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B3D392BA-29B6-4330-8197-D01E210A1C2B}">
      <dsp:nvSpPr>
        <dsp:cNvPr id="0" name=""/>
        <dsp:cNvSpPr/>
      </dsp:nvSpPr>
      <dsp:spPr>
        <a:xfrm>
          <a:off x="899" y="253642"/>
          <a:ext cx="1758615" cy="1011129"/>
        </a:xfrm>
        <a:prstGeom prst="roundRect">
          <a:avLst>
            <a:gd name="adj" fmla="val 1667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n-CA" sz="1100" b="1" kern="1200"/>
            <a:t>Improved sense of community by increasing social interactions as a result of  being ‘out and about’ in the community</a:t>
          </a:r>
          <a:r>
            <a:rPr lang="en-CA" sz="1000" b="1" kern="1200"/>
            <a:t>.</a:t>
          </a:r>
          <a:endParaRPr lang="en-CA" sz="1000" kern="1200"/>
        </a:p>
      </dsp:txBody>
      <dsp:txXfrm>
        <a:off x="50267" y="303010"/>
        <a:ext cx="1659879" cy="912393"/>
      </dsp:txXfrm>
    </dsp:sp>
    <dsp:sp modelId="{A2EED0BB-270B-4BB0-85E5-A1BA8D3949CE}">
      <dsp:nvSpPr>
        <dsp:cNvPr id="0" name=""/>
        <dsp:cNvSpPr/>
      </dsp:nvSpPr>
      <dsp:spPr>
        <a:xfrm>
          <a:off x="1818240" y="425002"/>
          <a:ext cx="2932934" cy="692388"/>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1910" tIns="41910" rIns="41910" bIns="41910" numCol="1" spcCol="1270" anchor="ctr" anchorCtr="0">
          <a:noAutofit/>
        </a:bodyPr>
        <a:lstStyle/>
        <a:p>
          <a:pPr marL="57150" lvl="1" indent="-57150" algn="l" defTabSz="488950">
            <a:lnSpc>
              <a:spcPct val="90000"/>
            </a:lnSpc>
            <a:spcBef>
              <a:spcPct val="0"/>
            </a:spcBef>
            <a:spcAft>
              <a:spcPct val="15000"/>
            </a:spcAft>
            <a:buChar char="••"/>
          </a:pPr>
          <a:r>
            <a:rPr lang="en-CA" sz="1100" i="1" kern="1200"/>
            <a:t>In a previous study, residents on light traffic streets have twice the number of acquaintances and thrice as many friends as those residing on a heavy traffic street (Appleyard, 1981).</a:t>
          </a:r>
          <a:r>
            <a:rPr lang="en-CA" sz="1100" kern="1200"/>
            <a:t> </a:t>
          </a:r>
        </a:p>
      </dsp:txBody>
      <dsp:txXfrm>
        <a:off x="1818240" y="425002"/>
        <a:ext cx="2932934" cy="692388"/>
      </dsp:txXfrm>
    </dsp:sp>
    <dsp:sp modelId="{608605DD-D727-4C62-A0E9-E7EAAAE601BE}">
      <dsp:nvSpPr>
        <dsp:cNvPr id="0" name=""/>
        <dsp:cNvSpPr/>
      </dsp:nvSpPr>
      <dsp:spPr>
        <a:xfrm rot="5400000">
          <a:off x="1545808" y="2284957"/>
          <a:ext cx="727007" cy="827672"/>
        </a:xfrm>
        <a:prstGeom prst="bentUpArrow">
          <a:avLst>
            <a:gd name="adj1" fmla="val 32840"/>
            <a:gd name="adj2" fmla="val 25000"/>
            <a:gd name="adj3" fmla="val 35780"/>
          </a:avLst>
        </a:prstGeom>
        <a:solidFill>
          <a:schemeClr val="accent1">
            <a:tint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5884D595-6247-4F4F-BB57-BAD443EE55A5}">
      <dsp:nvSpPr>
        <dsp:cNvPr id="0" name=""/>
        <dsp:cNvSpPr/>
      </dsp:nvSpPr>
      <dsp:spPr>
        <a:xfrm>
          <a:off x="1086402" y="1306628"/>
          <a:ext cx="1868064" cy="960998"/>
        </a:xfrm>
        <a:prstGeom prst="roundRect">
          <a:avLst>
            <a:gd name="adj" fmla="val 1667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n-CA" sz="1100" b="1" kern="1200"/>
            <a:t>Tourism is improved by creating an appealing environment that improves transportation connections for both visitors and residents.</a:t>
          </a:r>
          <a:endParaRPr lang="en-CA" sz="1100" kern="1200"/>
        </a:p>
      </dsp:txBody>
      <dsp:txXfrm>
        <a:off x="1133322" y="1353548"/>
        <a:ext cx="1774224" cy="867158"/>
      </dsp:txXfrm>
    </dsp:sp>
    <dsp:sp modelId="{B90AB721-52EE-44D0-BE81-B7AC727C3E25}">
      <dsp:nvSpPr>
        <dsp:cNvPr id="0" name=""/>
        <dsp:cNvSpPr/>
      </dsp:nvSpPr>
      <dsp:spPr>
        <a:xfrm>
          <a:off x="3020375" y="1425876"/>
          <a:ext cx="2797405" cy="692388"/>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1910" tIns="41910" rIns="41910" bIns="41910" numCol="1" spcCol="1270" anchor="ctr" anchorCtr="0">
          <a:noAutofit/>
        </a:bodyPr>
        <a:lstStyle/>
        <a:p>
          <a:pPr marL="57150" lvl="1" indent="-57150" algn="l" defTabSz="488950">
            <a:lnSpc>
              <a:spcPct val="90000"/>
            </a:lnSpc>
            <a:spcBef>
              <a:spcPct val="0"/>
            </a:spcBef>
            <a:spcAft>
              <a:spcPct val="15000"/>
            </a:spcAft>
            <a:buChar char="••"/>
          </a:pPr>
          <a:r>
            <a:rPr lang="en-CA" sz="1100" i="1" kern="1200"/>
            <a:t>59% of cyclists enjoy their commute, as opposed to 46% for pedestrians and a mere 37% for drivers (Turcotte, 2012).</a:t>
          </a:r>
          <a:endParaRPr lang="en-CA" sz="1100" kern="1200"/>
        </a:p>
      </dsp:txBody>
      <dsp:txXfrm>
        <a:off x="3020375" y="1425876"/>
        <a:ext cx="2797405" cy="692388"/>
      </dsp:txXfrm>
    </dsp:sp>
    <dsp:sp modelId="{2C42D74F-21EB-43A5-8395-EC7118D75F8A}">
      <dsp:nvSpPr>
        <dsp:cNvPr id="0" name=""/>
        <dsp:cNvSpPr/>
      </dsp:nvSpPr>
      <dsp:spPr>
        <a:xfrm>
          <a:off x="2338226" y="2387344"/>
          <a:ext cx="1507896" cy="1070890"/>
        </a:xfrm>
        <a:prstGeom prst="roundRect">
          <a:avLst>
            <a:gd name="adj" fmla="val 1667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n-CA" sz="1100" b="1" kern="1200"/>
            <a:t>With fewer drivers on the road, the probability of collisions would decrease.</a:t>
          </a:r>
          <a:endParaRPr lang="en-CA" sz="1100" kern="1200"/>
        </a:p>
      </dsp:txBody>
      <dsp:txXfrm>
        <a:off x="2390512" y="2439630"/>
        <a:ext cx="1403324" cy="966318"/>
      </dsp:txXfrm>
    </dsp:sp>
    <dsp:sp modelId="{0EC30E68-39B5-4E4B-B6AB-606C092F8B22}">
      <dsp:nvSpPr>
        <dsp:cNvPr id="0" name=""/>
        <dsp:cNvSpPr/>
      </dsp:nvSpPr>
      <dsp:spPr>
        <a:xfrm>
          <a:off x="3884956" y="2615105"/>
          <a:ext cx="2388843" cy="692388"/>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1910" tIns="41910" rIns="41910" bIns="41910" numCol="1" spcCol="1270" anchor="ctr" anchorCtr="0">
          <a:noAutofit/>
        </a:bodyPr>
        <a:lstStyle/>
        <a:p>
          <a:pPr marL="57150" lvl="1" indent="-57150" algn="l" defTabSz="488950">
            <a:lnSpc>
              <a:spcPct val="90000"/>
            </a:lnSpc>
            <a:spcBef>
              <a:spcPct val="0"/>
            </a:spcBef>
            <a:spcAft>
              <a:spcPct val="15000"/>
            </a:spcAft>
            <a:buChar char="••"/>
          </a:pPr>
          <a:r>
            <a:rPr lang="en-CA" sz="1100" i="1" kern="1200"/>
            <a:t>96% of all collisions are due to driver error, </a:t>
          </a:r>
          <a:r>
            <a:rPr lang="en-US" sz="1100" i="1" kern="1200"/>
            <a:t>(Sayed, Abdelwahab, &amp; Navin, 1995)</a:t>
          </a:r>
          <a:r>
            <a:rPr lang="en-CA" sz="1100" i="1" kern="1200"/>
            <a:t>, </a:t>
          </a:r>
          <a:r>
            <a:rPr lang="en-CA" sz="1100" kern="1200"/>
            <a:t> </a:t>
          </a:r>
          <a:r>
            <a:rPr lang="en-CA" sz="1100" i="1" kern="1200"/>
            <a:t>so with fewer drivers on the road, there would be fewer collisions.</a:t>
          </a:r>
          <a:endParaRPr lang="en-CA" sz="1100" kern="1200"/>
        </a:p>
      </dsp:txBody>
      <dsp:txXfrm>
        <a:off x="3884956" y="2615105"/>
        <a:ext cx="2388843" cy="692388"/>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3BED657-BC66-49D6-B13A-01B7F2AA3CE1}">
      <dsp:nvSpPr>
        <dsp:cNvPr id="0" name=""/>
        <dsp:cNvSpPr/>
      </dsp:nvSpPr>
      <dsp:spPr>
        <a:xfrm rot="5400000">
          <a:off x="489640" y="1287928"/>
          <a:ext cx="1151814" cy="1311299"/>
        </a:xfrm>
        <a:prstGeom prst="bentUpArrow">
          <a:avLst>
            <a:gd name="adj1" fmla="val 32840"/>
            <a:gd name="adj2" fmla="val 25000"/>
            <a:gd name="adj3" fmla="val 35780"/>
          </a:avLst>
        </a:prstGeom>
        <a:solidFill>
          <a:schemeClr val="accent6">
            <a:tint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A20B0DA9-883F-44AB-8EE5-096F9812541F}">
      <dsp:nvSpPr>
        <dsp:cNvPr id="0" name=""/>
        <dsp:cNvSpPr/>
      </dsp:nvSpPr>
      <dsp:spPr>
        <a:xfrm>
          <a:off x="184479" y="11119"/>
          <a:ext cx="1938977" cy="1357221"/>
        </a:xfrm>
        <a:prstGeom prst="roundRect">
          <a:avLst>
            <a:gd name="adj" fmla="val 16670"/>
          </a:avLst>
        </a:prstGeom>
        <a:solidFill>
          <a:schemeClr val="accent6">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n-CA" sz="1100" b="1" kern="1200"/>
            <a:t>Economic impacts are reduced since AT infrastructure is less costly than vehicle infrastructure.</a:t>
          </a:r>
          <a:endParaRPr lang="en-CA" sz="1100" kern="1200"/>
        </a:p>
      </dsp:txBody>
      <dsp:txXfrm>
        <a:off x="250745" y="77385"/>
        <a:ext cx="1806445" cy="1224689"/>
      </dsp:txXfrm>
    </dsp:sp>
    <dsp:sp modelId="{408D1218-B43B-455A-980F-4CF3CEECA2EF}">
      <dsp:nvSpPr>
        <dsp:cNvPr id="0" name=""/>
        <dsp:cNvSpPr/>
      </dsp:nvSpPr>
      <dsp:spPr>
        <a:xfrm>
          <a:off x="2290103" y="157213"/>
          <a:ext cx="3254324" cy="1096965"/>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1910" tIns="41910" rIns="41910" bIns="41910" numCol="1" spcCol="1270" anchor="ctr" anchorCtr="0">
          <a:noAutofit/>
        </a:bodyPr>
        <a:lstStyle/>
        <a:p>
          <a:pPr marL="57150" lvl="1" indent="-57150" algn="l" defTabSz="488950">
            <a:lnSpc>
              <a:spcPct val="90000"/>
            </a:lnSpc>
            <a:spcBef>
              <a:spcPct val="0"/>
            </a:spcBef>
            <a:spcAft>
              <a:spcPct val="15000"/>
            </a:spcAft>
            <a:buChar char="••"/>
          </a:pPr>
          <a:r>
            <a:rPr lang="en-CA" sz="1100" i="1" kern="1200"/>
            <a:t>A bike lane costs $150,000 per kilometre (if road widening is required – if it is not required, it costs about $20,000 per kilometre), while the widening of a two-lane urban roadway to four lanes would cost $1.3 million per kilometre – almost nine times the cost</a:t>
          </a:r>
          <a:r>
            <a:rPr lang="en-CA" sz="1100" kern="1200"/>
            <a:t> </a:t>
          </a:r>
          <a:r>
            <a:rPr lang="en-US" sz="1100" i="0" kern="1200"/>
            <a:t>(Transport Canada, 2011)</a:t>
          </a:r>
          <a:endParaRPr lang="en-CA" sz="1100" kern="1200"/>
        </a:p>
      </dsp:txBody>
      <dsp:txXfrm>
        <a:off x="2290103" y="157213"/>
        <a:ext cx="3254324" cy="1096965"/>
      </dsp:txXfrm>
    </dsp:sp>
    <dsp:sp modelId="{24D79921-68AC-45CA-A261-427B6A7A8FC0}">
      <dsp:nvSpPr>
        <dsp:cNvPr id="0" name=""/>
        <dsp:cNvSpPr/>
      </dsp:nvSpPr>
      <dsp:spPr>
        <a:xfrm>
          <a:off x="1896697" y="1546845"/>
          <a:ext cx="1938977" cy="1357221"/>
        </a:xfrm>
        <a:prstGeom prst="roundRect">
          <a:avLst>
            <a:gd name="adj" fmla="val 16670"/>
          </a:avLst>
        </a:prstGeom>
        <a:solidFill>
          <a:schemeClr val="accent6">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n-CA" sz="1100" b="1" kern="1200"/>
            <a:t>Individual cost savings by reducing vehicle ownership, and consequently decreasing fuel consumption, maintenance, and other associated costs.</a:t>
          </a:r>
          <a:endParaRPr lang="en-CA" sz="1100" kern="1200"/>
        </a:p>
      </dsp:txBody>
      <dsp:txXfrm>
        <a:off x="1962963" y="1613111"/>
        <a:ext cx="1806445" cy="1224689"/>
      </dsp:txXfrm>
    </dsp:sp>
    <dsp:sp modelId="{860BE935-C000-4271-9820-47A1094C2540}">
      <dsp:nvSpPr>
        <dsp:cNvPr id="0" name=""/>
        <dsp:cNvSpPr/>
      </dsp:nvSpPr>
      <dsp:spPr>
        <a:xfrm>
          <a:off x="4115169" y="1694556"/>
          <a:ext cx="1896163" cy="1096965"/>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1910" tIns="41910" rIns="41910" bIns="41910" numCol="1" spcCol="1270" anchor="ctr" anchorCtr="0">
          <a:noAutofit/>
        </a:bodyPr>
        <a:lstStyle/>
        <a:p>
          <a:pPr marL="57150" lvl="1" indent="-57150" algn="l" defTabSz="488950">
            <a:lnSpc>
              <a:spcPct val="90000"/>
            </a:lnSpc>
            <a:spcBef>
              <a:spcPct val="0"/>
            </a:spcBef>
            <a:spcAft>
              <a:spcPct val="15000"/>
            </a:spcAft>
            <a:buChar char="••"/>
          </a:pPr>
          <a:r>
            <a:rPr lang="en-CA" sz="1100" i="1" kern="1200"/>
            <a:t>On average, the Canadian working family spends $10,400, or nearly 30% of their income, on transportation (Litman, 2012).</a:t>
          </a:r>
          <a:r>
            <a:rPr lang="en-CA" sz="1100" kern="1200"/>
            <a:t> </a:t>
          </a:r>
        </a:p>
      </dsp:txBody>
      <dsp:txXfrm>
        <a:off x="4115169" y="1694556"/>
        <a:ext cx="1896163" cy="1096965"/>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3BED657-BC66-49D6-B13A-01B7F2AA3CE1}">
      <dsp:nvSpPr>
        <dsp:cNvPr id="0" name=""/>
        <dsp:cNvSpPr/>
      </dsp:nvSpPr>
      <dsp:spPr>
        <a:xfrm rot="5400000">
          <a:off x="393697" y="1306702"/>
          <a:ext cx="1168604" cy="1330414"/>
        </a:xfrm>
        <a:prstGeom prst="bentUpArrow">
          <a:avLst>
            <a:gd name="adj1" fmla="val 32840"/>
            <a:gd name="adj2" fmla="val 25000"/>
            <a:gd name="adj3" fmla="val 35780"/>
          </a:avLst>
        </a:prstGeom>
        <a:solidFill>
          <a:schemeClr val="accent2">
            <a:tint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A20B0DA9-883F-44AB-8EE5-096F9812541F}">
      <dsp:nvSpPr>
        <dsp:cNvPr id="0" name=""/>
        <dsp:cNvSpPr/>
      </dsp:nvSpPr>
      <dsp:spPr>
        <a:xfrm>
          <a:off x="84088" y="11281"/>
          <a:ext cx="1967241" cy="1377005"/>
        </a:xfrm>
        <a:prstGeom prst="roundRect">
          <a:avLst>
            <a:gd name="adj" fmla="val 16670"/>
          </a:avLst>
        </a:prstGeom>
        <a:solidFill>
          <a:schemeClr val="accent2">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n-CA" sz="1100" b="1" kern="1200"/>
            <a:t>There are improved benefits to be gained by increasing physical activity through walking, biking, or other non-motorized transportation methods.</a:t>
          </a:r>
          <a:endParaRPr lang="en-CA" sz="1100" kern="1200"/>
        </a:p>
      </dsp:txBody>
      <dsp:txXfrm>
        <a:off x="151320" y="78513"/>
        <a:ext cx="1832777" cy="1242541"/>
      </dsp:txXfrm>
    </dsp:sp>
    <dsp:sp modelId="{408D1218-B43B-455A-980F-4CF3CEECA2EF}">
      <dsp:nvSpPr>
        <dsp:cNvPr id="0" name=""/>
        <dsp:cNvSpPr/>
      </dsp:nvSpPr>
      <dsp:spPr>
        <a:xfrm>
          <a:off x="2220405" y="159505"/>
          <a:ext cx="3301763" cy="1112956"/>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1910" tIns="41910" rIns="41910" bIns="41910" numCol="1" spcCol="1270" anchor="ctr" anchorCtr="0">
          <a:noAutofit/>
        </a:bodyPr>
        <a:lstStyle/>
        <a:p>
          <a:pPr marL="57150" lvl="1" indent="-57150" algn="l" defTabSz="488950">
            <a:lnSpc>
              <a:spcPct val="90000"/>
            </a:lnSpc>
            <a:spcBef>
              <a:spcPct val="0"/>
            </a:spcBef>
            <a:spcAft>
              <a:spcPct val="15000"/>
            </a:spcAft>
            <a:buChar char="••"/>
          </a:pPr>
          <a:r>
            <a:rPr lang="en-CA" sz="1100" i="1" kern="1200"/>
            <a:t>For every hour spent in a car each day, the rate of obesity goes up 6%, while for every kilometre walked each day, the rate of obesity decreases almost 5% </a:t>
          </a:r>
          <a:r>
            <a:rPr lang="en-US" sz="1100" i="1" kern="1200"/>
            <a:t>(Canadian Institute for Health Information, 2006)</a:t>
          </a:r>
          <a:r>
            <a:rPr lang="en-CA" sz="1100" i="1" kern="1200"/>
            <a:t>.</a:t>
          </a:r>
          <a:endParaRPr lang="en-CA" sz="1100" kern="1200"/>
        </a:p>
      </dsp:txBody>
      <dsp:txXfrm>
        <a:off x="2220405" y="159505"/>
        <a:ext cx="3301763" cy="1112956"/>
      </dsp:txXfrm>
    </dsp:sp>
    <dsp:sp modelId="{24D79921-68AC-45CA-A261-427B6A7A8FC0}">
      <dsp:nvSpPr>
        <dsp:cNvPr id="0" name=""/>
        <dsp:cNvSpPr/>
      </dsp:nvSpPr>
      <dsp:spPr>
        <a:xfrm>
          <a:off x="1821265" y="1569394"/>
          <a:ext cx="1967241" cy="1377005"/>
        </a:xfrm>
        <a:prstGeom prst="roundRect">
          <a:avLst>
            <a:gd name="adj" fmla="val 16670"/>
          </a:avLst>
        </a:prstGeom>
        <a:solidFill>
          <a:schemeClr val="accent2">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n-CA" sz="1100" b="1" kern="1200"/>
            <a:t>There is reduced stress on the health care system by creating an environment that encourages healthier living.</a:t>
          </a:r>
          <a:endParaRPr lang="en-CA" sz="1100" kern="1200"/>
        </a:p>
      </dsp:txBody>
      <dsp:txXfrm>
        <a:off x="1888497" y="1636626"/>
        <a:ext cx="1832777" cy="1242541"/>
      </dsp:txXfrm>
    </dsp:sp>
    <dsp:sp modelId="{860BE935-C000-4271-9820-47A1094C2540}">
      <dsp:nvSpPr>
        <dsp:cNvPr id="0" name=""/>
        <dsp:cNvSpPr/>
      </dsp:nvSpPr>
      <dsp:spPr>
        <a:xfrm>
          <a:off x="3968996" y="1719258"/>
          <a:ext cx="1923803" cy="1112956"/>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1910" tIns="41910" rIns="41910" bIns="41910" numCol="1" spcCol="1270" anchor="ctr" anchorCtr="0">
          <a:noAutofit/>
        </a:bodyPr>
        <a:lstStyle/>
        <a:p>
          <a:pPr marL="57150" lvl="1" indent="-57150" algn="l" defTabSz="488950">
            <a:lnSpc>
              <a:spcPct val="90000"/>
            </a:lnSpc>
            <a:spcBef>
              <a:spcPct val="0"/>
            </a:spcBef>
            <a:spcAft>
              <a:spcPct val="15000"/>
            </a:spcAft>
            <a:buChar char="••"/>
          </a:pPr>
          <a:r>
            <a:rPr lang="en-CA" sz="1100" i="1" kern="1200"/>
            <a:t>In the year 2009 alone, physical inactivity cost Canada about $6.8 billion in direct and indirect health care costs </a:t>
          </a:r>
          <a:r>
            <a:rPr lang="en-US" sz="1100" i="0" kern="1200"/>
            <a:t>(Janssen, 2012)</a:t>
          </a:r>
          <a:r>
            <a:rPr lang="en-CA" sz="1100" kern="1200"/>
            <a:t> </a:t>
          </a:r>
          <a:r>
            <a:rPr lang="en-CA" sz="1100" i="1" kern="1200"/>
            <a:t> </a:t>
          </a:r>
          <a:endParaRPr lang="en-CA" sz="1100" kern="1200"/>
        </a:p>
      </dsp:txBody>
      <dsp:txXfrm>
        <a:off x="3968996" y="1719258"/>
        <a:ext cx="1923803" cy="1112956"/>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3BED657-BC66-49D6-B13A-01B7F2AA3CE1}">
      <dsp:nvSpPr>
        <dsp:cNvPr id="0" name=""/>
        <dsp:cNvSpPr/>
      </dsp:nvSpPr>
      <dsp:spPr>
        <a:xfrm rot="5400000">
          <a:off x="334774" y="1420471"/>
          <a:ext cx="1261470" cy="1436139"/>
        </a:xfrm>
        <a:prstGeom prst="bentUpArrow">
          <a:avLst>
            <a:gd name="adj1" fmla="val 32840"/>
            <a:gd name="adj2" fmla="val 25000"/>
            <a:gd name="adj3" fmla="val 35780"/>
          </a:avLst>
        </a:prstGeom>
        <a:solidFill>
          <a:schemeClr val="accent3">
            <a:tint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A20B0DA9-883F-44AB-8EE5-096F9812541F}">
      <dsp:nvSpPr>
        <dsp:cNvPr id="0" name=""/>
        <dsp:cNvSpPr/>
      </dsp:nvSpPr>
      <dsp:spPr>
        <a:xfrm>
          <a:off x="561" y="22106"/>
          <a:ext cx="2123573" cy="1486432"/>
        </a:xfrm>
        <a:prstGeom prst="roundRect">
          <a:avLst>
            <a:gd name="adj" fmla="val 16670"/>
          </a:avLst>
        </a:prstGeom>
        <a:solidFill>
          <a:schemeClr val="accent3">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n-CA" sz="1100" b="1" kern="1200"/>
            <a:t>Harmful emissions are decreased by reducing personal vehicle use in favour of non-motorized, human powered transportation</a:t>
          </a:r>
          <a:r>
            <a:rPr lang="en-CA" sz="1400" kern="1200"/>
            <a:t>.</a:t>
          </a:r>
        </a:p>
      </dsp:txBody>
      <dsp:txXfrm>
        <a:off x="73136" y="94681"/>
        <a:ext cx="1978423" cy="1341282"/>
      </dsp:txXfrm>
    </dsp:sp>
    <dsp:sp modelId="{408D1218-B43B-455A-980F-4CF3CEECA2EF}">
      <dsp:nvSpPr>
        <dsp:cNvPr id="0" name=""/>
        <dsp:cNvSpPr/>
      </dsp:nvSpPr>
      <dsp:spPr>
        <a:xfrm>
          <a:off x="2306646" y="182109"/>
          <a:ext cx="3564145" cy="120140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1910" tIns="41910" rIns="41910" bIns="41910" numCol="1" spcCol="1270" anchor="ctr" anchorCtr="0">
          <a:noAutofit/>
        </a:bodyPr>
        <a:lstStyle/>
        <a:p>
          <a:pPr marL="57150" lvl="1" indent="-57150" algn="l" defTabSz="488950">
            <a:lnSpc>
              <a:spcPct val="90000"/>
            </a:lnSpc>
            <a:spcBef>
              <a:spcPct val="0"/>
            </a:spcBef>
            <a:spcAft>
              <a:spcPct val="15000"/>
            </a:spcAft>
            <a:buChar char="••"/>
          </a:pPr>
          <a:r>
            <a:rPr lang="en-CA" sz="1100" i="1" kern="1200"/>
            <a:t>Household transportation (which is dominated by personal vehicle use) accounts for almost 1/2 of toxic air pollution, over 1/3 of greenhouse gas emissions, and almost 1/5 of toxic water pollution in Canada</a:t>
          </a:r>
          <a:r>
            <a:rPr lang="en-US" sz="1100" i="1" kern="1200"/>
            <a:t> (David Suzuki Foundation, 2013)</a:t>
          </a:r>
          <a:r>
            <a:rPr lang="en-CA" sz="1100" i="1" kern="1200"/>
            <a:t>.</a:t>
          </a:r>
          <a:endParaRPr lang="en-CA" sz="1100" kern="1200"/>
        </a:p>
      </dsp:txBody>
      <dsp:txXfrm>
        <a:off x="2306646" y="182109"/>
        <a:ext cx="3564145" cy="1201400"/>
      </dsp:txXfrm>
    </dsp:sp>
    <dsp:sp modelId="{24D79921-68AC-45CA-A261-427B6A7A8FC0}">
      <dsp:nvSpPr>
        <dsp:cNvPr id="0" name=""/>
        <dsp:cNvSpPr/>
      </dsp:nvSpPr>
      <dsp:spPr>
        <a:xfrm>
          <a:off x="1791120" y="1713964"/>
          <a:ext cx="2123573" cy="1486432"/>
        </a:xfrm>
        <a:prstGeom prst="roundRect">
          <a:avLst>
            <a:gd name="adj" fmla="val 16670"/>
          </a:avLst>
        </a:prstGeom>
        <a:solidFill>
          <a:schemeClr val="accent3">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n-CA" sz="1100" b="1" kern="1200"/>
            <a:t>Fewer materials and less manufacturing is required for AT devices (bicycles, runners, skateboards) than for vehicles</a:t>
          </a:r>
          <a:r>
            <a:rPr lang="en-CA" sz="1400" b="1" kern="1200"/>
            <a:t>.</a:t>
          </a:r>
          <a:endParaRPr lang="en-CA" sz="1400" kern="1200"/>
        </a:p>
      </dsp:txBody>
      <dsp:txXfrm>
        <a:off x="1863695" y="1786539"/>
        <a:ext cx="1978423" cy="1341282"/>
      </dsp:txXfrm>
    </dsp:sp>
    <dsp:sp modelId="{860BE935-C000-4271-9820-47A1094C2540}">
      <dsp:nvSpPr>
        <dsp:cNvPr id="0" name=""/>
        <dsp:cNvSpPr/>
      </dsp:nvSpPr>
      <dsp:spPr>
        <a:xfrm>
          <a:off x="4103982" y="1865811"/>
          <a:ext cx="2076683" cy="120140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1910" tIns="41910" rIns="41910" bIns="41910" numCol="1" spcCol="1270" anchor="ctr" anchorCtr="0">
          <a:noAutofit/>
        </a:bodyPr>
        <a:lstStyle/>
        <a:p>
          <a:pPr marL="57150" lvl="1" indent="-57150" algn="l" defTabSz="488950">
            <a:lnSpc>
              <a:spcPct val="90000"/>
            </a:lnSpc>
            <a:spcBef>
              <a:spcPct val="0"/>
            </a:spcBef>
            <a:spcAft>
              <a:spcPct val="15000"/>
            </a:spcAft>
            <a:buChar char="••"/>
          </a:pPr>
          <a:r>
            <a:rPr lang="en-CA" sz="1100" i="1" kern="1200"/>
            <a:t>Vehicle manufacturing takes 100 times more energy than bicycle manufacturing </a:t>
          </a:r>
          <a:r>
            <a:rPr lang="en-US" sz="1100" i="1" kern="1200"/>
            <a:t>(Transport Canada, 2009)</a:t>
          </a:r>
          <a:r>
            <a:rPr lang="en-CA" sz="1100" i="1" kern="1200"/>
            <a:t>.</a:t>
          </a:r>
          <a:endParaRPr lang="en-CA" sz="1100" kern="1200"/>
        </a:p>
      </dsp:txBody>
      <dsp:txXfrm>
        <a:off x="4103982" y="1865811"/>
        <a:ext cx="2076683" cy="1201400"/>
      </dsp:txXfrm>
    </dsp:sp>
  </dsp:spTree>
</dsp:drawing>
</file>

<file path=word/diagrams/drawing5.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E0B122D-260A-D248-9A52-92E82413B57D}">
      <dsp:nvSpPr>
        <dsp:cNvPr id="0" name=""/>
        <dsp:cNvSpPr/>
      </dsp:nvSpPr>
      <dsp:spPr>
        <a:xfrm>
          <a:off x="866775" y="0"/>
          <a:ext cx="3752850" cy="3752850"/>
        </a:xfrm>
        <a:prstGeom prst="quadArrow">
          <a:avLst>
            <a:gd name="adj1" fmla="val 2000"/>
            <a:gd name="adj2" fmla="val 4000"/>
            <a:gd name="adj3" fmla="val 5000"/>
          </a:avLst>
        </a:prstGeom>
        <a:solidFill>
          <a:schemeClr val="accent3">
            <a:tint val="40000"/>
            <a:hueOff val="0"/>
            <a:satOff val="0"/>
            <a:lumOff val="0"/>
            <a:alphaOff val="0"/>
          </a:schemeClr>
        </a:solidFill>
        <a:ln>
          <a:noFill/>
        </a:ln>
        <a:effectLst>
          <a:outerShdw blurRad="40000" dist="23000" dir="5400000" rotWithShape="0">
            <a:srgbClr val="000000">
              <a:alpha val="35000"/>
            </a:srgbClr>
          </a:outerShdw>
        </a:effectLst>
      </dsp:spPr>
      <dsp:style>
        <a:lnRef idx="0">
          <a:scrgbClr r="0" g="0" b="0"/>
        </a:lnRef>
        <a:fillRef idx="1">
          <a:scrgbClr r="0" g="0" b="0"/>
        </a:fillRef>
        <a:effectRef idx="2">
          <a:scrgbClr r="0" g="0" b="0"/>
        </a:effectRef>
        <a:fontRef idx="minor"/>
      </dsp:style>
    </dsp:sp>
    <dsp:sp modelId="{81DE7782-8A9F-0C47-9925-8EB8B0DEF223}">
      <dsp:nvSpPr>
        <dsp:cNvPr id="0" name=""/>
        <dsp:cNvSpPr/>
      </dsp:nvSpPr>
      <dsp:spPr>
        <a:xfrm>
          <a:off x="1110710" y="243935"/>
          <a:ext cx="1501140" cy="1501140"/>
        </a:xfrm>
        <a:prstGeom prst="roundRect">
          <a:avLst/>
        </a:prstGeom>
        <a:gradFill rotWithShape="0">
          <a:gsLst>
            <a:gs pos="0">
              <a:schemeClr val="accent3">
                <a:alpha val="90000"/>
                <a:hueOff val="0"/>
                <a:satOff val="0"/>
                <a:lumOff val="0"/>
                <a:alphaOff val="0"/>
                <a:shade val="51000"/>
                <a:satMod val="130000"/>
              </a:schemeClr>
            </a:gs>
            <a:gs pos="80000">
              <a:schemeClr val="accent3">
                <a:alpha val="90000"/>
                <a:hueOff val="0"/>
                <a:satOff val="0"/>
                <a:lumOff val="0"/>
                <a:alphaOff val="0"/>
                <a:shade val="93000"/>
                <a:satMod val="130000"/>
              </a:schemeClr>
            </a:gs>
            <a:gs pos="100000">
              <a:schemeClr val="accent3">
                <a:alpha val="9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US" sz="1000" kern="1200">
              <a:solidFill>
                <a:schemeClr val="tx1"/>
              </a:solidFill>
            </a:rPr>
            <a:t>Alberta Sustainable Transportation Framework [Transportation]</a:t>
          </a:r>
        </a:p>
        <a:p>
          <a:pPr lvl="0" algn="ctr" defTabSz="444500">
            <a:lnSpc>
              <a:spcPct val="90000"/>
            </a:lnSpc>
            <a:spcBef>
              <a:spcPct val="0"/>
            </a:spcBef>
            <a:spcAft>
              <a:spcPct val="35000"/>
            </a:spcAft>
          </a:pPr>
          <a:r>
            <a:rPr lang="en-US" sz="1000" kern="1200">
              <a:solidFill>
                <a:schemeClr val="tx1"/>
              </a:solidFill>
            </a:rPr>
            <a:t>Active Alberta Policy [TPR] </a:t>
          </a:r>
        </a:p>
      </dsp:txBody>
      <dsp:txXfrm>
        <a:off x="1183990" y="317215"/>
        <a:ext cx="1354580" cy="1354580"/>
      </dsp:txXfrm>
    </dsp:sp>
    <dsp:sp modelId="{A3D6D655-BEC8-2145-A37D-B071ED99BF8D}">
      <dsp:nvSpPr>
        <dsp:cNvPr id="0" name=""/>
        <dsp:cNvSpPr/>
      </dsp:nvSpPr>
      <dsp:spPr>
        <a:xfrm>
          <a:off x="2857496" y="274948"/>
          <a:ext cx="1501140" cy="1501140"/>
        </a:xfrm>
        <a:prstGeom prst="roundRect">
          <a:avLst/>
        </a:prstGeom>
        <a:gradFill rotWithShape="0">
          <a:gsLst>
            <a:gs pos="0">
              <a:schemeClr val="accent3">
                <a:alpha val="90000"/>
                <a:hueOff val="0"/>
                <a:satOff val="0"/>
                <a:lumOff val="0"/>
                <a:alphaOff val="-13333"/>
                <a:shade val="51000"/>
                <a:satMod val="130000"/>
              </a:schemeClr>
            </a:gs>
            <a:gs pos="80000">
              <a:schemeClr val="accent3">
                <a:alpha val="90000"/>
                <a:hueOff val="0"/>
                <a:satOff val="0"/>
                <a:lumOff val="0"/>
                <a:alphaOff val="-13333"/>
                <a:shade val="93000"/>
                <a:satMod val="130000"/>
              </a:schemeClr>
            </a:gs>
            <a:gs pos="100000">
              <a:schemeClr val="accent3">
                <a:alpha val="90000"/>
                <a:hueOff val="0"/>
                <a:satOff val="0"/>
                <a:lumOff val="0"/>
                <a:alphaOff val="-13333"/>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US" sz="1000" kern="1200">
              <a:solidFill>
                <a:schemeClr val="tx1"/>
              </a:solidFill>
            </a:rPr>
            <a:t>Land Use Framework [ESRD]</a:t>
          </a:r>
        </a:p>
      </dsp:txBody>
      <dsp:txXfrm>
        <a:off x="2930776" y="348228"/>
        <a:ext cx="1354580" cy="1354580"/>
      </dsp:txXfrm>
    </dsp:sp>
    <dsp:sp modelId="{D7A62B7B-8396-B647-958A-6618750A88FB}">
      <dsp:nvSpPr>
        <dsp:cNvPr id="0" name=""/>
        <dsp:cNvSpPr/>
      </dsp:nvSpPr>
      <dsp:spPr>
        <a:xfrm>
          <a:off x="1110710" y="2007774"/>
          <a:ext cx="1501140" cy="1501140"/>
        </a:xfrm>
        <a:prstGeom prst="roundRect">
          <a:avLst/>
        </a:prstGeom>
        <a:gradFill rotWithShape="0">
          <a:gsLst>
            <a:gs pos="0">
              <a:schemeClr val="accent3">
                <a:alpha val="90000"/>
                <a:hueOff val="0"/>
                <a:satOff val="0"/>
                <a:lumOff val="0"/>
                <a:alphaOff val="-26667"/>
                <a:shade val="51000"/>
                <a:satMod val="130000"/>
              </a:schemeClr>
            </a:gs>
            <a:gs pos="80000">
              <a:schemeClr val="accent3">
                <a:alpha val="90000"/>
                <a:hueOff val="0"/>
                <a:satOff val="0"/>
                <a:lumOff val="0"/>
                <a:alphaOff val="-26667"/>
                <a:shade val="93000"/>
                <a:satMod val="130000"/>
              </a:schemeClr>
            </a:gs>
            <a:gs pos="100000">
              <a:schemeClr val="accent3">
                <a:alpha val="90000"/>
                <a:hueOff val="0"/>
                <a:satOff val="0"/>
                <a:lumOff val="0"/>
                <a:alphaOff val="-26667"/>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US" sz="1000" kern="1200">
              <a:solidFill>
                <a:sysClr val="windowText" lastClr="000000"/>
              </a:solidFill>
            </a:rPr>
            <a:t>Healthy U [Health]</a:t>
          </a:r>
        </a:p>
      </dsp:txBody>
      <dsp:txXfrm>
        <a:off x="1183990" y="2081054"/>
        <a:ext cx="1354580" cy="1354580"/>
      </dsp:txXfrm>
    </dsp:sp>
    <dsp:sp modelId="{9CB44A8B-49C8-1B4B-8687-58919A2DD140}">
      <dsp:nvSpPr>
        <dsp:cNvPr id="0" name=""/>
        <dsp:cNvSpPr/>
      </dsp:nvSpPr>
      <dsp:spPr>
        <a:xfrm>
          <a:off x="2857451" y="2021254"/>
          <a:ext cx="1501140" cy="1501140"/>
        </a:xfrm>
        <a:prstGeom prst="roundRect">
          <a:avLst/>
        </a:prstGeom>
        <a:gradFill rotWithShape="0">
          <a:gsLst>
            <a:gs pos="0">
              <a:schemeClr val="accent3">
                <a:alpha val="90000"/>
                <a:hueOff val="0"/>
                <a:satOff val="0"/>
                <a:lumOff val="0"/>
                <a:alphaOff val="-40000"/>
                <a:shade val="51000"/>
                <a:satMod val="130000"/>
              </a:schemeClr>
            </a:gs>
            <a:gs pos="80000">
              <a:schemeClr val="accent3">
                <a:alpha val="90000"/>
                <a:hueOff val="0"/>
                <a:satOff val="0"/>
                <a:lumOff val="0"/>
                <a:alphaOff val="-40000"/>
                <a:shade val="93000"/>
                <a:satMod val="130000"/>
              </a:schemeClr>
            </a:gs>
            <a:gs pos="100000">
              <a:schemeClr val="accent3">
                <a:alpha val="90000"/>
                <a:hueOff val="0"/>
                <a:satOff val="0"/>
                <a:lumOff val="0"/>
                <a:alphaOff val="-4000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CA" sz="1000" kern="1200">
              <a:solidFill>
                <a:sysClr val="windowText" lastClr="000000"/>
              </a:solidFill>
            </a:rPr>
            <a:t>Municipal Grants [Transportation]</a:t>
          </a:r>
        </a:p>
        <a:p>
          <a:pPr lvl="0" algn="ctr" defTabSz="444500">
            <a:lnSpc>
              <a:spcPct val="90000"/>
            </a:lnSpc>
            <a:spcBef>
              <a:spcPct val="0"/>
            </a:spcBef>
            <a:spcAft>
              <a:spcPct val="35000"/>
            </a:spcAft>
          </a:pPr>
          <a:r>
            <a:rPr lang="en-US" sz="1000" i="0" kern="1200">
              <a:solidFill>
                <a:schemeClr val="tx1"/>
              </a:solidFill>
            </a:rPr>
            <a:t>GreenTRIP [Transportation]</a:t>
          </a:r>
          <a:endParaRPr lang="en-US" sz="1000" kern="1200">
            <a:solidFill>
              <a:sysClr val="windowText" lastClr="000000"/>
            </a:solidFill>
          </a:endParaRPr>
        </a:p>
      </dsp:txBody>
      <dsp:txXfrm>
        <a:off x="2930731" y="2094534"/>
        <a:ext cx="1354580" cy="1354580"/>
      </dsp:txXfrm>
    </dsp:sp>
  </dsp:spTree>
</dsp:drawing>
</file>

<file path=word/diagrams/drawing6.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E0B122D-260A-D248-9A52-92E82413B57D}">
      <dsp:nvSpPr>
        <dsp:cNvPr id="0" name=""/>
        <dsp:cNvSpPr/>
      </dsp:nvSpPr>
      <dsp:spPr>
        <a:xfrm>
          <a:off x="631825" y="0"/>
          <a:ext cx="5629275" cy="5629275"/>
        </a:xfrm>
        <a:prstGeom prst="quadArrow">
          <a:avLst>
            <a:gd name="adj1" fmla="val 2000"/>
            <a:gd name="adj2" fmla="val 4000"/>
            <a:gd name="adj3" fmla="val 5000"/>
          </a:avLst>
        </a:prstGeom>
        <a:solidFill>
          <a:schemeClr val="accent3">
            <a:tint val="40000"/>
            <a:hueOff val="0"/>
            <a:satOff val="0"/>
            <a:lumOff val="0"/>
            <a:alphaOff val="0"/>
          </a:schemeClr>
        </a:solidFill>
        <a:ln>
          <a:noFill/>
        </a:ln>
        <a:effectLst>
          <a:outerShdw blurRad="40000" dist="23000" dir="5400000" rotWithShape="0">
            <a:srgbClr val="000000">
              <a:alpha val="35000"/>
            </a:srgbClr>
          </a:outerShdw>
        </a:effectLst>
      </dsp:spPr>
      <dsp:style>
        <a:lnRef idx="0">
          <a:scrgbClr r="0" g="0" b="0"/>
        </a:lnRef>
        <a:fillRef idx="1">
          <a:scrgbClr r="0" g="0" b="0"/>
        </a:fillRef>
        <a:effectRef idx="2">
          <a:scrgbClr r="0" g="0" b="0"/>
        </a:effectRef>
        <a:fontRef idx="minor"/>
      </dsp:style>
    </dsp:sp>
    <dsp:sp modelId="{81DE7782-8A9F-0C47-9925-8EB8B0DEF223}">
      <dsp:nvSpPr>
        <dsp:cNvPr id="0" name=""/>
        <dsp:cNvSpPr/>
      </dsp:nvSpPr>
      <dsp:spPr>
        <a:xfrm>
          <a:off x="997727" y="365902"/>
          <a:ext cx="2251710" cy="2251710"/>
        </a:xfrm>
        <a:prstGeom prst="roundRect">
          <a:avLst/>
        </a:prstGeom>
        <a:gradFill rotWithShape="0">
          <a:gsLst>
            <a:gs pos="0">
              <a:schemeClr val="accent3">
                <a:alpha val="90000"/>
                <a:hueOff val="0"/>
                <a:satOff val="0"/>
                <a:lumOff val="0"/>
                <a:alphaOff val="0"/>
                <a:shade val="51000"/>
                <a:satMod val="130000"/>
              </a:schemeClr>
            </a:gs>
            <a:gs pos="80000">
              <a:schemeClr val="accent3">
                <a:alpha val="90000"/>
                <a:hueOff val="0"/>
                <a:satOff val="0"/>
                <a:lumOff val="0"/>
                <a:alphaOff val="0"/>
                <a:shade val="93000"/>
                <a:satMod val="130000"/>
              </a:schemeClr>
            </a:gs>
            <a:gs pos="100000">
              <a:schemeClr val="accent3">
                <a:alpha val="9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US" sz="1000" i="0" kern="1200">
              <a:solidFill>
                <a:schemeClr val="tx1"/>
              </a:solidFill>
            </a:rPr>
            <a:t>Cycling Policy [TI]</a:t>
          </a:r>
        </a:p>
        <a:p>
          <a:pPr lvl="0" algn="ctr" defTabSz="444500">
            <a:lnSpc>
              <a:spcPct val="90000"/>
            </a:lnSpc>
            <a:spcBef>
              <a:spcPct val="0"/>
            </a:spcBef>
            <a:spcAft>
              <a:spcPct val="35000"/>
            </a:spcAft>
          </a:pPr>
          <a:r>
            <a:rPr lang="en-US" sz="1000" i="0" kern="1200">
              <a:solidFill>
                <a:schemeClr val="tx1"/>
              </a:solidFill>
            </a:rPr>
            <a:t>Provinical Transit Plan [TI]</a:t>
          </a:r>
        </a:p>
      </dsp:txBody>
      <dsp:txXfrm>
        <a:off x="1107646" y="475821"/>
        <a:ext cx="2031872" cy="2031872"/>
      </dsp:txXfrm>
    </dsp:sp>
    <dsp:sp modelId="{A3D6D655-BEC8-2145-A37D-B071ED99BF8D}">
      <dsp:nvSpPr>
        <dsp:cNvPr id="0" name=""/>
        <dsp:cNvSpPr/>
      </dsp:nvSpPr>
      <dsp:spPr>
        <a:xfrm>
          <a:off x="3643487" y="365902"/>
          <a:ext cx="2251710" cy="2251710"/>
        </a:xfrm>
        <a:prstGeom prst="roundRect">
          <a:avLst/>
        </a:prstGeom>
        <a:gradFill rotWithShape="0">
          <a:gsLst>
            <a:gs pos="0">
              <a:schemeClr val="accent3">
                <a:alpha val="90000"/>
                <a:hueOff val="0"/>
                <a:satOff val="0"/>
                <a:lumOff val="0"/>
                <a:alphaOff val="-13333"/>
                <a:shade val="51000"/>
                <a:satMod val="130000"/>
              </a:schemeClr>
            </a:gs>
            <a:gs pos="80000">
              <a:schemeClr val="accent3">
                <a:alpha val="90000"/>
                <a:hueOff val="0"/>
                <a:satOff val="0"/>
                <a:lumOff val="0"/>
                <a:alphaOff val="-13333"/>
                <a:shade val="93000"/>
                <a:satMod val="130000"/>
              </a:schemeClr>
            </a:gs>
            <a:gs pos="100000">
              <a:schemeClr val="accent3">
                <a:alpha val="90000"/>
                <a:hueOff val="0"/>
                <a:satOff val="0"/>
                <a:lumOff val="0"/>
                <a:alphaOff val="-13333"/>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US" sz="1000" kern="1200">
              <a:solidFill>
                <a:schemeClr val="tx1"/>
              </a:solidFill>
            </a:rPr>
            <a:t>Healthy Families BC [Health]</a:t>
          </a:r>
        </a:p>
        <a:p>
          <a:pPr lvl="0" algn="ctr" defTabSz="444500">
            <a:lnSpc>
              <a:spcPct val="90000"/>
            </a:lnSpc>
            <a:spcBef>
              <a:spcPct val="0"/>
            </a:spcBef>
            <a:spcAft>
              <a:spcPct val="35000"/>
            </a:spcAft>
          </a:pPr>
          <a:r>
            <a:rPr lang="en-US" sz="1000" kern="1200">
              <a:solidFill>
                <a:schemeClr val="tx1"/>
              </a:solidFill>
            </a:rPr>
            <a:t>Bill 27: Opportunities and Strategies for Green Action [CSCD]</a:t>
          </a:r>
        </a:p>
      </dsp:txBody>
      <dsp:txXfrm>
        <a:off x="3753406" y="475821"/>
        <a:ext cx="2031872" cy="2031872"/>
      </dsp:txXfrm>
    </dsp:sp>
    <dsp:sp modelId="{D7A62B7B-8396-B647-958A-6618750A88FB}">
      <dsp:nvSpPr>
        <dsp:cNvPr id="0" name=""/>
        <dsp:cNvSpPr/>
      </dsp:nvSpPr>
      <dsp:spPr>
        <a:xfrm>
          <a:off x="997727" y="3011662"/>
          <a:ext cx="2251710" cy="2251710"/>
        </a:xfrm>
        <a:prstGeom prst="roundRect">
          <a:avLst/>
        </a:prstGeom>
        <a:gradFill rotWithShape="0">
          <a:gsLst>
            <a:gs pos="0">
              <a:schemeClr val="accent3">
                <a:alpha val="90000"/>
                <a:hueOff val="0"/>
                <a:satOff val="0"/>
                <a:lumOff val="0"/>
                <a:alphaOff val="-26667"/>
                <a:shade val="51000"/>
                <a:satMod val="130000"/>
              </a:schemeClr>
            </a:gs>
            <a:gs pos="80000">
              <a:schemeClr val="accent3">
                <a:alpha val="90000"/>
                <a:hueOff val="0"/>
                <a:satOff val="0"/>
                <a:lumOff val="0"/>
                <a:alphaOff val="-26667"/>
                <a:shade val="93000"/>
                <a:satMod val="130000"/>
              </a:schemeClr>
            </a:gs>
            <a:gs pos="100000">
              <a:schemeClr val="accent3">
                <a:alpha val="90000"/>
                <a:hueOff val="0"/>
                <a:satOff val="0"/>
                <a:lumOff val="0"/>
                <a:alphaOff val="-26667"/>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US" sz="1000" i="0" kern="1200">
              <a:solidFill>
                <a:schemeClr val="tx1"/>
              </a:solidFill>
            </a:rPr>
            <a:t>BC Advisory Cycling Committee [TI]</a:t>
          </a:r>
        </a:p>
      </dsp:txBody>
      <dsp:txXfrm>
        <a:off x="1107646" y="3121581"/>
        <a:ext cx="2031872" cy="2031872"/>
      </dsp:txXfrm>
    </dsp:sp>
    <dsp:sp modelId="{9CB44A8B-49C8-1B4B-8687-58919A2DD140}">
      <dsp:nvSpPr>
        <dsp:cNvPr id="0" name=""/>
        <dsp:cNvSpPr/>
      </dsp:nvSpPr>
      <dsp:spPr>
        <a:xfrm>
          <a:off x="3677780" y="3018845"/>
          <a:ext cx="2251710" cy="2610429"/>
        </a:xfrm>
        <a:prstGeom prst="roundRect">
          <a:avLst/>
        </a:prstGeom>
        <a:gradFill rotWithShape="0">
          <a:gsLst>
            <a:gs pos="0">
              <a:schemeClr val="accent3">
                <a:alpha val="90000"/>
                <a:hueOff val="0"/>
                <a:satOff val="0"/>
                <a:lumOff val="0"/>
                <a:alphaOff val="-40000"/>
                <a:shade val="51000"/>
                <a:satMod val="130000"/>
              </a:schemeClr>
            </a:gs>
            <a:gs pos="80000">
              <a:schemeClr val="accent3">
                <a:alpha val="90000"/>
                <a:hueOff val="0"/>
                <a:satOff val="0"/>
                <a:lumOff val="0"/>
                <a:alphaOff val="-40000"/>
                <a:shade val="93000"/>
                <a:satMod val="130000"/>
              </a:schemeClr>
            </a:gs>
            <a:gs pos="100000">
              <a:schemeClr val="accent3">
                <a:alpha val="90000"/>
                <a:hueOff val="0"/>
                <a:satOff val="0"/>
                <a:lumOff val="0"/>
                <a:alphaOff val="-4000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endParaRPr lang="en-US" sz="1200" kern="1200">
            <a:solidFill>
              <a:schemeClr val="tx1"/>
            </a:solidFill>
          </a:endParaRPr>
        </a:p>
        <a:p>
          <a:pPr lvl="0" algn="ctr" defTabSz="533400">
            <a:lnSpc>
              <a:spcPct val="90000"/>
            </a:lnSpc>
            <a:spcBef>
              <a:spcPct val="0"/>
            </a:spcBef>
            <a:spcAft>
              <a:spcPct val="35000"/>
            </a:spcAft>
          </a:pPr>
          <a:r>
            <a:rPr lang="en-CA" sz="1000" kern="1200">
              <a:solidFill>
                <a:sysClr val="windowText" lastClr="000000"/>
              </a:solidFill>
            </a:rPr>
            <a:t>Bike BC: Cycling Infrastructure Partnerships Program (CIPP); Provincial Cycling Investment Plan (PCIP); Gateway Cycling Program [MoTI]</a:t>
          </a:r>
        </a:p>
        <a:p>
          <a:pPr lvl="0" algn="ctr" defTabSz="533400">
            <a:lnSpc>
              <a:spcPct val="90000"/>
            </a:lnSpc>
            <a:spcBef>
              <a:spcPct val="0"/>
            </a:spcBef>
            <a:spcAft>
              <a:spcPct val="35000"/>
            </a:spcAft>
          </a:pPr>
          <a:r>
            <a:rPr lang="en-CA" sz="1000" kern="1200">
              <a:solidFill>
                <a:sysClr val="windowText" lastClr="000000"/>
              </a:solidFill>
            </a:rPr>
            <a:t>LocalMotion [CSCD]</a:t>
          </a:r>
        </a:p>
        <a:p>
          <a:pPr lvl="0" algn="ctr" defTabSz="533400">
            <a:lnSpc>
              <a:spcPct val="90000"/>
            </a:lnSpc>
            <a:spcBef>
              <a:spcPct val="0"/>
            </a:spcBef>
            <a:spcAft>
              <a:spcPct val="35000"/>
            </a:spcAft>
          </a:pPr>
          <a:r>
            <a:rPr lang="en-CA" sz="1000" kern="1200">
              <a:solidFill>
                <a:sysClr val="windowText" lastClr="000000"/>
              </a:solidFill>
            </a:rPr>
            <a:t>Canada-BC Municipal Rural Infrastructure Fund [CSCD]</a:t>
          </a:r>
        </a:p>
        <a:p>
          <a:pPr lvl="0" algn="ctr" defTabSz="533400">
            <a:lnSpc>
              <a:spcPct val="90000"/>
            </a:lnSpc>
            <a:spcBef>
              <a:spcPct val="0"/>
            </a:spcBef>
            <a:spcAft>
              <a:spcPct val="35000"/>
            </a:spcAft>
          </a:pPr>
          <a:r>
            <a:rPr lang="en-CA" sz="1000" kern="1200">
              <a:solidFill>
                <a:sysClr val="windowText" lastClr="000000"/>
              </a:solidFill>
            </a:rPr>
            <a:t>Towns for Tomorrow [CSCD]</a:t>
          </a:r>
        </a:p>
        <a:p>
          <a:pPr lvl="0" algn="ctr" defTabSz="533400">
            <a:lnSpc>
              <a:spcPct val="90000"/>
            </a:lnSpc>
            <a:spcBef>
              <a:spcPct val="0"/>
            </a:spcBef>
            <a:spcAft>
              <a:spcPct val="35000"/>
            </a:spcAft>
          </a:pPr>
          <a:r>
            <a:rPr lang="en-CA" sz="1000" kern="1200">
              <a:solidFill>
                <a:sysClr val="windowText" lastClr="000000"/>
              </a:solidFill>
            </a:rPr>
            <a:t>Translink  [TI]</a:t>
          </a:r>
        </a:p>
        <a:p>
          <a:pPr lvl="0" algn="ctr" defTabSz="533400">
            <a:lnSpc>
              <a:spcPct val="90000"/>
            </a:lnSpc>
            <a:spcBef>
              <a:spcPct val="0"/>
            </a:spcBef>
            <a:spcAft>
              <a:spcPct val="35000"/>
            </a:spcAft>
          </a:pPr>
          <a:r>
            <a:rPr lang="en-CA" sz="1000" kern="1200">
              <a:solidFill>
                <a:sysClr val="windowText" lastClr="000000"/>
              </a:solidFill>
            </a:rPr>
            <a:t>Sales Tax Exemption for Bikes [Finance]</a:t>
          </a:r>
        </a:p>
        <a:p>
          <a:pPr lvl="0" algn="ctr" defTabSz="533400">
            <a:lnSpc>
              <a:spcPct val="90000"/>
            </a:lnSpc>
            <a:spcBef>
              <a:spcPct val="0"/>
            </a:spcBef>
            <a:spcAft>
              <a:spcPct val="35000"/>
            </a:spcAft>
          </a:pPr>
          <a:r>
            <a:rPr lang="en-CA" sz="1000" kern="1200">
              <a:solidFill>
                <a:sysClr val="windowText" lastClr="000000"/>
              </a:solidFill>
            </a:rPr>
            <a:t>Gas Tax Fund [UBCM]</a:t>
          </a:r>
        </a:p>
        <a:p>
          <a:pPr lvl="0" algn="ctr" defTabSz="533400">
            <a:lnSpc>
              <a:spcPct val="90000"/>
            </a:lnSpc>
            <a:spcBef>
              <a:spcPct val="0"/>
            </a:spcBef>
            <a:spcAft>
              <a:spcPct val="35000"/>
            </a:spcAft>
          </a:pPr>
          <a:r>
            <a:rPr lang="en-CA" sz="1000" kern="1200">
              <a:solidFill>
                <a:sysClr val="windowText" lastClr="000000"/>
              </a:solidFill>
            </a:rPr>
            <a:t>Cost Sharing [TI]</a:t>
          </a:r>
          <a:endParaRPr lang="en-US" sz="1000" kern="1200">
            <a:solidFill>
              <a:sysClr val="windowText" lastClr="000000"/>
            </a:solidFill>
          </a:endParaRPr>
        </a:p>
      </dsp:txBody>
      <dsp:txXfrm>
        <a:off x="3787699" y="3128764"/>
        <a:ext cx="2031872" cy="2390591"/>
      </dsp:txXfrm>
    </dsp:sp>
  </dsp:spTree>
</dsp:drawing>
</file>

<file path=word/diagrams/drawing7.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E0B122D-260A-D248-9A52-92E82413B57D}">
      <dsp:nvSpPr>
        <dsp:cNvPr id="0" name=""/>
        <dsp:cNvSpPr/>
      </dsp:nvSpPr>
      <dsp:spPr>
        <a:xfrm>
          <a:off x="-487709" y="0"/>
          <a:ext cx="7061893" cy="6086475"/>
        </a:xfrm>
        <a:prstGeom prst="quadArrow">
          <a:avLst>
            <a:gd name="adj1" fmla="val 2000"/>
            <a:gd name="adj2" fmla="val 4000"/>
            <a:gd name="adj3" fmla="val 5000"/>
          </a:avLst>
        </a:prstGeom>
        <a:solidFill>
          <a:srgbClr val="9BBB59">
            <a:tint val="40000"/>
            <a:hueOff val="0"/>
            <a:satOff val="0"/>
            <a:lumOff val="0"/>
            <a:alphaOff val="0"/>
          </a:srgbClr>
        </a:solidFill>
        <a:ln>
          <a:noFill/>
        </a:ln>
        <a:effectLst>
          <a:outerShdw blurRad="40000" dist="23000" dir="5400000" rotWithShape="0">
            <a:srgbClr val="000000">
              <a:alpha val="35000"/>
            </a:srgbClr>
          </a:outerShdw>
        </a:effectLst>
      </dsp:spPr>
      <dsp:style>
        <a:lnRef idx="0">
          <a:scrgbClr r="0" g="0" b="0"/>
        </a:lnRef>
        <a:fillRef idx="1">
          <a:scrgbClr r="0" g="0" b="0"/>
        </a:fillRef>
        <a:effectRef idx="2">
          <a:scrgbClr r="0" g="0" b="0"/>
        </a:effectRef>
        <a:fontRef idx="minor"/>
      </dsp:style>
    </dsp:sp>
    <dsp:sp modelId="{81DE7782-8A9F-0C47-9925-8EB8B0DEF223}">
      <dsp:nvSpPr>
        <dsp:cNvPr id="0" name=""/>
        <dsp:cNvSpPr/>
      </dsp:nvSpPr>
      <dsp:spPr>
        <a:xfrm>
          <a:off x="395620" y="681295"/>
          <a:ext cx="2434590" cy="2225190"/>
        </a:xfrm>
        <a:prstGeom prst="roundRect">
          <a:avLst/>
        </a:prstGeom>
        <a:gradFill rotWithShape="0">
          <a:gsLst>
            <a:gs pos="0">
              <a:srgbClr val="9BBB59">
                <a:alpha val="90000"/>
                <a:hueOff val="0"/>
                <a:satOff val="0"/>
                <a:lumOff val="0"/>
                <a:alphaOff val="0"/>
                <a:shade val="51000"/>
                <a:satMod val="130000"/>
              </a:srgbClr>
            </a:gs>
            <a:gs pos="80000">
              <a:srgbClr val="9BBB59">
                <a:alpha val="90000"/>
                <a:hueOff val="0"/>
                <a:satOff val="0"/>
                <a:lumOff val="0"/>
                <a:alphaOff val="0"/>
                <a:shade val="93000"/>
                <a:satMod val="130000"/>
              </a:srgbClr>
            </a:gs>
            <a:gs pos="100000">
              <a:srgbClr val="9BBB59">
                <a:alpha val="90000"/>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US" sz="1000" i="0" kern="1200">
              <a:solidFill>
                <a:sysClr val="windowText" lastClr="000000"/>
              </a:solidFill>
              <a:latin typeface="Calibri"/>
              <a:ea typeface="+mn-ea"/>
              <a:cs typeface="+mn-cs"/>
            </a:rPr>
            <a:t>Provincial AT Policy [MG]</a:t>
          </a:r>
        </a:p>
        <a:p>
          <a:pPr lvl="0" algn="ctr" defTabSz="444500">
            <a:lnSpc>
              <a:spcPct val="90000"/>
            </a:lnSpc>
            <a:spcBef>
              <a:spcPct val="0"/>
            </a:spcBef>
            <a:spcAft>
              <a:spcPct val="35000"/>
            </a:spcAft>
          </a:pPr>
          <a:r>
            <a:rPr lang="en-US" sz="1000" i="0" kern="1200">
              <a:solidFill>
                <a:sysClr val="windowText" lastClr="000000"/>
              </a:solidFill>
              <a:latin typeface="Calibri"/>
              <a:ea typeface="+mn-ea"/>
              <a:cs typeface="+mn-cs"/>
            </a:rPr>
            <a:t>Provincial Planning Regulation </a:t>
          </a:r>
          <a:r>
            <a:rPr lang="en-CA" sz="1000" kern="1200">
              <a:solidFill>
                <a:sysClr val="windowText" lastClr="000000"/>
              </a:solidFill>
            </a:rPr>
            <a:t>[MG]</a:t>
          </a:r>
        </a:p>
        <a:p>
          <a:pPr lvl="0" algn="ctr" defTabSz="444500">
            <a:lnSpc>
              <a:spcPct val="90000"/>
            </a:lnSpc>
            <a:spcBef>
              <a:spcPct val="0"/>
            </a:spcBef>
            <a:spcAft>
              <a:spcPct val="35000"/>
            </a:spcAft>
          </a:pPr>
          <a:r>
            <a:rPr lang="en-US" sz="1000" i="0" kern="1200">
              <a:solidFill>
                <a:sysClr val="windowText" lastClr="000000"/>
              </a:solidFill>
              <a:latin typeface="Calibri"/>
              <a:ea typeface="+mn-ea"/>
              <a:cs typeface="+mn-cs"/>
            </a:rPr>
            <a:t>Guidelines for the Construction of Rec Trails on or in Proximity to a Departmental Road [IT]</a:t>
          </a:r>
        </a:p>
        <a:p>
          <a:pPr lvl="0" algn="ctr" defTabSz="444500">
            <a:lnSpc>
              <a:spcPct val="90000"/>
            </a:lnSpc>
            <a:spcBef>
              <a:spcPct val="0"/>
            </a:spcBef>
            <a:spcAft>
              <a:spcPct val="35000"/>
            </a:spcAft>
          </a:pPr>
          <a:r>
            <a:rPr lang="en-US" sz="1000" i="0" kern="1200">
              <a:solidFill>
                <a:sysClr val="windowText" lastClr="000000"/>
              </a:solidFill>
              <a:latin typeface="Calibri"/>
              <a:ea typeface="+mn-ea"/>
              <a:cs typeface="+mn-cs"/>
            </a:rPr>
            <a:t>Bill 32 - Cycleways [IT]</a:t>
          </a:r>
        </a:p>
        <a:p>
          <a:pPr lvl="0" algn="ctr" defTabSz="444500">
            <a:lnSpc>
              <a:spcPct val="90000"/>
            </a:lnSpc>
            <a:spcBef>
              <a:spcPct val="0"/>
            </a:spcBef>
            <a:spcAft>
              <a:spcPct val="35000"/>
            </a:spcAft>
          </a:pPr>
          <a:r>
            <a:rPr lang="en-US" sz="1000" i="0" kern="1200">
              <a:solidFill>
                <a:sysClr val="windowText" lastClr="000000"/>
              </a:solidFill>
              <a:latin typeface="Calibri"/>
              <a:ea typeface="+mn-ea"/>
              <a:cs typeface="+mn-cs"/>
            </a:rPr>
            <a:t>Bill 3 - School Zones [IT]</a:t>
          </a:r>
        </a:p>
        <a:p>
          <a:pPr lvl="0" algn="ctr" defTabSz="444500">
            <a:lnSpc>
              <a:spcPct val="90000"/>
            </a:lnSpc>
            <a:spcBef>
              <a:spcPct val="0"/>
            </a:spcBef>
            <a:spcAft>
              <a:spcPct val="35000"/>
            </a:spcAft>
          </a:pPr>
          <a:r>
            <a:rPr lang="en-US" sz="1000" i="0" kern="1200">
              <a:solidFill>
                <a:sysClr val="windowText" lastClr="000000"/>
              </a:solidFill>
              <a:latin typeface="Calibri"/>
              <a:ea typeface="+mn-ea"/>
              <a:cs typeface="+mn-cs"/>
            </a:rPr>
            <a:t>Bill 37 - Helmet [IT and HLSCA]</a:t>
          </a:r>
        </a:p>
        <a:p>
          <a:pPr lvl="0" algn="ctr" defTabSz="444500">
            <a:lnSpc>
              <a:spcPct val="90000"/>
            </a:lnSpc>
            <a:spcBef>
              <a:spcPct val="0"/>
            </a:spcBef>
            <a:spcAft>
              <a:spcPct val="35000"/>
            </a:spcAft>
          </a:pPr>
          <a:r>
            <a:rPr lang="en-US" sz="1000" i="0" kern="1200">
              <a:solidFill>
                <a:sysClr val="windowText" lastClr="000000"/>
              </a:solidFill>
              <a:latin typeface="Calibri"/>
              <a:ea typeface="+mn-ea"/>
              <a:cs typeface="+mn-cs"/>
            </a:rPr>
            <a:t>Border to Beaches (B2B) Working Groups [HLS, MG, TCSCP and CWS]</a:t>
          </a:r>
        </a:p>
        <a:p>
          <a:pPr lvl="0" algn="ctr" defTabSz="444500">
            <a:lnSpc>
              <a:spcPct val="90000"/>
            </a:lnSpc>
            <a:spcBef>
              <a:spcPct val="0"/>
            </a:spcBef>
            <a:spcAft>
              <a:spcPct val="35000"/>
            </a:spcAft>
          </a:pPr>
          <a:endParaRPr lang="en-US" sz="1000" i="0" kern="1200">
            <a:solidFill>
              <a:sysClr val="windowText" lastClr="000000"/>
            </a:solidFill>
            <a:latin typeface="Calibri"/>
            <a:ea typeface="+mn-ea"/>
            <a:cs typeface="+mn-cs"/>
          </a:endParaRPr>
        </a:p>
      </dsp:txBody>
      <dsp:txXfrm>
        <a:off x="504245" y="789920"/>
        <a:ext cx="2217340" cy="2007940"/>
      </dsp:txXfrm>
    </dsp:sp>
    <dsp:sp modelId="{A3D6D655-BEC8-2145-A37D-B071ED99BF8D}">
      <dsp:nvSpPr>
        <dsp:cNvPr id="0" name=""/>
        <dsp:cNvSpPr/>
      </dsp:nvSpPr>
      <dsp:spPr>
        <a:xfrm>
          <a:off x="3323799" y="498591"/>
          <a:ext cx="2434590" cy="2368174"/>
        </a:xfrm>
        <a:prstGeom prst="roundRect">
          <a:avLst/>
        </a:prstGeom>
        <a:gradFill rotWithShape="0">
          <a:gsLst>
            <a:gs pos="0">
              <a:srgbClr val="9BBB59">
                <a:alpha val="90000"/>
                <a:hueOff val="0"/>
                <a:satOff val="0"/>
                <a:lumOff val="0"/>
                <a:alphaOff val="-13333"/>
                <a:shade val="51000"/>
                <a:satMod val="130000"/>
              </a:srgbClr>
            </a:gs>
            <a:gs pos="80000">
              <a:srgbClr val="9BBB59">
                <a:alpha val="90000"/>
                <a:hueOff val="0"/>
                <a:satOff val="0"/>
                <a:lumOff val="0"/>
                <a:alphaOff val="-13333"/>
                <a:shade val="93000"/>
                <a:satMod val="130000"/>
              </a:srgbClr>
            </a:gs>
            <a:gs pos="100000">
              <a:srgbClr val="9BBB59">
                <a:alpha val="90000"/>
                <a:hueOff val="0"/>
                <a:satOff val="0"/>
                <a:lumOff val="0"/>
                <a:alphaOff val="-13333"/>
                <a:shade val="94000"/>
                <a:satMod val="135000"/>
              </a:srgb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US" sz="1000" kern="1200">
              <a:solidFill>
                <a:sysClr val="windowText" lastClr="000000"/>
              </a:solidFill>
              <a:latin typeface="Calibri"/>
              <a:ea typeface="+mn-ea"/>
              <a:cs typeface="+mn-cs"/>
            </a:rPr>
            <a:t>Manitoba's 3 Year, 4 Point Action Plan on AT [MG]</a:t>
          </a:r>
        </a:p>
        <a:p>
          <a:pPr lvl="0" algn="ctr" defTabSz="444500">
            <a:lnSpc>
              <a:spcPct val="90000"/>
            </a:lnSpc>
            <a:spcBef>
              <a:spcPct val="0"/>
            </a:spcBef>
            <a:spcAft>
              <a:spcPct val="35000"/>
            </a:spcAft>
          </a:pPr>
          <a:r>
            <a:rPr lang="en-US" sz="1000" kern="1200">
              <a:solidFill>
                <a:sysClr val="windowText" lastClr="000000"/>
              </a:solidFill>
              <a:latin typeface="Calibri"/>
              <a:ea typeface="+mn-ea"/>
              <a:cs typeface="+mn-cs"/>
            </a:rPr>
            <a:t>Tomorrow Now: Manitoba's Green Plan [CWS]</a:t>
          </a:r>
        </a:p>
        <a:p>
          <a:pPr lvl="0" algn="ctr" defTabSz="444500">
            <a:lnSpc>
              <a:spcPct val="90000"/>
            </a:lnSpc>
            <a:spcBef>
              <a:spcPct val="0"/>
            </a:spcBef>
            <a:spcAft>
              <a:spcPct val="35000"/>
            </a:spcAft>
          </a:pPr>
          <a:r>
            <a:rPr lang="en-US" sz="1000" kern="1200">
              <a:solidFill>
                <a:sysClr val="windowText" lastClr="000000"/>
              </a:solidFill>
              <a:latin typeface="Calibri"/>
              <a:ea typeface="+mn-ea"/>
              <a:cs typeface="+mn-cs"/>
            </a:rPr>
            <a:t>Manitoba in Motion / Communities in Motion </a:t>
          </a:r>
          <a:r>
            <a:rPr lang="en-US" sz="1000" i="0" kern="1200">
              <a:solidFill>
                <a:sysClr val="windowText" lastClr="000000"/>
              </a:solidFill>
              <a:latin typeface="Calibri"/>
              <a:ea typeface="+mn-ea"/>
              <a:cs typeface="+mn-cs"/>
            </a:rPr>
            <a:t>[HLS</a:t>
          </a:r>
          <a:r>
            <a:rPr lang="en-US" sz="1000" kern="1200">
              <a:solidFill>
                <a:sysClr val="windowText" lastClr="000000"/>
              </a:solidFill>
              <a:latin typeface="Calibri"/>
              <a:ea typeface="+mn-ea"/>
              <a:cs typeface="+mn-cs"/>
            </a:rPr>
            <a:t>]</a:t>
          </a:r>
        </a:p>
        <a:p>
          <a:pPr lvl="0" algn="ctr" defTabSz="444500">
            <a:lnSpc>
              <a:spcPct val="90000"/>
            </a:lnSpc>
            <a:spcBef>
              <a:spcPct val="0"/>
            </a:spcBef>
            <a:spcAft>
              <a:spcPct val="35000"/>
            </a:spcAft>
          </a:pPr>
          <a:r>
            <a:rPr lang="en-US" sz="1000" kern="1200">
              <a:solidFill>
                <a:sysClr val="windowText" lastClr="000000"/>
              </a:solidFill>
              <a:latin typeface="Calibri"/>
              <a:ea typeface="+mn-ea"/>
              <a:cs typeface="+mn-cs"/>
            </a:rPr>
            <a:t>Injury Prevention Strategy [HLS]</a:t>
          </a:r>
        </a:p>
        <a:p>
          <a:pPr lvl="0" algn="ctr" defTabSz="444500">
            <a:lnSpc>
              <a:spcPct val="90000"/>
            </a:lnSpc>
            <a:spcBef>
              <a:spcPct val="0"/>
            </a:spcBef>
            <a:spcAft>
              <a:spcPct val="35000"/>
            </a:spcAft>
          </a:pPr>
          <a:r>
            <a:rPr lang="en-US" sz="1000" kern="1200">
              <a:solidFill>
                <a:sysClr val="windowText" lastClr="000000"/>
              </a:solidFill>
              <a:latin typeface="Calibri"/>
              <a:ea typeface="+mn-ea"/>
              <a:cs typeface="+mn-cs"/>
            </a:rPr>
            <a:t>Greater Strides: Taking Action on AT [CWS]</a:t>
          </a:r>
        </a:p>
        <a:p>
          <a:pPr lvl="0" algn="ctr" defTabSz="444500">
            <a:lnSpc>
              <a:spcPct val="90000"/>
            </a:lnSpc>
            <a:spcBef>
              <a:spcPct val="0"/>
            </a:spcBef>
            <a:spcAft>
              <a:spcPct val="35000"/>
            </a:spcAft>
          </a:pPr>
          <a:r>
            <a:rPr lang="en-US" sz="1000" kern="1200">
              <a:solidFill>
                <a:sysClr val="windowText" lastClr="000000"/>
              </a:solidFill>
              <a:latin typeface="Calibri"/>
              <a:ea typeface="+mn-ea"/>
              <a:cs typeface="+mn-cs"/>
            </a:rPr>
            <a:t>AT Advisory Group [CWS]</a:t>
          </a:r>
        </a:p>
      </dsp:txBody>
      <dsp:txXfrm>
        <a:off x="3439404" y="614196"/>
        <a:ext cx="2203380" cy="2136964"/>
      </dsp:txXfrm>
    </dsp:sp>
    <dsp:sp modelId="{D7A62B7B-8396-B647-958A-6618750A88FB}">
      <dsp:nvSpPr>
        <dsp:cNvPr id="0" name=""/>
        <dsp:cNvSpPr/>
      </dsp:nvSpPr>
      <dsp:spPr>
        <a:xfrm>
          <a:off x="336046" y="3244078"/>
          <a:ext cx="2434590" cy="2470768"/>
        </a:xfrm>
        <a:prstGeom prst="roundRect">
          <a:avLst/>
        </a:prstGeom>
        <a:gradFill rotWithShape="0">
          <a:gsLst>
            <a:gs pos="0">
              <a:srgbClr val="9BBB59">
                <a:alpha val="90000"/>
                <a:hueOff val="0"/>
                <a:satOff val="0"/>
                <a:lumOff val="0"/>
                <a:alphaOff val="-26667"/>
                <a:shade val="51000"/>
                <a:satMod val="130000"/>
              </a:srgbClr>
            </a:gs>
            <a:gs pos="80000">
              <a:srgbClr val="9BBB59">
                <a:alpha val="90000"/>
                <a:hueOff val="0"/>
                <a:satOff val="0"/>
                <a:lumOff val="0"/>
                <a:alphaOff val="-26667"/>
                <a:shade val="93000"/>
                <a:satMod val="130000"/>
              </a:srgbClr>
            </a:gs>
            <a:gs pos="100000">
              <a:srgbClr val="9BBB59">
                <a:alpha val="90000"/>
                <a:hueOff val="0"/>
                <a:satOff val="0"/>
                <a:lumOff val="0"/>
                <a:alphaOff val="-26667"/>
                <a:shade val="94000"/>
                <a:satMod val="135000"/>
              </a:srgb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US" sz="1000" i="0" kern="1200">
              <a:solidFill>
                <a:sysClr val="windowText" lastClr="000000"/>
              </a:solidFill>
              <a:latin typeface="Calibri"/>
              <a:ea typeface="+mn-ea"/>
              <a:cs typeface="+mn-cs"/>
            </a:rPr>
            <a:t>Cycling Safety Awareness Campaign </a:t>
          </a:r>
          <a:r>
            <a:rPr lang="en-CA" sz="1000" kern="1200">
              <a:solidFill>
                <a:sysClr val="windowText" lastClr="000000"/>
              </a:solidFill>
            </a:rPr>
            <a:t>[MG &amp; MPI]</a:t>
          </a:r>
        </a:p>
        <a:p>
          <a:pPr lvl="0" algn="ctr" defTabSz="444500">
            <a:lnSpc>
              <a:spcPct val="90000"/>
            </a:lnSpc>
            <a:spcBef>
              <a:spcPct val="0"/>
            </a:spcBef>
            <a:spcAft>
              <a:spcPct val="35000"/>
            </a:spcAft>
          </a:pPr>
          <a:r>
            <a:rPr lang="en-US" sz="1000" i="0" kern="1200">
              <a:solidFill>
                <a:sysClr val="windowText" lastClr="000000"/>
              </a:solidFill>
              <a:latin typeface="Calibri"/>
              <a:ea typeface="+mn-ea"/>
              <a:cs typeface="+mn-cs"/>
            </a:rPr>
            <a:t>AT Web Portal </a:t>
          </a:r>
          <a:r>
            <a:rPr lang="en-CA" sz="1000" kern="1200">
              <a:solidFill>
                <a:sysClr val="windowText" lastClr="000000"/>
              </a:solidFill>
            </a:rPr>
            <a:t>[MG]</a:t>
          </a:r>
        </a:p>
        <a:p>
          <a:pPr lvl="0" algn="ctr" defTabSz="444500">
            <a:lnSpc>
              <a:spcPct val="90000"/>
            </a:lnSpc>
            <a:spcBef>
              <a:spcPct val="0"/>
            </a:spcBef>
            <a:spcAft>
              <a:spcPct val="35000"/>
            </a:spcAft>
          </a:pPr>
          <a:r>
            <a:rPr lang="en-US" sz="1000" i="0" kern="1200">
              <a:solidFill>
                <a:sysClr val="windowText" lastClr="000000"/>
              </a:solidFill>
              <a:latin typeface="Calibri"/>
              <a:ea typeface="+mn-ea"/>
              <a:cs typeface="+mn-cs"/>
            </a:rPr>
            <a:t>Winsmart Showcase [City of Winnipeg]</a:t>
          </a:r>
        </a:p>
        <a:p>
          <a:pPr lvl="0" algn="ctr" defTabSz="444500">
            <a:lnSpc>
              <a:spcPct val="90000"/>
            </a:lnSpc>
            <a:spcBef>
              <a:spcPct val="0"/>
            </a:spcBef>
            <a:spcAft>
              <a:spcPct val="35000"/>
            </a:spcAft>
          </a:pPr>
          <a:r>
            <a:rPr lang="en-US" sz="1000" i="0" kern="1200">
              <a:solidFill>
                <a:sysClr val="windowText" lastClr="000000"/>
              </a:solidFill>
              <a:latin typeface="Calibri"/>
              <a:ea typeface="+mn-ea"/>
              <a:cs typeface="+mn-cs"/>
            </a:rPr>
            <a:t>Winnipeg AT Advisory Committee [HLS &amp; MG]</a:t>
          </a:r>
        </a:p>
        <a:p>
          <a:pPr lvl="0" algn="ctr" defTabSz="444500">
            <a:lnSpc>
              <a:spcPct val="90000"/>
            </a:lnSpc>
            <a:spcBef>
              <a:spcPct val="0"/>
            </a:spcBef>
            <a:spcAft>
              <a:spcPct val="35000"/>
            </a:spcAft>
          </a:pPr>
          <a:r>
            <a:rPr lang="en-US" sz="1000" i="0" kern="1200">
              <a:solidFill>
                <a:sysClr val="windowText" lastClr="000000"/>
              </a:solidFill>
              <a:latin typeface="Calibri"/>
              <a:ea typeface="+mn-ea"/>
              <a:cs typeface="+mn-cs"/>
            </a:rPr>
            <a:t>Low-Cost Bicycle Helmet Initiative [HLS]</a:t>
          </a:r>
        </a:p>
        <a:p>
          <a:pPr lvl="0" algn="ctr" defTabSz="444500">
            <a:lnSpc>
              <a:spcPct val="90000"/>
            </a:lnSpc>
            <a:spcBef>
              <a:spcPct val="0"/>
            </a:spcBef>
            <a:spcAft>
              <a:spcPct val="35000"/>
            </a:spcAft>
          </a:pPr>
          <a:r>
            <a:rPr lang="en-US" sz="1000" i="0" kern="1200">
              <a:solidFill>
                <a:sysClr val="windowText" lastClr="000000"/>
              </a:solidFill>
              <a:latin typeface="Calibri"/>
              <a:ea typeface="+mn-ea"/>
              <a:cs typeface="+mn-cs"/>
            </a:rPr>
            <a:t>Healthy Schools Campaign [HLS</a:t>
          </a:r>
        </a:p>
      </dsp:txBody>
      <dsp:txXfrm>
        <a:off x="454893" y="3362925"/>
        <a:ext cx="2196896" cy="2233074"/>
      </dsp:txXfrm>
    </dsp:sp>
    <dsp:sp modelId="{9CB44A8B-49C8-1B4B-8687-58919A2DD140}">
      <dsp:nvSpPr>
        <dsp:cNvPr id="0" name=""/>
        <dsp:cNvSpPr/>
      </dsp:nvSpPr>
      <dsp:spPr>
        <a:xfrm>
          <a:off x="3346891" y="3300086"/>
          <a:ext cx="2213261" cy="2932585"/>
        </a:xfrm>
        <a:prstGeom prst="roundRect">
          <a:avLst/>
        </a:prstGeom>
        <a:gradFill rotWithShape="0">
          <a:gsLst>
            <a:gs pos="0">
              <a:srgbClr val="9BBB59">
                <a:alpha val="90000"/>
                <a:hueOff val="0"/>
                <a:satOff val="0"/>
                <a:lumOff val="0"/>
                <a:alphaOff val="-26667"/>
                <a:shade val="51000"/>
                <a:satMod val="130000"/>
              </a:srgbClr>
            </a:gs>
            <a:gs pos="80000">
              <a:srgbClr val="9BBB59">
                <a:alpha val="90000"/>
                <a:hueOff val="0"/>
                <a:satOff val="0"/>
                <a:lumOff val="0"/>
                <a:alphaOff val="-26667"/>
                <a:shade val="93000"/>
                <a:satMod val="130000"/>
              </a:srgbClr>
            </a:gs>
            <a:gs pos="100000">
              <a:srgbClr val="9BBB59">
                <a:alpha val="90000"/>
                <a:hueOff val="0"/>
                <a:satOff val="0"/>
                <a:lumOff val="0"/>
                <a:alphaOff val="-26667"/>
                <a:shade val="94000"/>
                <a:satMod val="135000"/>
              </a:srgb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38100" tIns="38100" rIns="38100" bIns="38100" numCol="1" spcCol="1270" anchor="t" anchorCtr="0">
          <a:noAutofit/>
        </a:bodyPr>
        <a:lstStyle/>
        <a:p>
          <a:pPr lvl="0" algn="l" defTabSz="444500">
            <a:lnSpc>
              <a:spcPct val="90000"/>
            </a:lnSpc>
            <a:spcBef>
              <a:spcPct val="0"/>
            </a:spcBef>
            <a:spcAft>
              <a:spcPct val="35000"/>
            </a:spcAft>
          </a:pPr>
          <a:r>
            <a:rPr lang="en-US" sz="1000" b="0" kern="1200">
              <a:solidFill>
                <a:sysClr val="windowText" lastClr="000000"/>
              </a:solidFill>
            </a:rPr>
            <a:t>Construction of the Trans Canada Trail in Manitoba </a:t>
          </a:r>
        </a:p>
        <a:p>
          <a:pPr lvl="0" algn="l" defTabSz="444500">
            <a:lnSpc>
              <a:spcPct val="90000"/>
            </a:lnSpc>
            <a:spcBef>
              <a:spcPct val="0"/>
            </a:spcBef>
            <a:spcAft>
              <a:spcPct val="35000"/>
            </a:spcAft>
          </a:pPr>
          <a:r>
            <a:rPr lang="en-US" sz="1000" b="0" kern="1200">
              <a:solidFill>
                <a:sysClr val="windowText" lastClr="000000"/>
              </a:solidFill>
            </a:rPr>
            <a:t>Enhanced AT facilities at Pembina Highway and PTH 101    </a:t>
          </a:r>
        </a:p>
        <a:p>
          <a:pPr lvl="0" algn="l" defTabSz="444500">
            <a:lnSpc>
              <a:spcPct val="90000"/>
            </a:lnSpc>
            <a:spcBef>
              <a:spcPct val="0"/>
            </a:spcBef>
            <a:spcAft>
              <a:spcPct val="35000"/>
            </a:spcAft>
          </a:pPr>
          <a:r>
            <a:rPr lang="en-US" sz="1000" b="0" kern="1200">
              <a:solidFill>
                <a:sysClr val="windowText" lastClr="000000"/>
              </a:solidFill>
            </a:rPr>
            <a:t>Borders to Beaches section of the Trans Canada Trail  </a:t>
          </a:r>
        </a:p>
        <a:p>
          <a:pPr lvl="0" algn="l" defTabSz="444500">
            <a:lnSpc>
              <a:spcPct val="90000"/>
            </a:lnSpc>
            <a:spcBef>
              <a:spcPct val="0"/>
            </a:spcBef>
            <a:spcAft>
              <a:spcPct val="35000"/>
            </a:spcAft>
          </a:pPr>
          <a:r>
            <a:rPr lang="en-US" sz="1000" b="0" kern="1200">
              <a:solidFill>
                <a:sysClr val="windowText" lastClr="000000"/>
              </a:solidFill>
            </a:rPr>
            <a:t> Working to complete an AT overpass to connect the Forks to Birds Hill Provincial Park. Construction of the Trans Canada Trail in Manitoba </a:t>
          </a:r>
        </a:p>
        <a:p>
          <a:pPr lvl="0" algn="l" defTabSz="444500">
            <a:lnSpc>
              <a:spcPct val="90000"/>
            </a:lnSpc>
            <a:spcBef>
              <a:spcPct val="0"/>
            </a:spcBef>
            <a:spcAft>
              <a:spcPct val="35000"/>
            </a:spcAft>
          </a:pPr>
          <a:r>
            <a:rPr lang="en-US" sz="1000" b="0" kern="1200">
              <a:solidFill>
                <a:sysClr val="windowText" lastClr="000000"/>
              </a:solidFill>
            </a:rPr>
            <a:t>Enhanced AT facilities at Pembina Highway and PTH 101 Borders to Beaches section of the Trans Canada Trail   </a:t>
          </a:r>
        </a:p>
        <a:p>
          <a:pPr lvl="0" algn="l" defTabSz="444500">
            <a:lnSpc>
              <a:spcPct val="90000"/>
            </a:lnSpc>
            <a:spcBef>
              <a:spcPct val="0"/>
            </a:spcBef>
            <a:spcAft>
              <a:spcPct val="35000"/>
            </a:spcAft>
          </a:pPr>
          <a:r>
            <a:rPr lang="en-US" sz="1000" b="0" kern="1200">
              <a:solidFill>
                <a:sysClr val="windowText" lastClr="000000"/>
              </a:solidFill>
            </a:rPr>
            <a:t>Working to complete an AT overpass to connect the Forks to Birds Hill Provincial Park. </a:t>
          </a:r>
          <a:endParaRPr lang="en-US" sz="1000" b="0" i="0" kern="1200">
            <a:solidFill>
              <a:sysClr val="windowText" lastClr="000000"/>
            </a:solidFill>
            <a:latin typeface="Calibri"/>
            <a:ea typeface="+mn-ea"/>
            <a:cs typeface="+mn-cs"/>
          </a:endParaRPr>
        </a:p>
        <a:p>
          <a:pPr marL="285750" lvl="1" indent="-285750" algn="l" defTabSz="1600200">
            <a:lnSpc>
              <a:spcPct val="90000"/>
            </a:lnSpc>
            <a:spcBef>
              <a:spcPct val="0"/>
            </a:spcBef>
            <a:spcAft>
              <a:spcPct val="15000"/>
            </a:spcAft>
            <a:buChar char="••"/>
          </a:pPr>
          <a:endParaRPr lang="en-US" sz="3600" kern="1200"/>
        </a:p>
      </dsp:txBody>
      <dsp:txXfrm>
        <a:off x="3454933" y="3408128"/>
        <a:ext cx="1997177" cy="2716501"/>
      </dsp:txXfrm>
    </dsp:sp>
  </dsp:spTree>
</dsp:drawing>
</file>

<file path=word/diagrams/drawing8.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E0B122D-260A-D248-9A52-92E82413B57D}">
      <dsp:nvSpPr>
        <dsp:cNvPr id="0" name=""/>
        <dsp:cNvSpPr/>
      </dsp:nvSpPr>
      <dsp:spPr>
        <a:xfrm>
          <a:off x="0" y="297179"/>
          <a:ext cx="4686300" cy="4686300"/>
        </a:xfrm>
        <a:prstGeom prst="quadArrow">
          <a:avLst>
            <a:gd name="adj1" fmla="val 2000"/>
            <a:gd name="adj2" fmla="val 4000"/>
            <a:gd name="adj3" fmla="val 5000"/>
          </a:avLst>
        </a:prstGeom>
        <a:solidFill>
          <a:schemeClr val="accent3">
            <a:tint val="40000"/>
            <a:hueOff val="0"/>
            <a:satOff val="0"/>
            <a:lumOff val="0"/>
            <a:alphaOff val="0"/>
          </a:schemeClr>
        </a:solidFill>
        <a:ln>
          <a:noFill/>
        </a:ln>
        <a:effectLst>
          <a:outerShdw blurRad="40000" dist="23000" dir="5400000" rotWithShape="0">
            <a:srgbClr val="000000">
              <a:alpha val="35000"/>
            </a:srgbClr>
          </a:outerShdw>
        </a:effectLst>
      </dsp:spPr>
      <dsp:style>
        <a:lnRef idx="0">
          <a:scrgbClr r="0" g="0" b="0"/>
        </a:lnRef>
        <a:fillRef idx="1">
          <a:scrgbClr r="0" g="0" b="0"/>
        </a:fillRef>
        <a:effectRef idx="2">
          <a:scrgbClr r="0" g="0" b="0"/>
        </a:effectRef>
        <a:fontRef idx="minor"/>
      </dsp:style>
    </dsp:sp>
    <dsp:sp modelId="{81DE7782-8A9F-0C47-9925-8EB8B0DEF223}">
      <dsp:nvSpPr>
        <dsp:cNvPr id="0" name=""/>
        <dsp:cNvSpPr/>
      </dsp:nvSpPr>
      <dsp:spPr>
        <a:xfrm>
          <a:off x="304609" y="601789"/>
          <a:ext cx="1874520" cy="1874520"/>
        </a:xfrm>
        <a:prstGeom prst="roundRect">
          <a:avLst/>
        </a:prstGeom>
        <a:gradFill rotWithShape="0">
          <a:gsLst>
            <a:gs pos="0">
              <a:schemeClr val="accent3">
                <a:alpha val="90000"/>
                <a:hueOff val="0"/>
                <a:satOff val="0"/>
                <a:lumOff val="0"/>
                <a:alphaOff val="0"/>
                <a:shade val="51000"/>
                <a:satMod val="130000"/>
              </a:schemeClr>
            </a:gs>
            <a:gs pos="80000">
              <a:schemeClr val="accent3">
                <a:alpha val="90000"/>
                <a:hueOff val="0"/>
                <a:satOff val="0"/>
                <a:lumOff val="0"/>
                <a:alphaOff val="0"/>
                <a:shade val="93000"/>
                <a:satMod val="130000"/>
              </a:schemeClr>
            </a:gs>
            <a:gs pos="100000">
              <a:schemeClr val="accent3">
                <a:alpha val="9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US" sz="1000" i="0" kern="1200">
              <a:solidFill>
                <a:schemeClr val="tx1"/>
              </a:solidFill>
            </a:rPr>
            <a:t>None Identified</a:t>
          </a:r>
        </a:p>
      </dsp:txBody>
      <dsp:txXfrm>
        <a:off x="396116" y="693296"/>
        <a:ext cx="1691506" cy="1691506"/>
      </dsp:txXfrm>
    </dsp:sp>
    <dsp:sp modelId="{A3D6D655-BEC8-2145-A37D-B071ED99BF8D}">
      <dsp:nvSpPr>
        <dsp:cNvPr id="0" name=""/>
        <dsp:cNvSpPr/>
      </dsp:nvSpPr>
      <dsp:spPr>
        <a:xfrm>
          <a:off x="2487300" y="445548"/>
          <a:ext cx="1874520" cy="2071719"/>
        </a:xfrm>
        <a:prstGeom prst="roundRect">
          <a:avLst/>
        </a:prstGeom>
        <a:gradFill rotWithShape="0">
          <a:gsLst>
            <a:gs pos="0">
              <a:schemeClr val="accent3">
                <a:alpha val="90000"/>
                <a:hueOff val="0"/>
                <a:satOff val="0"/>
                <a:lumOff val="0"/>
                <a:alphaOff val="-13333"/>
                <a:shade val="51000"/>
                <a:satMod val="130000"/>
              </a:schemeClr>
            </a:gs>
            <a:gs pos="80000">
              <a:schemeClr val="accent3">
                <a:alpha val="90000"/>
                <a:hueOff val="0"/>
                <a:satOff val="0"/>
                <a:lumOff val="0"/>
                <a:alphaOff val="-13333"/>
                <a:shade val="93000"/>
                <a:satMod val="130000"/>
              </a:schemeClr>
            </a:gs>
            <a:gs pos="100000">
              <a:schemeClr val="accent3">
                <a:alpha val="90000"/>
                <a:hueOff val="0"/>
                <a:satOff val="0"/>
                <a:lumOff val="0"/>
                <a:alphaOff val="-13333"/>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US" sz="1000" kern="1200">
              <a:solidFill>
                <a:schemeClr val="tx1"/>
              </a:solidFill>
            </a:rPr>
            <a:t>Live Well, Be Well: New Brunswick`s Wellness Strategy 2009 - 2013 [HIC]</a:t>
          </a:r>
        </a:p>
        <a:p>
          <a:pPr lvl="0" algn="ctr" defTabSz="444500">
            <a:lnSpc>
              <a:spcPct val="90000"/>
            </a:lnSpc>
            <a:spcBef>
              <a:spcPct val="0"/>
            </a:spcBef>
            <a:spcAft>
              <a:spcPct val="35000"/>
            </a:spcAft>
          </a:pPr>
          <a:r>
            <a:rPr lang="en-US" sz="1000" kern="1200">
              <a:solidFill>
                <a:schemeClr val="tx1"/>
              </a:solidFill>
            </a:rPr>
            <a:t>Climate Change Action Plan 2007 - 2012 [ELG]</a:t>
          </a:r>
        </a:p>
        <a:p>
          <a:pPr lvl="0" algn="ctr" defTabSz="444500">
            <a:lnSpc>
              <a:spcPct val="90000"/>
            </a:lnSpc>
            <a:spcBef>
              <a:spcPct val="0"/>
            </a:spcBef>
            <a:spcAft>
              <a:spcPct val="35000"/>
            </a:spcAft>
          </a:pPr>
          <a:r>
            <a:rPr lang="en-US" sz="1000" kern="1200">
              <a:solidFill>
                <a:schemeClr val="tx1"/>
              </a:solidFill>
            </a:rPr>
            <a:t>Strategic Plan - Active </a:t>
          </a:r>
          <a:r>
            <a:rPr lang="en-US" sz="1000" kern="1200">
              <a:solidFill>
                <a:sysClr val="windowText" lastClr="000000"/>
              </a:solidFill>
            </a:rPr>
            <a:t>Communities [HIC]</a:t>
          </a:r>
        </a:p>
        <a:p>
          <a:pPr lvl="0" algn="ctr" defTabSz="444500">
            <a:lnSpc>
              <a:spcPct val="90000"/>
            </a:lnSpc>
            <a:spcBef>
              <a:spcPct val="0"/>
            </a:spcBef>
            <a:spcAft>
              <a:spcPct val="35000"/>
            </a:spcAft>
          </a:pPr>
          <a:r>
            <a:rPr lang="en-CA" sz="1000" kern="1200">
              <a:solidFill>
                <a:sysClr val="windowText" lastClr="000000"/>
              </a:solidFill>
            </a:rPr>
            <a:t>Wellness Strategy Action Plan 2012 - 2013 [THC]</a:t>
          </a:r>
          <a:endParaRPr lang="en-US" sz="1000" kern="1200">
            <a:solidFill>
              <a:sysClr val="windowText" lastClr="000000"/>
            </a:solidFill>
          </a:endParaRPr>
        </a:p>
      </dsp:txBody>
      <dsp:txXfrm>
        <a:off x="2578807" y="537055"/>
        <a:ext cx="1691506" cy="1888705"/>
      </dsp:txXfrm>
    </dsp:sp>
    <dsp:sp modelId="{D7A62B7B-8396-B647-958A-6618750A88FB}">
      <dsp:nvSpPr>
        <dsp:cNvPr id="0" name=""/>
        <dsp:cNvSpPr/>
      </dsp:nvSpPr>
      <dsp:spPr>
        <a:xfrm>
          <a:off x="290119" y="2811773"/>
          <a:ext cx="1874520" cy="1874520"/>
        </a:xfrm>
        <a:prstGeom prst="roundRect">
          <a:avLst/>
        </a:prstGeom>
        <a:gradFill rotWithShape="0">
          <a:gsLst>
            <a:gs pos="0">
              <a:schemeClr val="accent3">
                <a:alpha val="90000"/>
                <a:hueOff val="0"/>
                <a:satOff val="0"/>
                <a:lumOff val="0"/>
                <a:alphaOff val="-26667"/>
                <a:shade val="51000"/>
                <a:satMod val="130000"/>
              </a:schemeClr>
            </a:gs>
            <a:gs pos="80000">
              <a:schemeClr val="accent3">
                <a:alpha val="90000"/>
                <a:hueOff val="0"/>
                <a:satOff val="0"/>
                <a:lumOff val="0"/>
                <a:alphaOff val="-26667"/>
                <a:shade val="93000"/>
                <a:satMod val="130000"/>
              </a:schemeClr>
            </a:gs>
            <a:gs pos="100000">
              <a:schemeClr val="accent3">
                <a:alpha val="90000"/>
                <a:hueOff val="0"/>
                <a:satOff val="0"/>
                <a:lumOff val="0"/>
                <a:alphaOff val="-26667"/>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CA" sz="1000" kern="1200">
              <a:solidFill>
                <a:sysClr val="windowText" lastClr="000000"/>
              </a:solidFill>
            </a:rPr>
            <a:t>Pilot Project related to signs on designated highways [TI]</a:t>
          </a:r>
        </a:p>
        <a:p>
          <a:pPr lvl="0" algn="ctr" defTabSz="444500">
            <a:lnSpc>
              <a:spcPct val="90000"/>
            </a:lnSpc>
            <a:spcBef>
              <a:spcPct val="0"/>
            </a:spcBef>
            <a:spcAft>
              <a:spcPct val="35000"/>
            </a:spcAft>
          </a:pPr>
          <a:r>
            <a:rPr lang="en-CA" sz="1000" kern="1200">
              <a:solidFill>
                <a:sysClr val="windowText" lastClr="000000"/>
              </a:solidFill>
            </a:rPr>
            <a:t>Active community Regional Consultants [HIC]</a:t>
          </a:r>
          <a:endParaRPr lang="en-US" sz="1000" i="0" kern="1200">
            <a:solidFill>
              <a:sysClr val="windowText" lastClr="000000"/>
            </a:solidFill>
          </a:endParaRPr>
        </a:p>
      </dsp:txBody>
      <dsp:txXfrm>
        <a:off x="381626" y="2903280"/>
        <a:ext cx="1691506" cy="1691506"/>
      </dsp:txXfrm>
    </dsp:sp>
    <dsp:sp modelId="{9CB44A8B-49C8-1B4B-8687-58919A2DD140}">
      <dsp:nvSpPr>
        <dsp:cNvPr id="0" name=""/>
        <dsp:cNvSpPr/>
      </dsp:nvSpPr>
      <dsp:spPr>
        <a:xfrm>
          <a:off x="2532832" y="2811782"/>
          <a:ext cx="1874520" cy="2358014"/>
        </a:xfrm>
        <a:prstGeom prst="roundRect">
          <a:avLst/>
        </a:prstGeom>
        <a:gradFill rotWithShape="0">
          <a:gsLst>
            <a:gs pos="0">
              <a:schemeClr val="accent3">
                <a:alpha val="90000"/>
                <a:hueOff val="0"/>
                <a:satOff val="0"/>
                <a:lumOff val="0"/>
                <a:alphaOff val="-40000"/>
                <a:shade val="51000"/>
                <a:satMod val="130000"/>
              </a:schemeClr>
            </a:gs>
            <a:gs pos="80000">
              <a:schemeClr val="accent3">
                <a:alpha val="90000"/>
                <a:hueOff val="0"/>
                <a:satOff val="0"/>
                <a:lumOff val="0"/>
                <a:alphaOff val="-40000"/>
                <a:shade val="93000"/>
                <a:satMod val="130000"/>
              </a:schemeClr>
            </a:gs>
            <a:gs pos="100000">
              <a:schemeClr val="accent3">
                <a:alpha val="90000"/>
                <a:hueOff val="0"/>
                <a:satOff val="0"/>
                <a:lumOff val="0"/>
                <a:alphaOff val="-4000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CA" sz="1000" kern="1200">
              <a:solidFill>
                <a:sysClr val="windowText" lastClr="000000"/>
              </a:solidFill>
            </a:rPr>
            <a:t>Active Communities Grant Program [HIC]</a:t>
          </a:r>
        </a:p>
        <a:p>
          <a:pPr lvl="0" algn="ctr" defTabSz="444500">
            <a:lnSpc>
              <a:spcPct val="90000"/>
            </a:lnSpc>
            <a:spcBef>
              <a:spcPct val="0"/>
            </a:spcBef>
            <a:spcAft>
              <a:spcPct val="35000"/>
            </a:spcAft>
          </a:pPr>
          <a:r>
            <a:rPr lang="en-CA" sz="1000" kern="1200">
              <a:solidFill>
                <a:sysClr val="windowText" lastClr="000000"/>
              </a:solidFill>
            </a:rPr>
            <a:t>Environmental Trust Fund [ELG]</a:t>
          </a:r>
        </a:p>
        <a:p>
          <a:pPr lvl="0" algn="ctr" defTabSz="444500">
            <a:lnSpc>
              <a:spcPct val="90000"/>
            </a:lnSpc>
            <a:spcBef>
              <a:spcPct val="0"/>
            </a:spcBef>
            <a:spcAft>
              <a:spcPct val="35000"/>
            </a:spcAft>
          </a:pPr>
          <a:r>
            <a:rPr lang="en-CA" sz="1000" kern="1200">
              <a:solidFill>
                <a:sysClr val="windowText" lastClr="000000"/>
              </a:solidFill>
            </a:rPr>
            <a:t>Reinvesting in the NB Trail System - A Long-Term Management Strategy [NR, PS, THC &amp; TI]</a:t>
          </a:r>
        </a:p>
        <a:p>
          <a:pPr lvl="0" algn="ctr" defTabSz="444500">
            <a:lnSpc>
              <a:spcPct val="90000"/>
            </a:lnSpc>
            <a:spcBef>
              <a:spcPct val="0"/>
            </a:spcBef>
            <a:spcAft>
              <a:spcPct val="35000"/>
            </a:spcAft>
          </a:pPr>
          <a:r>
            <a:rPr lang="en-CA" sz="1000" kern="1200">
              <a:solidFill>
                <a:sysClr val="windowText" lastClr="000000"/>
              </a:solidFill>
            </a:rPr>
            <a:t>Community Alternative Transportation [SD]</a:t>
          </a:r>
          <a:endParaRPr lang="en-US" sz="1000" kern="1200">
            <a:solidFill>
              <a:sysClr val="windowText" lastClr="000000"/>
            </a:solidFill>
          </a:endParaRPr>
        </a:p>
      </dsp:txBody>
      <dsp:txXfrm>
        <a:off x="2624339" y="2903289"/>
        <a:ext cx="1691506" cy="2175000"/>
      </dsp:txXfrm>
    </dsp:sp>
  </dsp:spTree>
</dsp:drawing>
</file>

<file path=word/diagrams/drawing9.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E0B122D-260A-D248-9A52-92E82413B57D}">
      <dsp:nvSpPr>
        <dsp:cNvPr id="0" name=""/>
        <dsp:cNvSpPr/>
      </dsp:nvSpPr>
      <dsp:spPr>
        <a:xfrm>
          <a:off x="0" y="352424"/>
          <a:ext cx="4686300" cy="4686300"/>
        </a:xfrm>
        <a:prstGeom prst="quadArrow">
          <a:avLst>
            <a:gd name="adj1" fmla="val 2000"/>
            <a:gd name="adj2" fmla="val 4000"/>
            <a:gd name="adj3" fmla="val 5000"/>
          </a:avLst>
        </a:prstGeom>
        <a:solidFill>
          <a:schemeClr val="accent3">
            <a:tint val="40000"/>
            <a:hueOff val="0"/>
            <a:satOff val="0"/>
            <a:lumOff val="0"/>
            <a:alphaOff val="0"/>
          </a:schemeClr>
        </a:solidFill>
        <a:ln>
          <a:noFill/>
        </a:ln>
        <a:effectLst>
          <a:outerShdw blurRad="40000" dist="23000" dir="5400000" rotWithShape="0">
            <a:srgbClr val="000000">
              <a:alpha val="35000"/>
            </a:srgbClr>
          </a:outerShdw>
        </a:effectLst>
      </dsp:spPr>
      <dsp:style>
        <a:lnRef idx="0">
          <a:scrgbClr r="0" g="0" b="0"/>
        </a:lnRef>
        <a:fillRef idx="1">
          <a:scrgbClr r="0" g="0" b="0"/>
        </a:fillRef>
        <a:effectRef idx="2">
          <a:scrgbClr r="0" g="0" b="0"/>
        </a:effectRef>
        <a:fontRef idx="minor"/>
      </dsp:style>
    </dsp:sp>
    <dsp:sp modelId="{81DE7782-8A9F-0C47-9925-8EB8B0DEF223}">
      <dsp:nvSpPr>
        <dsp:cNvPr id="0" name=""/>
        <dsp:cNvSpPr/>
      </dsp:nvSpPr>
      <dsp:spPr>
        <a:xfrm>
          <a:off x="304609" y="657034"/>
          <a:ext cx="1874520" cy="1874520"/>
        </a:xfrm>
        <a:prstGeom prst="roundRect">
          <a:avLst/>
        </a:prstGeom>
        <a:gradFill rotWithShape="0">
          <a:gsLst>
            <a:gs pos="0">
              <a:schemeClr val="accent3">
                <a:alpha val="90000"/>
                <a:hueOff val="0"/>
                <a:satOff val="0"/>
                <a:lumOff val="0"/>
                <a:alphaOff val="0"/>
                <a:shade val="51000"/>
                <a:satMod val="130000"/>
              </a:schemeClr>
            </a:gs>
            <a:gs pos="80000">
              <a:schemeClr val="accent3">
                <a:alpha val="90000"/>
                <a:hueOff val="0"/>
                <a:satOff val="0"/>
                <a:lumOff val="0"/>
                <a:alphaOff val="0"/>
                <a:shade val="93000"/>
                <a:satMod val="130000"/>
              </a:schemeClr>
            </a:gs>
            <a:gs pos="100000">
              <a:schemeClr val="accent3">
                <a:alpha val="9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US" sz="1000" i="0" kern="1200">
              <a:solidFill>
                <a:schemeClr val="tx1"/>
              </a:solidFill>
            </a:rPr>
            <a:t>None Identified</a:t>
          </a:r>
        </a:p>
      </dsp:txBody>
      <dsp:txXfrm>
        <a:off x="396116" y="748541"/>
        <a:ext cx="1691506" cy="1691506"/>
      </dsp:txXfrm>
    </dsp:sp>
    <dsp:sp modelId="{A3D6D655-BEC8-2145-A37D-B071ED99BF8D}">
      <dsp:nvSpPr>
        <dsp:cNvPr id="0" name=""/>
        <dsp:cNvSpPr/>
      </dsp:nvSpPr>
      <dsp:spPr>
        <a:xfrm>
          <a:off x="2497647" y="257171"/>
          <a:ext cx="1874520" cy="2285620"/>
        </a:xfrm>
        <a:prstGeom prst="roundRect">
          <a:avLst/>
        </a:prstGeom>
        <a:gradFill rotWithShape="0">
          <a:gsLst>
            <a:gs pos="0">
              <a:schemeClr val="accent3">
                <a:alpha val="90000"/>
                <a:hueOff val="0"/>
                <a:satOff val="0"/>
                <a:lumOff val="0"/>
                <a:alphaOff val="-13333"/>
                <a:shade val="51000"/>
                <a:satMod val="130000"/>
              </a:schemeClr>
            </a:gs>
            <a:gs pos="80000">
              <a:schemeClr val="accent3">
                <a:alpha val="90000"/>
                <a:hueOff val="0"/>
                <a:satOff val="0"/>
                <a:lumOff val="0"/>
                <a:alphaOff val="-13333"/>
                <a:shade val="93000"/>
                <a:satMod val="130000"/>
              </a:schemeClr>
            </a:gs>
            <a:gs pos="100000">
              <a:schemeClr val="accent3">
                <a:alpha val="90000"/>
                <a:hueOff val="0"/>
                <a:satOff val="0"/>
                <a:lumOff val="0"/>
                <a:alphaOff val="-13333"/>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US" sz="1000" kern="1200">
              <a:solidFill>
                <a:schemeClr val="tx1"/>
              </a:solidFill>
            </a:rPr>
            <a:t>A Recreation and Sport Strategy for Newfoundland and Labrador (2007) [TCR]</a:t>
          </a:r>
        </a:p>
        <a:p>
          <a:pPr lvl="0" algn="ctr" defTabSz="444500">
            <a:lnSpc>
              <a:spcPct val="90000"/>
            </a:lnSpc>
            <a:spcBef>
              <a:spcPct val="0"/>
            </a:spcBef>
            <a:spcAft>
              <a:spcPct val="35000"/>
            </a:spcAft>
          </a:pPr>
          <a:r>
            <a:rPr lang="en-US" sz="1000" kern="1200">
              <a:solidFill>
                <a:schemeClr val="tx1"/>
              </a:solidFill>
            </a:rPr>
            <a:t>Achieving Health and Wellness (Phase 1: 2006 - 2008) [HCS]</a:t>
          </a:r>
        </a:p>
        <a:p>
          <a:pPr lvl="0" algn="ctr" defTabSz="444500">
            <a:lnSpc>
              <a:spcPct val="90000"/>
            </a:lnSpc>
            <a:spcBef>
              <a:spcPct val="0"/>
            </a:spcBef>
            <a:spcAft>
              <a:spcPct val="35000"/>
            </a:spcAft>
          </a:pPr>
          <a:endParaRPr lang="en-US" sz="1000" kern="1200">
            <a:solidFill>
              <a:schemeClr val="tx1"/>
            </a:solidFill>
          </a:endParaRPr>
        </a:p>
      </dsp:txBody>
      <dsp:txXfrm>
        <a:off x="2589154" y="348678"/>
        <a:ext cx="1691506" cy="2102606"/>
      </dsp:txXfrm>
    </dsp:sp>
    <dsp:sp modelId="{D7A62B7B-8396-B647-958A-6618750A88FB}">
      <dsp:nvSpPr>
        <dsp:cNvPr id="0" name=""/>
        <dsp:cNvSpPr/>
      </dsp:nvSpPr>
      <dsp:spPr>
        <a:xfrm>
          <a:off x="304609" y="2859595"/>
          <a:ext cx="1874520" cy="1874520"/>
        </a:xfrm>
        <a:prstGeom prst="roundRect">
          <a:avLst/>
        </a:prstGeom>
        <a:gradFill rotWithShape="0">
          <a:gsLst>
            <a:gs pos="0">
              <a:schemeClr val="accent3">
                <a:alpha val="90000"/>
                <a:hueOff val="0"/>
                <a:satOff val="0"/>
                <a:lumOff val="0"/>
                <a:alphaOff val="-26667"/>
                <a:shade val="51000"/>
                <a:satMod val="130000"/>
              </a:schemeClr>
            </a:gs>
            <a:gs pos="80000">
              <a:schemeClr val="accent3">
                <a:alpha val="90000"/>
                <a:hueOff val="0"/>
                <a:satOff val="0"/>
                <a:lumOff val="0"/>
                <a:alphaOff val="-26667"/>
                <a:shade val="93000"/>
                <a:satMod val="130000"/>
              </a:schemeClr>
            </a:gs>
            <a:gs pos="100000">
              <a:schemeClr val="accent3">
                <a:alpha val="90000"/>
                <a:hueOff val="0"/>
                <a:satOff val="0"/>
                <a:lumOff val="0"/>
                <a:alphaOff val="-26667"/>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US" sz="1000" kern="1200">
              <a:solidFill>
                <a:schemeClr val="tx1"/>
              </a:solidFill>
            </a:rPr>
            <a:t>Regional Wellness Coalitions [HCS]</a:t>
          </a:r>
          <a:endParaRPr lang="en-US" sz="1000" i="0" kern="1200">
            <a:solidFill>
              <a:schemeClr val="tx1"/>
            </a:solidFill>
          </a:endParaRPr>
        </a:p>
      </dsp:txBody>
      <dsp:txXfrm>
        <a:off x="396116" y="2951102"/>
        <a:ext cx="1691506" cy="1691506"/>
      </dsp:txXfrm>
    </dsp:sp>
    <dsp:sp modelId="{9CB44A8B-49C8-1B4B-8687-58919A2DD140}">
      <dsp:nvSpPr>
        <dsp:cNvPr id="0" name=""/>
        <dsp:cNvSpPr/>
      </dsp:nvSpPr>
      <dsp:spPr>
        <a:xfrm>
          <a:off x="2507170" y="2859595"/>
          <a:ext cx="1874520" cy="1874520"/>
        </a:xfrm>
        <a:prstGeom prst="roundRect">
          <a:avLst/>
        </a:prstGeom>
        <a:gradFill rotWithShape="0">
          <a:gsLst>
            <a:gs pos="0">
              <a:schemeClr val="accent3">
                <a:alpha val="90000"/>
                <a:hueOff val="0"/>
                <a:satOff val="0"/>
                <a:lumOff val="0"/>
                <a:alphaOff val="-40000"/>
                <a:shade val="51000"/>
                <a:satMod val="130000"/>
              </a:schemeClr>
            </a:gs>
            <a:gs pos="80000">
              <a:schemeClr val="accent3">
                <a:alpha val="90000"/>
                <a:hueOff val="0"/>
                <a:satOff val="0"/>
                <a:lumOff val="0"/>
                <a:alphaOff val="-40000"/>
                <a:shade val="93000"/>
                <a:satMod val="130000"/>
              </a:schemeClr>
            </a:gs>
            <a:gs pos="100000">
              <a:schemeClr val="accent3">
                <a:alpha val="90000"/>
                <a:hueOff val="0"/>
                <a:satOff val="0"/>
                <a:lumOff val="0"/>
                <a:alphaOff val="-4000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CA" sz="1000" kern="1200">
              <a:solidFill>
                <a:sysClr val="windowText" lastClr="000000"/>
              </a:solidFill>
            </a:rPr>
            <a:t>Provincial Wellness Grants Program [HCS]</a:t>
          </a:r>
          <a:endParaRPr lang="en-US" sz="1000" kern="1200">
            <a:solidFill>
              <a:sysClr val="windowText" lastClr="000000"/>
            </a:solidFill>
          </a:endParaRPr>
        </a:p>
      </dsp:txBody>
      <dsp:txXfrm>
        <a:off x="2598677" y="2951102"/>
        <a:ext cx="1691506" cy="1691506"/>
      </dsp:txXfrm>
    </dsp:sp>
  </dsp:spTree>
</dsp:drawing>
</file>

<file path=word/diagrams/drawing10.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E0B122D-260A-D248-9A52-92E82413B57D}">
      <dsp:nvSpPr>
        <dsp:cNvPr id="0" name=""/>
        <dsp:cNvSpPr/>
      </dsp:nvSpPr>
      <dsp:spPr>
        <a:xfrm>
          <a:off x="216040" y="0"/>
          <a:ext cx="5717512" cy="5717512"/>
        </a:xfrm>
        <a:prstGeom prst="quadArrow">
          <a:avLst>
            <a:gd name="adj1" fmla="val 2000"/>
            <a:gd name="adj2" fmla="val 4000"/>
            <a:gd name="adj3" fmla="val 5000"/>
          </a:avLst>
        </a:prstGeom>
        <a:solidFill>
          <a:schemeClr val="accent3">
            <a:tint val="40000"/>
            <a:hueOff val="0"/>
            <a:satOff val="0"/>
            <a:lumOff val="0"/>
            <a:alphaOff val="0"/>
          </a:schemeClr>
        </a:solidFill>
        <a:ln>
          <a:noFill/>
        </a:ln>
        <a:effectLst>
          <a:outerShdw blurRad="40000" dist="23000" dir="5400000" rotWithShape="0">
            <a:srgbClr val="000000">
              <a:alpha val="35000"/>
            </a:srgbClr>
          </a:outerShdw>
        </a:effectLst>
      </dsp:spPr>
      <dsp:style>
        <a:lnRef idx="0">
          <a:scrgbClr r="0" g="0" b="0"/>
        </a:lnRef>
        <a:fillRef idx="1">
          <a:scrgbClr r="0" g="0" b="0"/>
        </a:fillRef>
        <a:effectRef idx="2">
          <a:scrgbClr r="0" g="0" b="0"/>
        </a:effectRef>
        <a:fontRef idx="minor"/>
      </dsp:style>
    </dsp:sp>
    <dsp:sp modelId="{81DE7782-8A9F-0C47-9925-8EB8B0DEF223}">
      <dsp:nvSpPr>
        <dsp:cNvPr id="0" name=""/>
        <dsp:cNvSpPr/>
      </dsp:nvSpPr>
      <dsp:spPr>
        <a:xfrm>
          <a:off x="549370" y="226184"/>
          <a:ext cx="2287004" cy="2489176"/>
        </a:xfrm>
        <a:prstGeom prst="roundRect">
          <a:avLst/>
        </a:prstGeom>
        <a:gradFill rotWithShape="0">
          <a:gsLst>
            <a:gs pos="0">
              <a:schemeClr val="accent3">
                <a:alpha val="90000"/>
                <a:hueOff val="0"/>
                <a:satOff val="0"/>
                <a:lumOff val="0"/>
                <a:alphaOff val="0"/>
                <a:shade val="51000"/>
                <a:satMod val="130000"/>
              </a:schemeClr>
            </a:gs>
            <a:gs pos="80000">
              <a:schemeClr val="accent3">
                <a:alpha val="90000"/>
                <a:hueOff val="0"/>
                <a:satOff val="0"/>
                <a:lumOff val="0"/>
                <a:alphaOff val="0"/>
                <a:shade val="93000"/>
                <a:satMod val="130000"/>
              </a:schemeClr>
            </a:gs>
            <a:gs pos="100000">
              <a:schemeClr val="accent3">
                <a:alpha val="9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US" sz="1000" i="0" kern="1200">
              <a:solidFill>
                <a:schemeClr val="tx1"/>
              </a:solidFill>
            </a:rPr>
            <a:t>School Zone Speed Limit Reduction [TIR]</a:t>
          </a:r>
        </a:p>
        <a:p>
          <a:pPr lvl="0" algn="ctr" defTabSz="444500">
            <a:lnSpc>
              <a:spcPct val="90000"/>
            </a:lnSpc>
            <a:spcBef>
              <a:spcPct val="0"/>
            </a:spcBef>
            <a:spcAft>
              <a:spcPct val="35000"/>
            </a:spcAft>
          </a:pPr>
          <a:r>
            <a:rPr lang="en-US" sz="1000" i="0" kern="1200">
              <a:solidFill>
                <a:schemeClr val="tx1"/>
              </a:solidFill>
            </a:rPr>
            <a:t>Bill 93 - 1m Rule [TIR]</a:t>
          </a:r>
        </a:p>
        <a:p>
          <a:pPr lvl="0" algn="ctr" defTabSz="444500">
            <a:lnSpc>
              <a:spcPct val="90000"/>
            </a:lnSpc>
            <a:spcBef>
              <a:spcPct val="0"/>
            </a:spcBef>
            <a:spcAft>
              <a:spcPct val="35000"/>
            </a:spcAft>
          </a:pPr>
          <a:r>
            <a:rPr lang="en-US" sz="1000" i="0" kern="1200">
              <a:solidFill>
                <a:schemeClr val="tx1"/>
              </a:solidFill>
            </a:rPr>
            <a:t>Rails to Trails Policy [TIR]</a:t>
          </a:r>
        </a:p>
        <a:p>
          <a:pPr lvl="0" algn="ctr" defTabSz="444500">
            <a:lnSpc>
              <a:spcPct val="90000"/>
            </a:lnSpc>
            <a:spcBef>
              <a:spcPct val="0"/>
            </a:spcBef>
            <a:spcAft>
              <a:spcPct val="35000"/>
            </a:spcAft>
          </a:pPr>
          <a:endParaRPr lang="en-US" sz="1000" i="0" kern="1200">
            <a:solidFill>
              <a:schemeClr val="tx1"/>
            </a:solidFill>
          </a:endParaRPr>
        </a:p>
      </dsp:txBody>
      <dsp:txXfrm>
        <a:off x="661012" y="337826"/>
        <a:ext cx="2063720" cy="2265892"/>
      </dsp:txXfrm>
    </dsp:sp>
    <dsp:sp modelId="{A3D6D655-BEC8-2145-A37D-B071ED99BF8D}">
      <dsp:nvSpPr>
        <dsp:cNvPr id="0" name=""/>
        <dsp:cNvSpPr/>
      </dsp:nvSpPr>
      <dsp:spPr>
        <a:xfrm>
          <a:off x="3296315" y="0"/>
          <a:ext cx="2183129" cy="2744794"/>
        </a:xfrm>
        <a:prstGeom prst="roundRect">
          <a:avLst/>
        </a:prstGeom>
        <a:gradFill rotWithShape="0">
          <a:gsLst>
            <a:gs pos="0">
              <a:schemeClr val="accent3">
                <a:alpha val="90000"/>
                <a:hueOff val="0"/>
                <a:satOff val="0"/>
                <a:lumOff val="0"/>
                <a:alphaOff val="-13333"/>
                <a:shade val="51000"/>
                <a:satMod val="130000"/>
              </a:schemeClr>
            </a:gs>
            <a:gs pos="80000">
              <a:schemeClr val="accent3">
                <a:alpha val="90000"/>
                <a:hueOff val="0"/>
                <a:satOff val="0"/>
                <a:lumOff val="0"/>
                <a:alphaOff val="-13333"/>
                <a:shade val="93000"/>
                <a:satMod val="130000"/>
              </a:schemeClr>
            </a:gs>
            <a:gs pos="100000">
              <a:schemeClr val="accent3">
                <a:alpha val="90000"/>
                <a:hueOff val="0"/>
                <a:satOff val="0"/>
                <a:lumOff val="0"/>
                <a:alphaOff val="-13333"/>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US" sz="1000" kern="1200">
              <a:solidFill>
                <a:schemeClr val="tx1"/>
              </a:solidFill>
            </a:rPr>
            <a:t>Choose How you Move [Energy]</a:t>
          </a:r>
        </a:p>
        <a:p>
          <a:pPr lvl="0" algn="ctr" defTabSz="444500">
            <a:lnSpc>
              <a:spcPct val="90000"/>
            </a:lnSpc>
            <a:spcBef>
              <a:spcPct val="0"/>
            </a:spcBef>
            <a:spcAft>
              <a:spcPct val="35000"/>
            </a:spcAft>
          </a:pPr>
          <a:r>
            <a:rPr lang="en-US" sz="1000" kern="1200">
              <a:solidFill>
                <a:schemeClr val="tx1"/>
              </a:solidFill>
            </a:rPr>
            <a:t>Thrive! Healthier Plan for NS [HW]</a:t>
          </a:r>
        </a:p>
        <a:p>
          <a:pPr lvl="0" algn="ctr" defTabSz="444500">
            <a:lnSpc>
              <a:spcPct val="90000"/>
            </a:lnSpc>
            <a:spcBef>
              <a:spcPct val="0"/>
            </a:spcBef>
            <a:spcAft>
              <a:spcPct val="35000"/>
            </a:spcAft>
          </a:pPr>
          <a:r>
            <a:rPr lang="en-US" sz="1000" kern="1200">
              <a:solidFill>
                <a:schemeClr val="tx1"/>
              </a:solidFill>
            </a:rPr>
            <a:t>NS Pathways for People [HW]</a:t>
          </a:r>
        </a:p>
        <a:p>
          <a:pPr lvl="0" algn="ctr" defTabSz="444500">
            <a:lnSpc>
              <a:spcPct val="90000"/>
            </a:lnSpc>
            <a:spcBef>
              <a:spcPct val="0"/>
            </a:spcBef>
            <a:spcAft>
              <a:spcPct val="35000"/>
            </a:spcAft>
          </a:pPr>
          <a:r>
            <a:rPr lang="en-US" sz="1000" kern="1200">
              <a:solidFill>
                <a:schemeClr val="tx1"/>
              </a:solidFill>
            </a:rPr>
            <a:t>Strategy for Positive Aging  [Seniors]</a:t>
          </a:r>
        </a:p>
        <a:p>
          <a:pPr lvl="0" algn="ctr" defTabSz="444500">
            <a:lnSpc>
              <a:spcPct val="90000"/>
            </a:lnSpc>
            <a:spcBef>
              <a:spcPct val="0"/>
            </a:spcBef>
            <a:spcAft>
              <a:spcPct val="35000"/>
            </a:spcAft>
          </a:pPr>
          <a:r>
            <a:rPr lang="en-US" sz="1000" kern="1200">
              <a:solidFill>
                <a:schemeClr val="tx1"/>
              </a:solidFill>
            </a:rPr>
            <a:t>Active Kids Healthy Kids  [HW]</a:t>
          </a:r>
        </a:p>
      </dsp:txBody>
      <dsp:txXfrm>
        <a:off x="3402887" y="106572"/>
        <a:ext cx="1969985" cy="2531650"/>
      </dsp:txXfrm>
    </dsp:sp>
    <dsp:sp modelId="{D7A62B7B-8396-B647-958A-6618750A88FB}">
      <dsp:nvSpPr>
        <dsp:cNvPr id="0" name=""/>
        <dsp:cNvSpPr/>
      </dsp:nvSpPr>
      <dsp:spPr>
        <a:xfrm>
          <a:off x="549370" y="3019601"/>
          <a:ext cx="2287004" cy="2587380"/>
        </a:xfrm>
        <a:prstGeom prst="roundRect">
          <a:avLst/>
        </a:prstGeom>
        <a:gradFill rotWithShape="0">
          <a:gsLst>
            <a:gs pos="0">
              <a:schemeClr val="accent3">
                <a:alpha val="90000"/>
                <a:hueOff val="0"/>
                <a:satOff val="0"/>
                <a:lumOff val="0"/>
                <a:alphaOff val="-26667"/>
                <a:shade val="51000"/>
                <a:satMod val="130000"/>
              </a:schemeClr>
            </a:gs>
            <a:gs pos="80000">
              <a:schemeClr val="accent3">
                <a:alpha val="90000"/>
                <a:hueOff val="0"/>
                <a:satOff val="0"/>
                <a:lumOff val="0"/>
                <a:alphaOff val="-26667"/>
                <a:shade val="93000"/>
                <a:satMod val="130000"/>
              </a:schemeClr>
            </a:gs>
            <a:gs pos="100000">
              <a:schemeClr val="accent3">
                <a:alpha val="90000"/>
                <a:hueOff val="0"/>
                <a:satOff val="0"/>
                <a:lumOff val="0"/>
                <a:alphaOff val="-26667"/>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US" sz="1000" i="0" kern="1200">
              <a:solidFill>
                <a:schemeClr val="tx1"/>
              </a:solidFill>
            </a:rPr>
            <a:t>Provincial Active Transportation Team [HW]</a:t>
          </a:r>
        </a:p>
        <a:p>
          <a:pPr lvl="0" algn="ctr" defTabSz="444500">
            <a:lnSpc>
              <a:spcPct val="90000"/>
            </a:lnSpc>
            <a:spcBef>
              <a:spcPct val="0"/>
            </a:spcBef>
            <a:spcAft>
              <a:spcPct val="35000"/>
            </a:spcAft>
          </a:pPr>
          <a:r>
            <a:rPr lang="en-US" sz="1000" i="0" kern="1200">
              <a:solidFill>
                <a:schemeClr val="tx1"/>
              </a:solidFill>
            </a:rPr>
            <a:t>Integrated Community </a:t>
          </a:r>
          <a:r>
            <a:rPr lang="en-US" sz="1000" i="0" kern="1200">
              <a:solidFill>
                <a:sysClr val="windowText" lastClr="000000"/>
              </a:solidFill>
            </a:rPr>
            <a:t>Sustainability Plans  and the Municipal Climate Change Action Plan [SNSMR]</a:t>
          </a:r>
        </a:p>
        <a:p>
          <a:pPr lvl="0" algn="ctr" defTabSz="444500">
            <a:lnSpc>
              <a:spcPct val="90000"/>
            </a:lnSpc>
            <a:spcBef>
              <a:spcPct val="0"/>
            </a:spcBef>
            <a:spcAft>
              <a:spcPct val="35000"/>
            </a:spcAft>
          </a:pPr>
          <a:r>
            <a:rPr lang="en-US" sz="1000" i="0" kern="1200">
              <a:solidFill>
                <a:sysClr val="windowText" lastClr="000000"/>
              </a:solidFill>
            </a:rPr>
            <a:t>Planning for Blue Route [TIR/Energy/HW/ERDT]</a:t>
          </a:r>
        </a:p>
        <a:p>
          <a:pPr lvl="0" algn="ctr" defTabSz="444500">
            <a:lnSpc>
              <a:spcPct val="90000"/>
            </a:lnSpc>
            <a:spcBef>
              <a:spcPct val="0"/>
            </a:spcBef>
            <a:spcAft>
              <a:spcPct val="35000"/>
            </a:spcAft>
          </a:pPr>
          <a:r>
            <a:rPr lang="en-US" sz="1000" i="0" kern="1200">
              <a:solidFill>
                <a:schemeClr val="tx1"/>
              </a:solidFill>
            </a:rPr>
            <a:t>Municipal Physicaly Activity Leadership Program </a:t>
          </a:r>
          <a:r>
            <a:rPr lang="en-US" sz="1000" kern="1200">
              <a:solidFill>
                <a:schemeClr val="tx1"/>
              </a:solidFill>
            </a:rPr>
            <a:t>[HW]</a:t>
          </a:r>
        </a:p>
        <a:p>
          <a:pPr lvl="0" algn="ctr" defTabSz="444500">
            <a:lnSpc>
              <a:spcPct val="90000"/>
            </a:lnSpc>
            <a:spcBef>
              <a:spcPct val="0"/>
            </a:spcBef>
            <a:spcAft>
              <a:spcPct val="35000"/>
            </a:spcAft>
          </a:pPr>
          <a:r>
            <a:rPr lang="en-US" sz="1000" i="0" kern="1200">
              <a:solidFill>
                <a:schemeClr val="tx1"/>
              </a:solidFill>
            </a:rPr>
            <a:t>Tourism Visitor Data Collection [ERDT]</a:t>
          </a:r>
        </a:p>
        <a:p>
          <a:pPr lvl="0" algn="ctr" defTabSz="444500">
            <a:lnSpc>
              <a:spcPct val="90000"/>
            </a:lnSpc>
            <a:spcBef>
              <a:spcPct val="0"/>
            </a:spcBef>
            <a:spcAft>
              <a:spcPct val="35000"/>
            </a:spcAft>
          </a:pPr>
          <a:r>
            <a:rPr lang="en-US" sz="1000" i="0" kern="1200">
              <a:solidFill>
                <a:schemeClr val="tx1"/>
              </a:solidFill>
            </a:rPr>
            <a:t>Tourism Development Programs [ERDT]</a:t>
          </a:r>
          <a:endParaRPr lang="en-US" sz="1000" i="0" kern="1200">
            <a:solidFill>
              <a:sysClr val="windowText" lastClr="000000"/>
            </a:solidFill>
          </a:endParaRPr>
        </a:p>
      </dsp:txBody>
      <dsp:txXfrm>
        <a:off x="661012" y="3131243"/>
        <a:ext cx="2063720" cy="2364096"/>
      </dsp:txXfrm>
    </dsp:sp>
    <dsp:sp modelId="{9CB44A8B-49C8-1B4B-8687-58919A2DD140}">
      <dsp:nvSpPr>
        <dsp:cNvPr id="0" name=""/>
        <dsp:cNvSpPr/>
      </dsp:nvSpPr>
      <dsp:spPr>
        <a:xfrm>
          <a:off x="3299700" y="3075769"/>
          <a:ext cx="2287004" cy="2641742"/>
        </a:xfrm>
        <a:prstGeom prst="roundRect">
          <a:avLst/>
        </a:prstGeom>
        <a:gradFill rotWithShape="0">
          <a:gsLst>
            <a:gs pos="0">
              <a:schemeClr val="accent3">
                <a:alpha val="90000"/>
                <a:hueOff val="0"/>
                <a:satOff val="0"/>
                <a:lumOff val="0"/>
                <a:alphaOff val="-40000"/>
                <a:shade val="51000"/>
                <a:satMod val="130000"/>
              </a:schemeClr>
            </a:gs>
            <a:gs pos="80000">
              <a:schemeClr val="accent3">
                <a:alpha val="90000"/>
                <a:hueOff val="0"/>
                <a:satOff val="0"/>
                <a:lumOff val="0"/>
                <a:alphaOff val="-40000"/>
                <a:shade val="93000"/>
                <a:satMod val="130000"/>
              </a:schemeClr>
            </a:gs>
            <a:gs pos="100000">
              <a:schemeClr val="accent3">
                <a:alpha val="90000"/>
                <a:hueOff val="0"/>
                <a:satOff val="0"/>
                <a:lumOff val="0"/>
                <a:alphaOff val="-4000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CA" sz="1000" kern="1200">
              <a:solidFill>
                <a:sysClr val="windowText" lastClr="000000"/>
              </a:solidFill>
            </a:rPr>
            <a:t>NS Moves [Energy]</a:t>
          </a:r>
        </a:p>
        <a:p>
          <a:pPr lvl="0" algn="ctr" defTabSz="444500">
            <a:lnSpc>
              <a:spcPct val="90000"/>
            </a:lnSpc>
            <a:spcBef>
              <a:spcPct val="0"/>
            </a:spcBef>
            <a:spcAft>
              <a:spcPct val="35000"/>
            </a:spcAft>
          </a:pPr>
          <a:r>
            <a:rPr lang="en-CA" sz="1000" kern="1200">
              <a:solidFill>
                <a:sysClr val="windowText" lastClr="000000"/>
              </a:solidFill>
            </a:rPr>
            <a:t>Planning Assistance Grants </a:t>
          </a:r>
          <a:r>
            <a:rPr lang="en-US" sz="1000" kern="1200">
              <a:solidFill>
                <a:schemeClr val="tx1"/>
              </a:solidFill>
            </a:rPr>
            <a:t>[HW]</a:t>
          </a:r>
        </a:p>
        <a:p>
          <a:pPr lvl="0" algn="ctr" defTabSz="444500">
            <a:lnSpc>
              <a:spcPct val="90000"/>
            </a:lnSpc>
            <a:spcBef>
              <a:spcPct val="0"/>
            </a:spcBef>
            <a:spcAft>
              <a:spcPct val="35000"/>
            </a:spcAft>
          </a:pPr>
          <a:r>
            <a:rPr lang="en-CA" sz="1000" kern="1200">
              <a:solidFill>
                <a:sysClr val="windowText" lastClr="000000"/>
              </a:solidFill>
            </a:rPr>
            <a:t>Regional Development Grants </a:t>
          </a:r>
          <a:r>
            <a:rPr lang="en-US" sz="1000" kern="1200">
              <a:solidFill>
                <a:schemeClr val="tx1"/>
              </a:solidFill>
            </a:rPr>
            <a:t>[HW]</a:t>
          </a:r>
        </a:p>
        <a:p>
          <a:pPr lvl="0" algn="ctr" defTabSz="444500">
            <a:lnSpc>
              <a:spcPct val="90000"/>
            </a:lnSpc>
            <a:spcBef>
              <a:spcPct val="0"/>
            </a:spcBef>
            <a:spcAft>
              <a:spcPct val="35000"/>
            </a:spcAft>
          </a:pPr>
          <a:r>
            <a:rPr lang="en-CA" sz="1000" kern="1200">
              <a:solidFill>
                <a:sysClr val="windowText" lastClr="000000"/>
              </a:solidFill>
            </a:rPr>
            <a:t>Trail Maintenance Program </a:t>
          </a:r>
          <a:r>
            <a:rPr lang="en-US" sz="1000" kern="1200">
              <a:solidFill>
                <a:schemeClr val="tx1"/>
              </a:solidFill>
            </a:rPr>
            <a:t>[HW]</a:t>
          </a:r>
          <a:endParaRPr lang="en-CA" sz="1000" kern="1200">
            <a:solidFill>
              <a:sysClr val="windowText" lastClr="000000"/>
            </a:solidFill>
          </a:endParaRPr>
        </a:p>
        <a:p>
          <a:pPr lvl="0" algn="ctr" defTabSz="444500">
            <a:lnSpc>
              <a:spcPct val="90000"/>
            </a:lnSpc>
            <a:spcBef>
              <a:spcPct val="0"/>
            </a:spcBef>
            <a:spcAft>
              <a:spcPct val="35000"/>
            </a:spcAft>
          </a:pPr>
          <a:r>
            <a:rPr lang="en-CA" sz="1000" kern="1200">
              <a:solidFill>
                <a:sysClr val="windowText" lastClr="000000"/>
              </a:solidFill>
            </a:rPr>
            <a:t> Provincial Recreation/Physical Activity Project Funding </a:t>
          </a:r>
          <a:r>
            <a:rPr lang="en-US" sz="1000" kern="1200">
              <a:solidFill>
                <a:schemeClr val="tx1"/>
              </a:solidFill>
            </a:rPr>
            <a:t>[HW]</a:t>
          </a:r>
        </a:p>
        <a:p>
          <a:pPr lvl="0" algn="ctr" defTabSz="444500">
            <a:lnSpc>
              <a:spcPct val="90000"/>
            </a:lnSpc>
            <a:spcBef>
              <a:spcPct val="0"/>
            </a:spcBef>
            <a:spcAft>
              <a:spcPct val="35000"/>
            </a:spcAft>
          </a:pPr>
          <a:r>
            <a:rPr lang="en-CA" sz="1000" kern="1200">
              <a:solidFill>
                <a:sysClr val="windowText" lastClr="000000"/>
              </a:solidFill>
            </a:rPr>
            <a:t>Tourism Development Investment Fund [ERDT]</a:t>
          </a:r>
        </a:p>
        <a:p>
          <a:pPr lvl="0" algn="ctr" defTabSz="444500">
            <a:lnSpc>
              <a:spcPct val="90000"/>
            </a:lnSpc>
            <a:spcBef>
              <a:spcPct val="0"/>
            </a:spcBef>
            <a:spcAft>
              <a:spcPct val="35000"/>
            </a:spcAft>
          </a:pPr>
          <a:r>
            <a:rPr lang="en-CA" sz="1000" kern="1200">
              <a:solidFill>
                <a:sysClr val="windowText" lastClr="000000"/>
              </a:solidFill>
            </a:rPr>
            <a:t>Gas Tax Funding [IS]</a:t>
          </a:r>
          <a:endParaRPr lang="en-US" sz="1000" kern="1200">
            <a:solidFill>
              <a:sysClr val="windowText" lastClr="000000"/>
            </a:solidFill>
          </a:endParaRPr>
        </a:p>
      </dsp:txBody>
      <dsp:txXfrm>
        <a:off x="3411342" y="3187411"/>
        <a:ext cx="2063720" cy="2418458"/>
      </dsp:txXfrm>
    </dsp:sp>
  </dsp:spTree>
</dsp:drawing>
</file>

<file path=word/diagrams/drawing1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E0B122D-260A-D248-9A52-92E82413B57D}">
      <dsp:nvSpPr>
        <dsp:cNvPr id="0" name=""/>
        <dsp:cNvSpPr/>
      </dsp:nvSpPr>
      <dsp:spPr>
        <a:xfrm>
          <a:off x="0" y="1944702"/>
          <a:ext cx="6324600" cy="3396183"/>
        </a:xfrm>
        <a:prstGeom prst="quadArrow">
          <a:avLst>
            <a:gd name="adj1" fmla="val 2000"/>
            <a:gd name="adj2" fmla="val 4000"/>
            <a:gd name="adj3" fmla="val 5000"/>
          </a:avLst>
        </a:prstGeom>
        <a:solidFill>
          <a:schemeClr val="accent3">
            <a:tint val="40000"/>
            <a:hueOff val="0"/>
            <a:satOff val="0"/>
            <a:lumOff val="0"/>
            <a:alphaOff val="0"/>
          </a:schemeClr>
        </a:solidFill>
        <a:ln>
          <a:noFill/>
        </a:ln>
        <a:effectLst>
          <a:outerShdw blurRad="40000" dist="23000" dir="5400000" rotWithShape="0">
            <a:srgbClr val="000000">
              <a:alpha val="35000"/>
            </a:srgbClr>
          </a:outerShdw>
        </a:effectLst>
      </dsp:spPr>
      <dsp:style>
        <a:lnRef idx="0">
          <a:scrgbClr r="0" g="0" b="0"/>
        </a:lnRef>
        <a:fillRef idx="1">
          <a:scrgbClr r="0" g="0" b="0"/>
        </a:fillRef>
        <a:effectRef idx="2">
          <a:scrgbClr r="0" g="0" b="0"/>
        </a:effectRef>
        <a:fontRef idx="minor"/>
      </dsp:style>
    </dsp:sp>
    <dsp:sp modelId="{81DE7782-8A9F-0C47-9925-8EB8B0DEF223}">
      <dsp:nvSpPr>
        <dsp:cNvPr id="0" name=""/>
        <dsp:cNvSpPr/>
      </dsp:nvSpPr>
      <dsp:spPr>
        <a:xfrm>
          <a:off x="314231" y="2256695"/>
          <a:ext cx="2649299" cy="1267551"/>
        </a:xfrm>
        <a:prstGeom prst="roundRect">
          <a:avLst/>
        </a:prstGeom>
        <a:gradFill rotWithShape="0">
          <a:gsLst>
            <a:gs pos="0">
              <a:schemeClr val="accent3">
                <a:alpha val="90000"/>
                <a:hueOff val="0"/>
                <a:satOff val="0"/>
                <a:lumOff val="0"/>
                <a:alphaOff val="0"/>
                <a:shade val="51000"/>
                <a:satMod val="130000"/>
              </a:schemeClr>
            </a:gs>
            <a:gs pos="80000">
              <a:schemeClr val="accent3">
                <a:alpha val="90000"/>
                <a:hueOff val="0"/>
                <a:satOff val="0"/>
                <a:lumOff val="0"/>
                <a:alphaOff val="0"/>
                <a:shade val="93000"/>
                <a:satMod val="130000"/>
              </a:schemeClr>
            </a:gs>
            <a:gs pos="100000">
              <a:schemeClr val="accent3">
                <a:alpha val="9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US" sz="1000" i="0" kern="1200">
              <a:solidFill>
                <a:schemeClr val="tx1"/>
              </a:solidFill>
            </a:rPr>
            <a:t>Provincial </a:t>
          </a:r>
          <a:r>
            <a:rPr lang="en-US" sz="1000" i="0" kern="1200">
              <a:solidFill>
                <a:sysClr val="windowText" lastClr="000000"/>
              </a:solidFill>
            </a:rPr>
            <a:t>Policy Statement and Regional Transportation Plan [</a:t>
          </a:r>
          <a:r>
            <a:rPr lang="en-CA" sz="1000" i="0" kern="1200">
              <a:solidFill>
                <a:sysClr val="windowText" lastClr="000000"/>
              </a:solidFill>
            </a:rPr>
            <a:t>Transportation]</a:t>
          </a:r>
          <a:endParaRPr lang="en-CA" sz="1000" kern="1200">
            <a:solidFill>
              <a:sysClr val="windowText" lastClr="000000"/>
            </a:solidFill>
          </a:endParaRPr>
        </a:p>
        <a:p>
          <a:pPr lvl="0" algn="ctr" defTabSz="444500">
            <a:lnSpc>
              <a:spcPct val="90000"/>
            </a:lnSpc>
            <a:spcBef>
              <a:spcPct val="0"/>
            </a:spcBef>
            <a:spcAft>
              <a:spcPct val="35000"/>
            </a:spcAft>
          </a:pPr>
          <a:r>
            <a:rPr lang="en-CA" sz="1000" i="0" kern="1200">
              <a:solidFill>
                <a:sysClr val="windowText" lastClr="000000"/>
              </a:solidFill>
            </a:rPr>
            <a:t>Bicycle Policy [Transportation]</a:t>
          </a:r>
        </a:p>
        <a:p>
          <a:pPr lvl="0" algn="ctr" defTabSz="444500">
            <a:lnSpc>
              <a:spcPct val="90000"/>
            </a:lnSpc>
            <a:spcBef>
              <a:spcPct val="0"/>
            </a:spcBef>
            <a:spcAft>
              <a:spcPct val="35000"/>
            </a:spcAft>
          </a:pPr>
          <a:endParaRPr lang="en-US" sz="1000" i="0" kern="1200">
            <a:solidFill>
              <a:schemeClr val="tx1"/>
            </a:solidFill>
          </a:endParaRPr>
        </a:p>
      </dsp:txBody>
      <dsp:txXfrm>
        <a:off x="376108" y="2318572"/>
        <a:ext cx="2525545" cy="1143797"/>
      </dsp:txXfrm>
    </dsp:sp>
    <dsp:sp modelId="{A3D6D655-BEC8-2145-A37D-B071ED99BF8D}">
      <dsp:nvSpPr>
        <dsp:cNvPr id="0" name=""/>
        <dsp:cNvSpPr/>
      </dsp:nvSpPr>
      <dsp:spPr>
        <a:xfrm>
          <a:off x="3383079" y="215304"/>
          <a:ext cx="2649299" cy="3347054"/>
        </a:xfrm>
        <a:prstGeom prst="roundRect">
          <a:avLst/>
        </a:prstGeom>
        <a:gradFill rotWithShape="0">
          <a:gsLst>
            <a:gs pos="0">
              <a:schemeClr val="accent3">
                <a:alpha val="90000"/>
                <a:hueOff val="0"/>
                <a:satOff val="0"/>
                <a:lumOff val="0"/>
                <a:alphaOff val="-13333"/>
                <a:shade val="51000"/>
                <a:satMod val="130000"/>
              </a:schemeClr>
            </a:gs>
            <a:gs pos="80000">
              <a:schemeClr val="accent3">
                <a:alpha val="90000"/>
                <a:hueOff val="0"/>
                <a:satOff val="0"/>
                <a:lumOff val="0"/>
                <a:alphaOff val="-13333"/>
                <a:shade val="93000"/>
                <a:satMod val="130000"/>
              </a:schemeClr>
            </a:gs>
            <a:gs pos="100000">
              <a:schemeClr val="accent3">
                <a:alpha val="90000"/>
                <a:hueOff val="0"/>
                <a:satOff val="0"/>
                <a:lumOff val="0"/>
                <a:alphaOff val="-13333"/>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US" sz="1000" kern="1200">
              <a:solidFill>
                <a:schemeClr val="tx1"/>
              </a:solidFill>
            </a:rPr>
            <a:t>Make no Little Plans - Ontario's Public Health Strategic Plan [</a:t>
          </a:r>
          <a:r>
            <a:rPr lang="en-CA" sz="1000" kern="1200">
              <a:solidFill>
                <a:schemeClr val="tx1"/>
              </a:solidFill>
            </a:rPr>
            <a:t>HLTC]</a:t>
          </a:r>
        </a:p>
        <a:p>
          <a:pPr lvl="0" algn="ctr" defTabSz="444500">
            <a:lnSpc>
              <a:spcPct val="90000"/>
            </a:lnSpc>
            <a:spcBef>
              <a:spcPct val="0"/>
            </a:spcBef>
            <a:spcAft>
              <a:spcPct val="35000"/>
            </a:spcAft>
          </a:pPr>
          <a:r>
            <a:rPr lang="en-CA" sz="1000" kern="1200">
              <a:solidFill>
                <a:schemeClr val="tx1"/>
              </a:solidFill>
            </a:rPr>
            <a:t>Transit Supportive Guidelines[Transportation]</a:t>
          </a:r>
          <a:endParaRPr lang="en-US" sz="1000" kern="1200">
            <a:solidFill>
              <a:schemeClr val="tx1"/>
            </a:solidFill>
          </a:endParaRPr>
        </a:p>
        <a:p>
          <a:pPr lvl="0" algn="ctr" defTabSz="444500">
            <a:lnSpc>
              <a:spcPct val="90000"/>
            </a:lnSpc>
            <a:spcBef>
              <a:spcPct val="0"/>
            </a:spcBef>
            <a:spcAft>
              <a:spcPct val="35000"/>
            </a:spcAft>
          </a:pPr>
          <a:r>
            <a:rPr lang="en-CA" sz="1000" kern="1200">
              <a:solidFill>
                <a:schemeClr val="tx1"/>
              </a:solidFill>
            </a:rPr>
            <a:t>Preventing and Managing Chronic Disease: Ontario’s Framework [HLTC]</a:t>
          </a:r>
        </a:p>
        <a:p>
          <a:pPr lvl="0" algn="ctr" defTabSz="444500">
            <a:lnSpc>
              <a:spcPct val="90000"/>
            </a:lnSpc>
            <a:spcBef>
              <a:spcPct val="0"/>
            </a:spcBef>
            <a:spcAft>
              <a:spcPct val="35000"/>
            </a:spcAft>
          </a:pPr>
          <a:r>
            <a:rPr lang="en-CA" sz="1000" b="0" kern="1200">
              <a:solidFill>
                <a:schemeClr val="tx1"/>
              </a:solidFill>
            </a:rPr>
            <a:t>Ontario’s Cycling Strategy [Transportation]</a:t>
          </a:r>
          <a:endParaRPr lang="en-US" sz="1000" b="0" kern="1200">
            <a:solidFill>
              <a:schemeClr val="tx1"/>
            </a:solidFill>
          </a:endParaRPr>
        </a:p>
        <a:p>
          <a:pPr lvl="0" algn="ctr" defTabSz="444500">
            <a:lnSpc>
              <a:spcPct val="90000"/>
            </a:lnSpc>
            <a:spcBef>
              <a:spcPct val="0"/>
            </a:spcBef>
            <a:spcAft>
              <a:spcPct val="35000"/>
            </a:spcAft>
          </a:pPr>
          <a:r>
            <a:rPr lang="en-CA" sz="1000" kern="1200">
              <a:solidFill>
                <a:schemeClr val="tx1"/>
              </a:solidFill>
            </a:rPr>
            <a:t>Ontario’s Action Plan for Healthy Eating and Active Living (2006) [HLTC]</a:t>
          </a:r>
        </a:p>
        <a:p>
          <a:pPr lvl="0" algn="ctr" defTabSz="444500">
            <a:lnSpc>
              <a:spcPct val="90000"/>
            </a:lnSpc>
            <a:spcBef>
              <a:spcPct val="0"/>
            </a:spcBef>
            <a:spcAft>
              <a:spcPct val="35000"/>
            </a:spcAft>
          </a:pPr>
          <a:r>
            <a:rPr lang="en-US" sz="1000" kern="1200">
              <a:solidFill>
                <a:schemeClr val="tx1"/>
              </a:solidFill>
            </a:rPr>
            <a:t>No Time to Wait: The Healthy Kids Strategy [</a:t>
          </a:r>
          <a:r>
            <a:rPr lang="en-CA" sz="1000" kern="1200">
              <a:solidFill>
                <a:schemeClr val="tx1"/>
              </a:solidFill>
            </a:rPr>
            <a:t>HLTC]</a:t>
          </a:r>
        </a:p>
        <a:p>
          <a:pPr lvl="0" algn="ctr" defTabSz="444500">
            <a:lnSpc>
              <a:spcPct val="90000"/>
            </a:lnSpc>
            <a:spcBef>
              <a:spcPct val="0"/>
            </a:spcBef>
            <a:spcAft>
              <a:spcPct val="35000"/>
            </a:spcAft>
          </a:pPr>
          <a:r>
            <a:rPr lang="en-CA" sz="1000" kern="1200">
              <a:solidFill>
                <a:schemeClr val="tx1"/>
              </a:solidFill>
            </a:rPr>
            <a:t>Ontario Bikeways Planning and Design </a:t>
          </a:r>
          <a:r>
            <a:rPr lang="en-CA" sz="1000" kern="1200">
              <a:solidFill>
                <a:sysClr val="windowText" lastClr="000000"/>
              </a:solidFill>
            </a:rPr>
            <a:t>Guidelines [Transportation]</a:t>
          </a:r>
        </a:p>
        <a:p>
          <a:pPr lvl="0" algn="ctr" defTabSz="444500">
            <a:lnSpc>
              <a:spcPct val="90000"/>
            </a:lnSpc>
            <a:spcBef>
              <a:spcPct val="0"/>
            </a:spcBef>
            <a:spcAft>
              <a:spcPct val="35000"/>
            </a:spcAft>
          </a:pPr>
          <a:r>
            <a:rPr lang="en-CA" sz="1000" kern="1200">
              <a:solidFill>
                <a:sysClr val="windowText" lastClr="000000"/>
              </a:solidFill>
            </a:rPr>
            <a:t>Places to Grow [Infrastructure]</a:t>
          </a:r>
        </a:p>
        <a:p>
          <a:pPr lvl="0" algn="ctr" defTabSz="444500">
            <a:lnSpc>
              <a:spcPct val="90000"/>
            </a:lnSpc>
            <a:spcBef>
              <a:spcPct val="0"/>
            </a:spcBef>
            <a:spcAft>
              <a:spcPct val="35000"/>
            </a:spcAft>
          </a:pPr>
          <a:r>
            <a:rPr lang="en-CA" sz="1000" kern="1200">
              <a:solidFill>
                <a:sysClr val="windowText" lastClr="000000"/>
              </a:solidFill>
            </a:rPr>
            <a:t>Taking </a:t>
          </a:r>
          <a:r>
            <a:rPr lang="en-US" sz="1000" kern="1200">
              <a:solidFill>
                <a:sysClr val="windowText" lastClr="000000"/>
              </a:solidFill>
            </a:rPr>
            <a:t>Action to Prevent Chronic Disease: Recommendations for a Healthier Ontario [CCO &amp; PHO]</a:t>
          </a:r>
        </a:p>
      </dsp:txBody>
      <dsp:txXfrm>
        <a:off x="3512407" y="344632"/>
        <a:ext cx="2390643" cy="3088398"/>
      </dsp:txXfrm>
    </dsp:sp>
    <dsp:sp modelId="{D7A62B7B-8396-B647-958A-6618750A88FB}">
      <dsp:nvSpPr>
        <dsp:cNvPr id="0" name=""/>
        <dsp:cNvSpPr/>
      </dsp:nvSpPr>
      <dsp:spPr>
        <a:xfrm>
          <a:off x="440862" y="3785831"/>
          <a:ext cx="2445824" cy="1299578"/>
        </a:xfrm>
        <a:prstGeom prst="roundRect">
          <a:avLst/>
        </a:prstGeom>
        <a:gradFill rotWithShape="0">
          <a:gsLst>
            <a:gs pos="0">
              <a:schemeClr val="accent3">
                <a:alpha val="90000"/>
                <a:hueOff val="0"/>
                <a:satOff val="0"/>
                <a:lumOff val="0"/>
                <a:alphaOff val="-26667"/>
                <a:shade val="51000"/>
                <a:satMod val="130000"/>
              </a:schemeClr>
            </a:gs>
            <a:gs pos="80000">
              <a:schemeClr val="accent3">
                <a:alpha val="90000"/>
                <a:hueOff val="0"/>
                <a:satOff val="0"/>
                <a:lumOff val="0"/>
                <a:alphaOff val="-26667"/>
                <a:shade val="93000"/>
                <a:satMod val="130000"/>
              </a:schemeClr>
            </a:gs>
            <a:gs pos="100000">
              <a:schemeClr val="accent3">
                <a:alpha val="90000"/>
                <a:hueOff val="0"/>
                <a:satOff val="0"/>
                <a:lumOff val="0"/>
                <a:alphaOff val="-26667"/>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CA" sz="1000" kern="1200">
              <a:solidFill>
                <a:schemeClr val="tx1"/>
              </a:solidFill>
            </a:rPr>
            <a:t>Municipal Planning and Development Tools [MAH and Transportation]</a:t>
          </a:r>
        </a:p>
        <a:p>
          <a:pPr lvl="0" algn="ctr" defTabSz="444500">
            <a:lnSpc>
              <a:spcPct val="90000"/>
            </a:lnSpc>
            <a:spcBef>
              <a:spcPct val="0"/>
            </a:spcBef>
            <a:spcAft>
              <a:spcPct val="35000"/>
            </a:spcAft>
          </a:pPr>
          <a:r>
            <a:rPr lang="en-CA" sz="1000" kern="1200">
              <a:solidFill>
                <a:schemeClr val="tx1"/>
              </a:solidFill>
            </a:rPr>
            <a:t>Ministry of Energy and Infrastructure Case Studies [Energy and Infrastructure]</a:t>
          </a:r>
        </a:p>
        <a:p>
          <a:pPr lvl="0" algn="ctr" defTabSz="444500">
            <a:lnSpc>
              <a:spcPct val="90000"/>
            </a:lnSpc>
            <a:spcBef>
              <a:spcPct val="0"/>
            </a:spcBef>
            <a:spcAft>
              <a:spcPct val="35000"/>
            </a:spcAft>
          </a:pPr>
          <a:r>
            <a:rPr lang="en-CA" sz="1000" kern="1200">
              <a:solidFill>
                <a:schemeClr val="tx1"/>
              </a:solidFill>
            </a:rPr>
            <a:t>Metrolinx [Transportation]</a:t>
          </a:r>
        </a:p>
      </dsp:txBody>
      <dsp:txXfrm>
        <a:off x="504302" y="3849271"/>
        <a:ext cx="2318944" cy="1172698"/>
      </dsp:txXfrm>
    </dsp:sp>
    <dsp:sp modelId="{9CB44A8B-49C8-1B4B-8687-58919A2DD140}">
      <dsp:nvSpPr>
        <dsp:cNvPr id="0" name=""/>
        <dsp:cNvSpPr/>
      </dsp:nvSpPr>
      <dsp:spPr>
        <a:xfrm>
          <a:off x="3379309" y="3786982"/>
          <a:ext cx="2649299" cy="1465005"/>
        </a:xfrm>
        <a:prstGeom prst="roundRect">
          <a:avLst/>
        </a:prstGeom>
        <a:gradFill rotWithShape="0">
          <a:gsLst>
            <a:gs pos="0">
              <a:schemeClr val="accent3">
                <a:alpha val="90000"/>
                <a:hueOff val="0"/>
                <a:satOff val="0"/>
                <a:lumOff val="0"/>
                <a:alphaOff val="-40000"/>
                <a:shade val="51000"/>
                <a:satMod val="130000"/>
              </a:schemeClr>
            </a:gs>
            <a:gs pos="80000">
              <a:schemeClr val="accent3">
                <a:alpha val="90000"/>
                <a:hueOff val="0"/>
                <a:satOff val="0"/>
                <a:lumOff val="0"/>
                <a:alphaOff val="-40000"/>
                <a:shade val="93000"/>
                <a:satMod val="130000"/>
              </a:schemeClr>
            </a:gs>
            <a:gs pos="100000">
              <a:schemeClr val="accent3">
                <a:alpha val="90000"/>
                <a:hueOff val="0"/>
                <a:satOff val="0"/>
                <a:lumOff val="0"/>
                <a:alphaOff val="-4000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CA" sz="1000" kern="1200">
              <a:solidFill>
                <a:sysClr val="windowText" lastClr="000000"/>
              </a:solidFill>
            </a:rPr>
            <a:t>Ontario Transportation Demand Management Municipal Grant Program [Transportation]</a:t>
          </a:r>
        </a:p>
        <a:p>
          <a:pPr lvl="0" algn="ctr" defTabSz="444500">
            <a:lnSpc>
              <a:spcPct val="90000"/>
            </a:lnSpc>
            <a:spcBef>
              <a:spcPct val="0"/>
            </a:spcBef>
            <a:spcAft>
              <a:spcPct val="35000"/>
            </a:spcAft>
          </a:pPr>
          <a:r>
            <a:rPr lang="en-CA" sz="1000" kern="1200">
              <a:solidFill>
                <a:sysClr val="windowText" lastClr="000000"/>
              </a:solidFill>
            </a:rPr>
            <a:t>Ontario Healthy Communities Fund </a:t>
          </a:r>
          <a:r>
            <a:rPr lang="en-US" sz="1000" kern="1200">
              <a:solidFill>
                <a:schemeClr val="tx1"/>
              </a:solidFill>
            </a:rPr>
            <a:t>[</a:t>
          </a:r>
          <a:r>
            <a:rPr lang="en-CA" sz="1000" kern="1200">
              <a:solidFill>
                <a:schemeClr val="tx1"/>
              </a:solidFill>
            </a:rPr>
            <a:t>HLTC]</a:t>
          </a:r>
        </a:p>
        <a:p>
          <a:pPr lvl="0" algn="ctr" defTabSz="444500">
            <a:lnSpc>
              <a:spcPct val="90000"/>
            </a:lnSpc>
            <a:spcBef>
              <a:spcPct val="0"/>
            </a:spcBef>
            <a:spcAft>
              <a:spcPct val="35000"/>
            </a:spcAft>
          </a:pPr>
          <a:r>
            <a:rPr lang="en-CA" sz="1000" kern="1200">
              <a:solidFill>
                <a:sysClr val="windowText" lastClr="000000"/>
              </a:solidFill>
            </a:rPr>
            <a:t>Sales Tax Exemption for Bicycles and some Accessories [Finance]</a:t>
          </a:r>
        </a:p>
      </dsp:txBody>
      <dsp:txXfrm>
        <a:off x="3450825" y="3858498"/>
        <a:ext cx="2506267" cy="1321973"/>
      </dsp:txXfrm>
    </dsp:sp>
  </dsp:spTree>
</dsp:drawing>
</file>

<file path=word/diagrams/drawing1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E0B122D-260A-D248-9A52-92E82413B57D}">
      <dsp:nvSpPr>
        <dsp:cNvPr id="0" name=""/>
        <dsp:cNvSpPr/>
      </dsp:nvSpPr>
      <dsp:spPr>
        <a:xfrm>
          <a:off x="866775" y="0"/>
          <a:ext cx="3752850" cy="3752850"/>
        </a:xfrm>
        <a:prstGeom prst="quadArrow">
          <a:avLst>
            <a:gd name="adj1" fmla="val 2000"/>
            <a:gd name="adj2" fmla="val 4000"/>
            <a:gd name="adj3" fmla="val 5000"/>
          </a:avLst>
        </a:prstGeom>
        <a:solidFill>
          <a:schemeClr val="accent3">
            <a:tint val="40000"/>
            <a:hueOff val="0"/>
            <a:satOff val="0"/>
            <a:lumOff val="0"/>
            <a:alphaOff val="0"/>
          </a:schemeClr>
        </a:solidFill>
        <a:ln>
          <a:noFill/>
        </a:ln>
        <a:effectLst>
          <a:outerShdw blurRad="40000" dist="23000" dir="5400000" rotWithShape="0">
            <a:srgbClr val="000000">
              <a:alpha val="35000"/>
            </a:srgbClr>
          </a:outerShdw>
        </a:effectLst>
      </dsp:spPr>
      <dsp:style>
        <a:lnRef idx="0">
          <a:scrgbClr r="0" g="0" b="0"/>
        </a:lnRef>
        <a:fillRef idx="1">
          <a:scrgbClr r="0" g="0" b="0"/>
        </a:fillRef>
        <a:effectRef idx="2">
          <a:scrgbClr r="0" g="0" b="0"/>
        </a:effectRef>
        <a:fontRef idx="minor"/>
      </dsp:style>
    </dsp:sp>
    <dsp:sp modelId="{81DE7782-8A9F-0C47-9925-8EB8B0DEF223}">
      <dsp:nvSpPr>
        <dsp:cNvPr id="0" name=""/>
        <dsp:cNvSpPr/>
      </dsp:nvSpPr>
      <dsp:spPr>
        <a:xfrm>
          <a:off x="1110710" y="243935"/>
          <a:ext cx="1501140" cy="1501140"/>
        </a:xfrm>
        <a:prstGeom prst="roundRect">
          <a:avLst/>
        </a:prstGeom>
        <a:gradFill rotWithShape="0">
          <a:gsLst>
            <a:gs pos="0">
              <a:schemeClr val="accent3">
                <a:alpha val="90000"/>
                <a:hueOff val="0"/>
                <a:satOff val="0"/>
                <a:lumOff val="0"/>
                <a:alphaOff val="0"/>
                <a:shade val="51000"/>
                <a:satMod val="130000"/>
              </a:schemeClr>
            </a:gs>
            <a:gs pos="80000">
              <a:schemeClr val="accent3">
                <a:alpha val="90000"/>
                <a:hueOff val="0"/>
                <a:satOff val="0"/>
                <a:lumOff val="0"/>
                <a:alphaOff val="0"/>
                <a:shade val="93000"/>
                <a:satMod val="130000"/>
              </a:schemeClr>
            </a:gs>
            <a:gs pos="100000">
              <a:schemeClr val="accent3">
                <a:alpha val="9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US" sz="1000" i="0" kern="1200">
              <a:solidFill>
                <a:schemeClr val="tx1"/>
              </a:solidFill>
            </a:rPr>
            <a:t>None Identified</a:t>
          </a:r>
        </a:p>
      </dsp:txBody>
      <dsp:txXfrm>
        <a:off x="1183990" y="317215"/>
        <a:ext cx="1354580" cy="1354580"/>
      </dsp:txXfrm>
    </dsp:sp>
    <dsp:sp modelId="{A3D6D655-BEC8-2145-A37D-B071ED99BF8D}">
      <dsp:nvSpPr>
        <dsp:cNvPr id="0" name=""/>
        <dsp:cNvSpPr/>
      </dsp:nvSpPr>
      <dsp:spPr>
        <a:xfrm>
          <a:off x="2874549" y="243935"/>
          <a:ext cx="1501140" cy="1501140"/>
        </a:xfrm>
        <a:prstGeom prst="roundRect">
          <a:avLst/>
        </a:prstGeom>
        <a:gradFill rotWithShape="0">
          <a:gsLst>
            <a:gs pos="0">
              <a:schemeClr val="accent3">
                <a:alpha val="90000"/>
                <a:hueOff val="0"/>
                <a:satOff val="0"/>
                <a:lumOff val="0"/>
                <a:alphaOff val="-13333"/>
                <a:shade val="51000"/>
                <a:satMod val="130000"/>
              </a:schemeClr>
            </a:gs>
            <a:gs pos="80000">
              <a:schemeClr val="accent3">
                <a:alpha val="90000"/>
                <a:hueOff val="0"/>
                <a:satOff val="0"/>
                <a:lumOff val="0"/>
                <a:alphaOff val="-13333"/>
                <a:shade val="93000"/>
                <a:satMod val="130000"/>
              </a:schemeClr>
            </a:gs>
            <a:gs pos="100000">
              <a:schemeClr val="accent3">
                <a:alpha val="90000"/>
                <a:hueOff val="0"/>
                <a:satOff val="0"/>
                <a:lumOff val="0"/>
                <a:alphaOff val="-13333"/>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US" sz="1000" kern="1200">
              <a:solidFill>
                <a:schemeClr val="tx1"/>
              </a:solidFill>
            </a:rPr>
            <a:t>Physical Activity Strategy for PEI 2004 - 2009 [CCAL]</a:t>
          </a:r>
        </a:p>
        <a:p>
          <a:pPr lvl="0" algn="ctr" defTabSz="444500">
            <a:lnSpc>
              <a:spcPct val="90000"/>
            </a:lnSpc>
            <a:spcBef>
              <a:spcPct val="0"/>
            </a:spcBef>
            <a:spcAft>
              <a:spcPct val="35000"/>
            </a:spcAft>
          </a:pPr>
          <a:r>
            <a:rPr lang="en-US" sz="1000" kern="1200">
              <a:solidFill>
                <a:schemeClr val="tx1"/>
              </a:solidFill>
            </a:rPr>
            <a:t>PEI Strategy for Healthy Living [HW]</a:t>
          </a:r>
        </a:p>
      </dsp:txBody>
      <dsp:txXfrm>
        <a:off x="2947829" y="317215"/>
        <a:ext cx="1354580" cy="1354580"/>
      </dsp:txXfrm>
    </dsp:sp>
    <dsp:sp modelId="{D7A62B7B-8396-B647-958A-6618750A88FB}">
      <dsp:nvSpPr>
        <dsp:cNvPr id="0" name=""/>
        <dsp:cNvSpPr/>
      </dsp:nvSpPr>
      <dsp:spPr>
        <a:xfrm>
          <a:off x="1110710" y="2007774"/>
          <a:ext cx="1501140" cy="1501140"/>
        </a:xfrm>
        <a:prstGeom prst="roundRect">
          <a:avLst/>
        </a:prstGeom>
        <a:gradFill rotWithShape="0">
          <a:gsLst>
            <a:gs pos="0">
              <a:schemeClr val="accent3">
                <a:alpha val="90000"/>
                <a:hueOff val="0"/>
                <a:satOff val="0"/>
                <a:lumOff val="0"/>
                <a:alphaOff val="-26667"/>
                <a:shade val="51000"/>
                <a:satMod val="130000"/>
              </a:schemeClr>
            </a:gs>
            <a:gs pos="80000">
              <a:schemeClr val="accent3">
                <a:alpha val="90000"/>
                <a:hueOff val="0"/>
                <a:satOff val="0"/>
                <a:lumOff val="0"/>
                <a:alphaOff val="-26667"/>
                <a:shade val="93000"/>
                <a:satMod val="130000"/>
              </a:schemeClr>
            </a:gs>
            <a:gs pos="100000">
              <a:schemeClr val="accent3">
                <a:alpha val="90000"/>
                <a:hueOff val="0"/>
                <a:satOff val="0"/>
                <a:lumOff val="0"/>
                <a:alphaOff val="-26667"/>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US" sz="1000" i="0" kern="1200">
              <a:solidFill>
                <a:schemeClr val="tx1"/>
              </a:solidFill>
            </a:rPr>
            <a:t>None Identified</a:t>
          </a:r>
        </a:p>
      </dsp:txBody>
      <dsp:txXfrm>
        <a:off x="1183990" y="2081054"/>
        <a:ext cx="1354580" cy="1354580"/>
      </dsp:txXfrm>
    </dsp:sp>
    <dsp:sp modelId="{9CB44A8B-49C8-1B4B-8687-58919A2DD140}">
      <dsp:nvSpPr>
        <dsp:cNvPr id="0" name=""/>
        <dsp:cNvSpPr/>
      </dsp:nvSpPr>
      <dsp:spPr>
        <a:xfrm>
          <a:off x="2874549" y="2007774"/>
          <a:ext cx="1501140" cy="1501140"/>
        </a:xfrm>
        <a:prstGeom prst="roundRect">
          <a:avLst/>
        </a:prstGeom>
        <a:gradFill rotWithShape="0">
          <a:gsLst>
            <a:gs pos="0">
              <a:schemeClr val="accent3">
                <a:alpha val="90000"/>
                <a:hueOff val="0"/>
                <a:satOff val="0"/>
                <a:lumOff val="0"/>
                <a:alphaOff val="-40000"/>
                <a:shade val="51000"/>
                <a:satMod val="130000"/>
              </a:schemeClr>
            </a:gs>
            <a:gs pos="80000">
              <a:schemeClr val="accent3">
                <a:alpha val="90000"/>
                <a:hueOff val="0"/>
                <a:satOff val="0"/>
                <a:lumOff val="0"/>
                <a:alphaOff val="-40000"/>
                <a:shade val="93000"/>
                <a:satMod val="130000"/>
              </a:schemeClr>
            </a:gs>
            <a:gs pos="100000">
              <a:schemeClr val="accent3">
                <a:alpha val="90000"/>
                <a:hueOff val="0"/>
                <a:satOff val="0"/>
                <a:lumOff val="0"/>
                <a:alphaOff val="-4000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US" sz="1000" i="0" kern="1200">
              <a:solidFill>
                <a:schemeClr val="tx1"/>
              </a:solidFill>
            </a:rPr>
            <a:t>None Identified</a:t>
          </a:r>
          <a:endParaRPr lang="en-US" sz="1000" kern="1200">
            <a:solidFill>
              <a:sysClr val="windowText" lastClr="000000"/>
            </a:solidFill>
          </a:endParaRPr>
        </a:p>
      </dsp:txBody>
      <dsp:txXfrm>
        <a:off x="2947829" y="2081054"/>
        <a:ext cx="1354580" cy="1354580"/>
      </dsp:txXfrm>
    </dsp:sp>
  </dsp:spTree>
</dsp:drawing>
</file>

<file path=word/diagrams/drawing1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E0B122D-260A-D248-9A52-92E82413B57D}">
      <dsp:nvSpPr>
        <dsp:cNvPr id="0" name=""/>
        <dsp:cNvSpPr/>
      </dsp:nvSpPr>
      <dsp:spPr>
        <a:xfrm>
          <a:off x="328612" y="0"/>
          <a:ext cx="4829175" cy="4829175"/>
        </a:xfrm>
        <a:prstGeom prst="quadArrow">
          <a:avLst>
            <a:gd name="adj1" fmla="val 2000"/>
            <a:gd name="adj2" fmla="val 4000"/>
            <a:gd name="adj3" fmla="val 5000"/>
          </a:avLst>
        </a:prstGeom>
        <a:solidFill>
          <a:schemeClr val="accent3">
            <a:tint val="40000"/>
            <a:hueOff val="0"/>
            <a:satOff val="0"/>
            <a:lumOff val="0"/>
            <a:alphaOff val="0"/>
          </a:schemeClr>
        </a:solidFill>
        <a:ln>
          <a:noFill/>
        </a:ln>
        <a:effectLst>
          <a:outerShdw blurRad="40000" dist="23000" dir="5400000" rotWithShape="0">
            <a:srgbClr val="000000">
              <a:alpha val="35000"/>
            </a:srgbClr>
          </a:outerShdw>
        </a:effectLst>
      </dsp:spPr>
      <dsp:style>
        <a:lnRef idx="0">
          <a:scrgbClr r="0" g="0" b="0"/>
        </a:lnRef>
        <a:fillRef idx="1">
          <a:scrgbClr r="0" g="0" b="0"/>
        </a:fillRef>
        <a:effectRef idx="2">
          <a:scrgbClr r="0" g="0" b="0"/>
        </a:effectRef>
        <a:fontRef idx="minor"/>
      </dsp:style>
    </dsp:sp>
    <dsp:sp modelId="{81DE7782-8A9F-0C47-9925-8EB8B0DEF223}">
      <dsp:nvSpPr>
        <dsp:cNvPr id="0" name=""/>
        <dsp:cNvSpPr/>
      </dsp:nvSpPr>
      <dsp:spPr>
        <a:xfrm>
          <a:off x="642508" y="313896"/>
          <a:ext cx="1931670" cy="1931670"/>
        </a:xfrm>
        <a:prstGeom prst="roundRect">
          <a:avLst/>
        </a:prstGeom>
        <a:gradFill rotWithShape="0">
          <a:gsLst>
            <a:gs pos="0">
              <a:schemeClr val="accent3">
                <a:alpha val="90000"/>
                <a:hueOff val="0"/>
                <a:satOff val="0"/>
                <a:lumOff val="0"/>
                <a:alphaOff val="0"/>
                <a:shade val="51000"/>
                <a:satMod val="130000"/>
              </a:schemeClr>
            </a:gs>
            <a:gs pos="80000">
              <a:schemeClr val="accent3">
                <a:alpha val="90000"/>
                <a:hueOff val="0"/>
                <a:satOff val="0"/>
                <a:lumOff val="0"/>
                <a:alphaOff val="0"/>
                <a:shade val="93000"/>
                <a:satMod val="130000"/>
              </a:schemeClr>
            </a:gs>
            <a:gs pos="100000">
              <a:schemeClr val="accent3">
                <a:alpha val="9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US" sz="1000" i="0" kern="1200">
              <a:solidFill>
                <a:schemeClr val="tx1"/>
              </a:solidFill>
            </a:rPr>
            <a:t>Bicycle Policy </a:t>
          </a:r>
          <a:r>
            <a:rPr lang="en-CA" sz="1000" kern="1200">
              <a:solidFill>
                <a:sysClr val="windowText" lastClr="000000"/>
              </a:solidFill>
            </a:rPr>
            <a:t>[Transportation]</a:t>
          </a:r>
        </a:p>
        <a:p>
          <a:pPr lvl="0" algn="ctr" defTabSz="444500">
            <a:lnSpc>
              <a:spcPct val="90000"/>
            </a:lnSpc>
            <a:spcBef>
              <a:spcPct val="0"/>
            </a:spcBef>
            <a:spcAft>
              <a:spcPct val="35000"/>
            </a:spcAft>
          </a:pPr>
          <a:r>
            <a:rPr lang="en-US" sz="1000" i="0" kern="1200">
              <a:solidFill>
                <a:schemeClr val="tx1"/>
              </a:solidFill>
            </a:rPr>
            <a:t>Public Transit  Policy </a:t>
          </a:r>
          <a:r>
            <a:rPr lang="en-CA" sz="1000" kern="1200">
              <a:solidFill>
                <a:sysClr val="windowText" lastClr="000000"/>
              </a:solidFill>
            </a:rPr>
            <a:t>[Transportation]</a:t>
          </a:r>
        </a:p>
        <a:p>
          <a:pPr lvl="0" algn="ctr" defTabSz="444500">
            <a:lnSpc>
              <a:spcPct val="90000"/>
            </a:lnSpc>
            <a:spcBef>
              <a:spcPct val="0"/>
            </a:spcBef>
            <a:spcAft>
              <a:spcPct val="35000"/>
            </a:spcAft>
          </a:pPr>
          <a:r>
            <a:rPr lang="en-US" sz="1000" i="0" kern="1200">
              <a:solidFill>
                <a:schemeClr val="tx1"/>
              </a:solidFill>
            </a:rPr>
            <a:t>Sustainable Mobility Policy </a:t>
          </a:r>
          <a:r>
            <a:rPr lang="en-CA" sz="1000" kern="1200">
              <a:solidFill>
                <a:sysClr val="windowText" lastClr="000000"/>
              </a:solidFill>
            </a:rPr>
            <a:t>[Transportation]</a:t>
          </a:r>
          <a:endParaRPr lang="en-US" sz="1000" i="0" kern="1200">
            <a:solidFill>
              <a:schemeClr val="tx1"/>
            </a:solidFill>
          </a:endParaRPr>
        </a:p>
      </dsp:txBody>
      <dsp:txXfrm>
        <a:off x="736804" y="408192"/>
        <a:ext cx="1743078" cy="1743078"/>
      </dsp:txXfrm>
    </dsp:sp>
    <dsp:sp modelId="{A3D6D655-BEC8-2145-A37D-B071ED99BF8D}">
      <dsp:nvSpPr>
        <dsp:cNvPr id="0" name=""/>
        <dsp:cNvSpPr/>
      </dsp:nvSpPr>
      <dsp:spPr>
        <a:xfrm>
          <a:off x="2872428" y="0"/>
          <a:ext cx="1931670" cy="2288217"/>
        </a:xfrm>
        <a:prstGeom prst="roundRect">
          <a:avLst/>
        </a:prstGeom>
        <a:gradFill rotWithShape="0">
          <a:gsLst>
            <a:gs pos="0">
              <a:schemeClr val="accent3">
                <a:alpha val="90000"/>
                <a:hueOff val="0"/>
                <a:satOff val="0"/>
                <a:lumOff val="0"/>
                <a:alphaOff val="-13333"/>
                <a:shade val="51000"/>
                <a:satMod val="130000"/>
              </a:schemeClr>
            </a:gs>
            <a:gs pos="80000">
              <a:schemeClr val="accent3">
                <a:alpha val="90000"/>
                <a:hueOff val="0"/>
                <a:satOff val="0"/>
                <a:lumOff val="0"/>
                <a:alphaOff val="-13333"/>
                <a:shade val="93000"/>
                <a:satMod val="130000"/>
              </a:schemeClr>
            </a:gs>
            <a:gs pos="100000">
              <a:schemeClr val="accent3">
                <a:alpha val="90000"/>
                <a:hueOff val="0"/>
                <a:satOff val="0"/>
                <a:lumOff val="0"/>
                <a:alphaOff val="-13333"/>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CA" sz="1000" kern="1200">
              <a:solidFill>
                <a:schemeClr val="tx1"/>
              </a:solidFill>
            </a:rPr>
            <a:t>2009 - 2013 MTQ Action Plan </a:t>
          </a:r>
          <a:r>
            <a:rPr lang="en-CA" sz="1000" kern="1200">
              <a:solidFill>
                <a:sysClr val="windowText" lastClr="000000"/>
              </a:solidFill>
            </a:rPr>
            <a:t>[Transportation]</a:t>
          </a:r>
        </a:p>
        <a:p>
          <a:pPr lvl="0" algn="ctr" defTabSz="444500">
            <a:lnSpc>
              <a:spcPct val="90000"/>
            </a:lnSpc>
            <a:spcBef>
              <a:spcPct val="0"/>
            </a:spcBef>
            <a:spcAft>
              <a:spcPct val="35000"/>
            </a:spcAft>
          </a:pPr>
          <a:r>
            <a:rPr lang="en-CA" sz="1000" kern="1200">
              <a:solidFill>
                <a:schemeClr val="tx1"/>
              </a:solidFill>
            </a:rPr>
            <a:t>Plan d’action gouvernemental de promotion des saines habitudes de vie et de prevention des problemes relies au poids 2006 – 2012, [HSS]</a:t>
          </a:r>
        </a:p>
        <a:p>
          <a:pPr lvl="0" algn="ctr" defTabSz="444500">
            <a:lnSpc>
              <a:spcPct val="90000"/>
            </a:lnSpc>
            <a:spcBef>
              <a:spcPct val="0"/>
            </a:spcBef>
            <a:spcAft>
              <a:spcPct val="35000"/>
            </a:spcAft>
          </a:pPr>
          <a:r>
            <a:rPr lang="en-CA" sz="1000" i="0" kern="1200">
              <a:solidFill>
                <a:schemeClr val="tx1"/>
              </a:solidFill>
            </a:rPr>
            <a:t>Green Paper [</a:t>
          </a:r>
          <a:r>
            <a:rPr lang="en-CA" sz="1000" i="0" kern="1200">
              <a:solidFill>
                <a:sysClr val="windowText" lastClr="000000"/>
              </a:solidFill>
            </a:rPr>
            <a:t>ERS]</a:t>
          </a:r>
        </a:p>
        <a:p>
          <a:pPr lvl="0" algn="ctr" defTabSz="444500">
            <a:lnSpc>
              <a:spcPct val="90000"/>
            </a:lnSpc>
            <a:spcBef>
              <a:spcPct val="0"/>
            </a:spcBef>
            <a:spcAft>
              <a:spcPct val="35000"/>
            </a:spcAft>
          </a:pPr>
          <a:r>
            <a:rPr lang="en-US" sz="1000" kern="1200">
              <a:solidFill>
                <a:sysClr val="windowText" lastClr="000000"/>
              </a:solidFill>
            </a:rPr>
            <a:t>Table Quebecoise de la securite routiere (Quebec Highway Safety Table) [TQ]</a:t>
          </a:r>
          <a:endParaRPr lang="en-US" sz="1000" i="0" kern="1200">
            <a:solidFill>
              <a:sysClr val="windowText" lastClr="000000"/>
            </a:solidFill>
          </a:endParaRPr>
        </a:p>
      </dsp:txBody>
      <dsp:txXfrm>
        <a:off x="2966724" y="94296"/>
        <a:ext cx="1743078" cy="2099625"/>
      </dsp:txXfrm>
    </dsp:sp>
    <dsp:sp modelId="{D7A62B7B-8396-B647-958A-6618750A88FB}">
      <dsp:nvSpPr>
        <dsp:cNvPr id="0" name=""/>
        <dsp:cNvSpPr/>
      </dsp:nvSpPr>
      <dsp:spPr>
        <a:xfrm>
          <a:off x="642508" y="2583608"/>
          <a:ext cx="1931670" cy="1931670"/>
        </a:xfrm>
        <a:prstGeom prst="roundRect">
          <a:avLst/>
        </a:prstGeom>
        <a:gradFill rotWithShape="0">
          <a:gsLst>
            <a:gs pos="0">
              <a:schemeClr val="accent3">
                <a:alpha val="90000"/>
                <a:hueOff val="0"/>
                <a:satOff val="0"/>
                <a:lumOff val="0"/>
                <a:alphaOff val="-26667"/>
                <a:shade val="51000"/>
                <a:satMod val="130000"/>
              </a:schemeClr>
            </a:gs>
            <a:gs pos="80000">
              <a:schemeClr val="accent3">
                <a:alpha val="90000"/>
                <a:hueOff val="0"/>
                <a:satOff val="0"/>
                <a:lumOff val="0"/>
                <a:alphaOff val="-26667"/>
                <a:shade val="93000"/>
                <a:satMod val="130000"/>
              </a:schemeClr>
            </a:gs>
            <a:gs pos="100000">
              <a:schemeClr val="accent3">
                <a:alpha val="90000"/>
                <a:hueOff val="0"/>
                <a:satOff val="0"/>
                <a:lumOff val="0"/>
                <a:alphaOff val="-26667"/>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US" sz="1000" i="0" kern="1200">
              <a:solidFill>
                <a:schemeClr val="tx1"/>
              </a:solidFill>
            </a:rPr>
            <a:t>Bicycle Coordinators </a:t>
          </a:r>
          <a:r>
            <a:rPr lang="en-CA" sz="1000" kern="1200">
              <a:solidFill>
                <a:sysClr val="windowText" lastClr="000000"/>
              </a:solidFill>
            </a:rPr>
            <a:t>[Transportation]</a:t>
          </a:r>
        </a:p>
        <a:p>
          <a:pPr lvl="0" algn="ctr" defTabSz="444500">
            <a:lnSpc>
              <a:spcPct val="90000"/>
            </a:lnSpc>
            <a:spcBef>
              <a:spcPct val="0"/>
            </a:spcBef>
            <a:spcAft>
              <a:spcPct val="35000"/>
            </a:spcAft>
          </a:pPr>
          <a:r>
            <a:rPr lang="en-US" sz="1000" i="0" kern="1200">
              <a:solidFill>
                <a:schemeClr val="tx1"/>
              </a:solidFill>
            </a:rPr>
            <a:t>Kino-Quebec [</a:t>
          </a:r>
          <a:r>
            <a:rPr lang="en-CA" sz="1000" kern="1200">
              <a:solidFill>
                <a:schemeClr val="tx1"/>
              </a:solidFill>
            </a:rPr>
            <a:t>ERS and HSS]</a:t>
          </a:r>
          <a:endParaRPr lang="en-US" sz="1000" kern="1200">
            <a:solidFill>
              <a:schemeClr val="tx1"/>
            </a:solidFill>
          </a:endParaRPr>
        </a:p>
      </dsp:txBody>
      <dsp:txXfrm>
        <a:off x="736804" y="2677904"/>
        <a:ext cx="1743078" cy="1743078"/>
      </dsp:txXfrm>
    </dsp:sp>
    <dsp:sp modelId="{9CB44A8B-49C8-1B4B-8687-58919A2DD140}">
      <dsp:nvSpPr>
        <dsp:cNvPr id="0" name=""/>
        <dsp:cNvSpPr/>
      </dsp:nvSpPr>
      <dsp:spPr>
        <a:xfrm>
          <a:off x="2912221" y="2583608"/>
          <a:ext cx="1931670" cy="1931670"/>
        </a:xfrm>
        <a:prstGeom prst="roundRect">
          <a:avLst/>
        </a:prstGeom>
        <a:gradFill rotWithShape="0">
          <a:gsLst>
            <a:gs pos="0">
              <a:schemeClr val="accent3">
                <a:alpha val="90000"/>
                <a:hueOff val="0"/>
                <a:satOff val="0"/>
                <a:lumOff val="0"/>
                <a:alphaOff val="-40000"/>
                <a:shade val="51000"/>
                <a:satMod val="130000"/>
              </a:schemeClr>
            </a:gs>
            <a:gs pos="80000">
              <a:schemeClr val="accent3">
                <a:alpha val="90000"/>
                <a:hueOff val="0"/>
                <a:satOff val="0"/>
                <a:lumOff val="0"/>
                <a:alphaOff val="-40000"/>
                <a:shade val="93000"/>
                <a:satMod val="130000"/>
              </a:schemeClr>
            </a:gs>
            <a:gs pos="100000">
              <a:schemeClr val="accent3">
                <a:alpha val="90000"/>
                <a:hueOff val="0"/>
                <a:satOff val="0"/>
                <a:lumOff val="0"/>
                <a:alphaOff val="-4000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CA" sz="1000" kern="1200">
              <a:solidFill>
                <a:sysClr val="windowText" lastClr="000000"/>
              </a:solidFill>
            </a:rPr>
            <a:t>Route Verte [Transportation]</a:t>
          </a:r>
        </a:p>
        <a:p>
          <a:pPr lvl="0" algn="ctr" defTabSz="444500">
            <a:lnSpc>
              <a:spcPct val="90000"/>
            </a:lnSpc>
            <a:spcBef>
              <a:spcPct val="0"/>
            </a:spcBef>
            <a:spcAft>
              <a:spcPct val="35000"/>
            </a:spcAft>
          </a:pPr>
          <a:r>
            <a:rPr lang="en-CA" sz="1000" kern="1200">
              <a:solidFill>
                <a:sysClr val="windowText" lastClr="000000"/>
              </a:solidFill>
            </a:rPr>
            <a:t>Bicycling in Quebec Reports [Transportation]</a:t>
          </a:r>
        </a:p>
        <a:p>
          <a:pPr lvl="0" algn="ctr" defTabSz="444500">
            <a:lnSpc>
              <a:spcPct val="90000"/>
            </a:lnSpc>
            <a:spcBef>
              <a:spcPct val="0"/>
            </a:spcBef>
            <a:spcAft>
              <a:spcPct val="35000"/>
            </a:spcAft>
          </a:pPr>
          <a:r>
            <a:rPr lang="en-CA" sz="1000" kern="1200">
              <a:solidFill>
                <a:sysClr val="windowText" lastClr="000000"/>
              </a:solidFill>
            </a:rPr>
            <a:t>Quebec Ministere – Infrastructure Development [Transportation]</a:t>
          </a:r>
        </a:p>
        <a:p>
          <a:pPr lvl="0" algn="ctr" defTabSz="444500">
            <a:lnSpc>
              <a:spcPct val="90000"/>
            </a:lnSpc>
            <a:spcBef>
              <a:spcPct val="0"/>
            </a:spcBef>
            <a:spcAft>
              <a:spcPct val="35000"/>
            </a:spcAft>
          </a:pPr>
          <a:r>
            <a:rPr lang="en-CA" sz="1000" kern="1200">
              <a:solidFill>
                <a:sysClr val="windowText" lastClr="000000"/>
              </a:solidFill>
            </a:rPr>
            <a:t>Financial Assistance programs for Public transit [Transportation]</a:t>
          </a:r>
          <a:endParaRPr lang="en-US" sz="1000" kern="1200">
            <a:solidFill>
              <a:sysClr val="windowText" lastClr="000000"/>
            </a:solidFill>
          </a:endParaRPr>
        </a:p>
      </dsp:txBody>
      <dsp:txXfrm>
        <a:off x="3006517" y="2677904"/>
        <a:ext cx="1743078" cy="1743078"/>
      </dsp:txXfrm>
    </dsp:sp>
  </dsp:spTree>
</dsp:drawing>
</file>

<file path=word/diagrams/drawing1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E0B122D-260A-D248-9A52-92E82413B57D}">
      <dsp:nvSpPr>
        <dsp:cNvPr id="0" name=""/>
        <dsp:cNvSpPr/>
      </dsp:nvSpPr>
      <dsp:spPr>
        <a:xfrm>
          <a:off x="896230" y="798834"/>
          <a:ext cx="3693939" cy="3342961"/>
        </a:xfrm>
        <a:prstGeom prst="quadArrow">
          <a:avLst>
            <a:gd name="adj1" fmla="val 2000"/>
            <a:gd name="adj2" fmla="val 4000"/>
            <a:gd name="adj3" fmla="val 5000"/>
          </a:avLst>
        </a:prstGeom>
        <a:solidFill>
          <a:schemeClr val="accent3">
            <a:tint val="40000"/>
            <a:hueOff val="0"/>
            <a:satOff val="0"/>
            <a:lumOff val="0"/>
            <a:alphaOff val="0"/>
          </a:schemeClr>
        </a:solidFill>
        <a:ln>
          <a:noFill/>
        </a:ln>
        <a:effectLst>
          <a:outerShdw blurRad="40000" dist="23000" dir="5400000" rotWithShape="0">
            <a:srgbClr val="000000">
              <a:alpha val="35000"/>
            </a:srgbClr>
          </a:outerShdw>
        </a:effectLst>
      </dsp:spPr>
      <dsp:style>
        <a:lnRef idx="0">
          <a:scrgbClr r="0" g="0" b="0"/>
        </a:lnRef>
        <a:fillRef idx="1">
          <a:scrgbClr r="0" g="0" b="0"/>
        </a:fillRef>
        <a:effectRef idx="2">
          <a:scrgbClr r="0" g="0" b="0"/>
        </a:effectRef>
        <a:fontRef idx="minor"/>
      </dsp:style>
    </dsp:sp>
    <dsp:sp modelId="{81DE7782-8A9F-0C47-9925-8EB8B0DEF223}">
      <dsp:nvSpPr>
        <dsp:cNvPr id="0" name=""/>
        <dsp:cNvSpPr/>
      </dsp:nvSpPr>
      <dsp:spPr>
        <a:xfrm>
          <a:off x="741949" y="392070"/>
          <a:ext cx="1840230" cy="1957231"/>
        </a:xfrm>
        <a:prstGeom prst="roundRect">
          <a:avLst/>
        </a:prstGeom>
        <a:gradFill rotWithShape="0">
          <a:gsLst>
            <a:gs pos="0">
              <a:schemeClr val="accent3">
                <a:alpha val="90000"/>
                <a:hueOff val="0"/>
                <a:satOff val="0"/>
                <a:lumOff val="0"/>
                <a:alphaOff val="0"/>
                <a:shade val="51000"/>
                <a:satMod val="130000"/>
              </a:schemeClr>
            </a:gs>
            <a:gs pos="80000">
              <a:schemeClr val="accent3">
                <a:alpha val="90000"/>
                <a:hueOff val="0"/>
                <a:satOff val="0"/>
                <a:lumOff val="0"/>
                <a:alphaOff val="0"/>
                <a:shade val="93000"/>
                <a:satMod val="130000"/>
              </a:schemeClr>
            </a:gs>
            <a:gs pos="100000">
              <a:schemeClr val="accent3">
                <a:alpha val="9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US" sz="1000" i="0" kern="1200">
              <a:solidFill>
                <a:schemeClr val="tx1"/>
              </a:solidFill>
            </a:rPr>
            <a:t>None Identified.</a:t>
          </a:r>
        </a:p>
      </dsp:txBody>
      <dsp:txXfrm>
        <a:off x="831782" y="481903"/>
        <a:ext cx="1660564" cy="1777565"/>
      </dsp:txXfrm>
    </dsp:sp>
    <dsp:sp modelId="{A3D6D655-BEC8-2145-A37D-B071ED99BF8D}">
      <dsp:nvSpPr>
        <dsp:cNvPr id="0" name=""/>
        <dsp:cNvSpPr/>
      </dsp:nvSpPr>
      <dsp:spPr>
        <a:xfrm>
          <a:off x="2904220" y="370300"/>
          <a:ext cx="1840230" cy="1973131"/>
        </a:xfrm>
        <a:prstGeom prst="roundRect">
          <a:avLst/>
        </a:prstGeom>
        <a:gradFill rotWithShape="0">
          <a:gsLst>
            <a:gs pos="0">
              <a:schemeClr val="accent3">
                <a:alpha val="90000"/>
                <a:hueOff val="0"/>
                <a:satOff val="0"/>
                <a:lumOff val="0"/>
                <a:alphaOff val="-13333"/>
                <a:shade val="51000"/>
                <a:satMod val="130000"/>
              </a:schemeClr>
            </a:gs>
            <a:gs pos="80000">
              <a:schemeClr val="accent3">
                <a:alpha val="90000"/>
                <a:hueOff val="0"/>
                <a:satOff val="0"/>
                <a:lumOff val="0"/>
                <a:alphaOff val="-13333"/>
                <a:shade val="93000"/>
                <a:satMod val="130000"/>
              </a:schemeClr>
            </a:gs>
            <a:gs pos="100000">
              <a:schemeClr val="accent3">
                <a:alpha val="90000"/>
                <a:hueOff val="0"/>
                <a:satOff val="0"/>
                <a:lumOff val="0"/>
                <a:alphaOff val="-13333"/>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CA" sz="1000" b="0" kern="1200">
              <a:solidFill>
                <a:schemeClr val="tx1"/>
              </a:solidFill>
            </a:rPr>
            <a:t>The Framework for Comprehensive School Community Health  [Education]</a:t>
          </a:r>
        </a:p>
        <a:p>
          <a:pPr lvl="0" algn="ctr" defTabSz="444500">
            <a:lnSpc>
              <a:spcPct val="90000"/>
            </a:lnSpc>
            <a:spcBef>
              <a:spcPct val="0"/>
            </a:spcBef>
            <a:spcAft>
              <a:spcPct val="35000"/>
            </a:spcAft>
          </a:pPr>
          <a:r>
            <a:rPr lang="en-CA" sz="1000" b="0" kern="1200">
              <a:solidFill>
                <a:schemeClr val="tx1"/>
              </a:solidFill>
            </a:rPr>
            <a:t>Healthier Places to live, Work and Play: A population health promotion strategy for Saskatchewan [Health]</a:t>
          </a:r>
        </a:p>
        <a:p>
          <a:pPr lvl="0" algn="ctr" defTabSz="444500">
            <a:lnSpc>
              <a:spcPct val="90000"/>
            </a:lnSpc>
            <a:spcBef>
              <a:spcPct val="0"/>
            </a:spcBef>
            <a:spcAft>
              <a:spcPct val="35000"/>
            </a:spcAft>
          </a:pPr>
          <a:r>
            <a:rPr lang="en-CA" sz="1000" b="0" kern="1200">
              <a:solidFill>
                <a:schemeClr val="tx1"/>
              </a:solidFill>
            </a:rPr>
            <a:t>Healthy Weights Framework [Health, Education and PCS]</a:t>
          </a:r>
          <a:endParaRPr lang="en-US" sz="1000" b="0" kern="1200">
            <a:solidFill>
              <a:schemeClr val="tx1"/>
            </a:solidFill>
          </a:endParaRPr>
        </a:p>
      </dsp:txBody>
      <dsp:txXfrm>
        <a:off x="2994053" y="460133"/>
        <a:ext cx="1660564" cy="1793465"/>
      </dsp:txXfrm>
    </dsp:sp>
    <dsp:sp modelId="{D7A62B7B-8396-B647-958A-6618750A88FB}">
      <dsp:nvSpPr>
        <dsp:cNvPr id="0" name=""/>
        <dsp:cNvSpPr/>
      </dsp:nvSpPr>
      <dsp:spPr>
        <a:xfrm>
          <a:off x="741949" y="2597549"/>
          <a:ext cx="1840230" cy="1359561"/>
        </a:xfrm>
        <a:prstGeom prst="roundRect">
          <a:avLst/>
        </a:prstGeom>
        <a:gradFill rotWithShape="0">
          <a:gsLst>
            <a:gs pos="0">
              <a:schemeClr val="accent3">
                <a:alpha val="90000"/>
                <a:hueOff val="0"/>
                <a:satOff val="0"/>
                <a:lumOff val="0"/>
                <a:alphaOff val="-26667"/>
                <a:shade val="51000"/>
                <a:satMod val="130000"/>
              </a:schemeClr>
            </a:gs>
            <a:gs pos="80000">
              <a:schemeClr val="accent3">
                <a:alpha val="90000"/>
                <a:hueOff val="0"/>
                <a:satOff val="0"/>
                <a:lumOff val="0"/>
                <a:alphaOff val="-26667"/>
                <a:shade val="93000"/>
                <a:satMod val="130000"/>
              </a:schemeClr>
            </a:gs>
            <a:gs pos="100000">
              <a:schemeClr val="accent3">
                <a:alpha val="90000"/>
                <a:hueOff val="0"/>
                <a:satOff val="0"/>
                <a:lumOff val="0"/>
                <a:alphaOff val="-26667"/>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US" sz="1000" i="0" kern="1200">
              <a:solidFill>
                <a:schemeClr val="tx1"/>
              </a:solidFill>
            </a:rPr>
            <a:t>None Identified.</a:t>
          </a:r>
          <a:endParaRPr lang="en-US" sz="1000" kern="1200"/>
        </a:p>
      </dsp:txBody>
      <dsp:txXfrm>
        <a:off x="808317" y="2663917"/>
        <a:ext cx="1707494" cy="1226825"/>
      </dsp:txXfrm>
    </dsp:sp>
    <dsp:sp modelId="{9CB44A8B-49C8-1B4B-8687-58919A2DD140}">
      <dsp:nvSpPr>
        <dsp:cNvPr id="0" name=""/>
        <dsp:cNvSpPr/>
      </dsp:nvSpPr>
      <dsp:spPr>
        <a:xfrm>
          <a:off x="2920837" y="2628722"/>
          <a:ext cx="1840230" cy="1366996"/>
        </a:xfrm>
        <a:prstGeom prst="roundRect">
          <a:avLst/>
        </a:prstGeom>
        <a:gradFill rotWithShape="0">
          <a:gsLst>
            <a:gs pos="0">
              <a:schemeClr val="accent3">
                <a:alpha val="90000"/>
                <a:hueOff val="0"/>
                <a:satOff val="0"/>
                <a:lumOff val="0"/>
                <a:alphaOff val="-40000"/>
                <a:shade val="51000"/>
                <a:satMod val="130000"/>
              </a:schemeClr>
            </a:gs>
            <a:gs pos="80000">
              <a:schemeClr val="accent3">
                <a:alpha val="90000"/>
                <a:hueOff val="0"/>
                <a:satOff val="0"/>
                <a:lumOff val="0"/>
                <a:alphaOff val="-40000"/>
                <a:shade val="93000"/>
                <a:satMod val="130000"/>
              </a:schemeClr>
            </a:gs>
            <a:gs pos="100000">
              <a:schemeClr val="accent3">
                <a:alpha val="90000"/>
                <a:hueOff val="0"/>
                <a:satOff val="0"/>
                <a:lumOff val="0"/>
                <a:alphaOff val="-4000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US" sz="1000" i="0" kern="1200">
              <a:solidFill>
                <a:schemeClr val="tx1"/>
              </a:solidFill>
            </a:rPr>
            <a:t>None Identified.</a:t>
          </a:r>
        </a:p>
      </dsp:txBody>
      <dsp:txXfrm>
        <a:off x="2987568" y="2695453"/>
        <a:ext cx="1706768" cy="1233534"/>
      </dsp:txXfrm>
    </dsp:sp>
  </dsp:spTree>
</dsp:drawing>
</file>

<file path=word/diagrams/layout1.xml><?xml version="1.0" encoding="utf-8"?>
<dgm:layoutDef xmlns:dgm="http://schemas.openxmlformats.org/drawingml/2006/diagram" xmlns:a="http://schemas.openxmlformats.org/drawingml/2006/main" uniqueId="urn:microsoft.com/office/officeart/2005/8/layout/StepDownProcess">
  <dgm:title val=""/>
  <dgm:desc val=""/>
  <dgm:catLst>
    <dgm:cat type="process" pri="1600"/>
  </dgm:catLst>
  <dgm:sampData>
    <dgm:dataModel>
      <dgm:ptLst>
        <dgm:pt modelId="0" type="doc"/>
        <dgm:pt modelId="10">
          <dgm:prSet phldr="1"/>
        </dgm:pt>
        <dgm:pt modelId="11">
          <dgm:prSet phldr="1"/>
        </dgm:pt>
        <dgm:pt modelId="20">
          <dgm:prSet phldr="1"/>
        </dgm:pt>
        <dgm:pt modelId="21">
          <dgm:prSet phldr="1"/>
        </dgm:pt>
        <dgm:pt modelId="30">
          <dgm:prSet phldr="1"/>
        </dgm:pt>
        <dgm:pt modelId="31">
          <dgm:prSet phldr="1"/>
        </dgm:pt>
      </dgm:ptLst>
      <dgm:cxnLst>
        <dgm:cxn modelId="60" srcId="0" destId="10" srcOrd="0" destOrd="0"/>
        <dgm:cxn modelId="12" srcId="10" destId="11" srcOrd="0" destOrd="0"/>
        <dgm:cxn modelId="70" srcId="0" destId="20" srcOrd="1" destOrd="0"/>
        <dgm:cxn modelId="22" srcId="20" destId="21" srcOrd="0" destOrd="0"/>
        <dgm:cxn modelId="80" srcId="0" destId="30" srcOrd="2" destOrd="0"/>
        <dgm:cxn modelId="32" srcId="30" destId="31" srcOrd="0" destOrd="0"/>
      </dgm:cxnLst>
      <dgm:bg/>
      <dgm:whole/>
    </dgm:dataModel>
  </dgm:sampData>
  <dgm:styleData>
    <dgm:dataModel>
      <dgm:ptLst>
        <dgm:pt modelId="0" type="doc"/>
        <dgm:pt modelId="10">
          <dgm:prSet phldr="1"/>
        </dgm:pt>
        <dgm:pt modelId="20">
          <dgm:prSet phldr="1"/>
        </dgm:pt>
      </dgm:ptLst>
      <dgm:cxnLst>
        <dgm:cxn modelId="60" srcId="0" destId="10" srcOrd="0" destOrd="0"/>
        <dgm:cxn modelId="70" srcId="0" destId="20" srcOrd="1" destOrd="0"/>
      </dgm:cxnLst>
      <dgm:bg/>
      <dgm:whole/>
    </dgm:dataModel>
  </dgm:styleData>
  <dgm:clrData>
    <dgm:dataModel>
      <dgm:ptLst>
        <dgm:pt modelId="0" type="doc"/>
        <dgm:pt modelId="10">
          <dgm:prSet phldr="1"/>
        </dgm:pt>
        <dgm:pt modelId="20">
          <dgm:prSet phldr="1"/>
        </dgm:pt>
        <dgm:pt modelId="30">
          <dgm:prSet phldr="1"/>
        </dgm:pt>
        <dgm:pt modelId="40">
          <dgm:prSet phldr="1"/>
        </dgm:pt>
      </dgm:ptLst>
      <dgm:cxnLst>
        <dgm:cxn modelId="60" srcId="0" destId="10" srcOrd="0" destOrd="0"/>
        <dgm:cxn modelId="70" srcId="0" destId="20" srcOrd="1" destOrd="0"/>
        <dgm:cxn modelId="80" srcId="0" destId="30" srcOrd="2" destOrd="0"/>
        <dgm:cxn modelId="90" srcId="0" destId="40" srcOrd="3" destOrd="0"/>
      </dgm:cxnLst>
      <dgm:bg/>
      <dgm:whole/>
    </dgm:dataModel>
  </dgm:clrData>
  <dgm:layoutNode name="rootnode">
    <dgm:varLst>
      <dgm:chMax/>
      <dgm:chPref/>
      <dgm:dir/>
      <dgm:animLvl val="lvl"/>
    </dgm:varLst>
    <dgm:choose name="Name0">
      <dgm:if name="Name1" func="var" arg="dir" op="equ" val="norm">
        <dgm:alg type="snake">
          <dgm:param type="grDir" val="tL"/>
          <dgm:param type="flowDir" val="row"/>
          <dgm:param type="off" val="off"/>
          <dgm:param type="bkpt" val="fixed"/>
          <dgm:param type="bkPtFixedVal" val="1"/>
        </dgm:alg>
      </dgm:if>
      <dgm:else name="Name2">
        <dgm:alg type="snake">
          <dgm:param type="grDir" val="tR"/>
          <dgm:param type="flowDir" val="row"/>
          <dgm:param type="off" val="off"/>
          <dgm:param type="bkpt" val="fixed"/>
          <dgm:param type="bkPtFixedVal" val="1"/>
        </dgm:alg>
      </dgm:else>
    </dgm:choose>
    <dgm:shape xmlns:r="http://schemas.openxmlformats.org/officeDocument/2006/relationships" r:blip="">
      <dgm:adjLst/>
    </dgm:shape>
    <dgm:choose name="Name3">
      <dgm:if name="Name4" func="var" arg="dir" op="equ" val="norm">
        <dgm:constrLst>
          <dgm:constr type="alignOff" forName="rootnode" val="0.48"/>
          <dgm:constr type="primFontSz" for="des" forName="ParentText" val="65"/>
          <dgm:constr type="primFontSz" for="des" forName="ChildText" refType="primFontSz" refFor="des" refForName="ParentText" op="lte"/>
          <dgm:constr type="w" for="ch" forName="composite" refType="w"/>
          <dgm:constr type="h" for="ch" forName="composite" refType="h"/>
          <dgm:constr type="sp" refType="h" refFor="ch" refForName="composite" op="equ" fact="-0.38"/>
        </dgm:constrLst>
      </dgm:if>
      <dgm:else name="Name5">
        <dgm:constrLst>
          <dgm:constr type="alignOff" forName="rootnode" val="0.48"/>
          <dgm:constr type="primFontSz" for="des" forName="ParentText" val="65"/>
          <dgm:constr type="primFontSz" for="des" forName="ChildText" refType="primFontSz" refFor="des" refForName="ParentText" op="lte"/>
          <dgm:constr type="w" for="ch" forName="composite" refType="w"/>
          <dgm:constr type="h" for="ch" forName="composite" refType="h"/>
          <dgm:constr type="sp" refType="h" refFor="ch" refForName="composite" op="equ" fact="-0.38"/>
        </dgm:constrLst>
      </dgm:else>
    </dgm:choose>
    <dgm:forEach name="nodesForEach" axis="ch" ptType="node">
      <dgm:layoutNode name="composite">
        <dgm:alg type="composite">
          <dgm:param type="ar" val="1.2439"/>
        </dgm:alg>
        <dgm:shape xmlns:r="http://schemas.openxmlformats.org/officeDocument/2006/relationships" r:blip="">
          <dgm:adjLst/>
        </dgm:shape>
        <dgm:choose name="Name6">
          <dgm:if name="Name7" func="var" arg="dir" op="equ" val="norm">
            <dgm:constrLst>
              <dgm:constr type="l" for="ch" forName="bentUpArrow1" refType="w" fact="0.07"/>
              <dgm:constr type="t" for="ch" forName="bentUpArrow1" refType="h" fact="0.524"/>
              <dgm:constr type="w" for="ch" forName="bentUpArrow1" refType="w" fact="0.3844"/>
              <dgm:constr type="h" for="ch" forName="bentUpArrow1" refType="h" fact="0.42"/>
              <dgm:constr type="l" for="ch" forName="ParentText" refType="w" fact="0"/>
              <dgm:constr type="t" for="ch" forName="ParentText" refType="h" fact="0"/>
              <dgm:constr type="w" for="ch" forName="ParentText" refType="w" fact="0.5684"/>
              <dgm:constr type="h" for="ch" forName="ParentText" refType="h" fact="0.4949"/>
              <dgm:constr type="l" for="ch" forName="ChildText" refType="w" refFor="ch" refForName="ParentText"/>
              <dgm:constr type="t" for="ch" forName="ChildText" refType="h" fact="0.05"/>
              <dgm:constr type="w" for="ch" forName="ChildText" refType="w" fact="0.4134"/>
              <dgm:constr type="h" for="ch" forName="ChildText" refType="h" fact="0.4"/>
              <dgm:constr type="l" for="ch" forName="FinalChildText" refType="w" refFor="ch" refForName="ParentText"/>
              <dgm:constr type="t" for="ch" forName="FinalChildText" refType="h" fact="0.05"/>
              <dgm:constr type="w" for="ch" forName="FinalChildText" refType="w" fact="0.4134"/>
              <dgm:constr type="h" for="ch" forName="FinalChildText" refType="h" fact="0.4"/>
            </dgm:constrLst>
          </dgm:if>
          <dgm:else name="Name8">
            <dgm:constrLst>
              <dgm:constr type="r" for="ch" forName="bentUpArrow1" refType="w" fact="0.97"/>
              <dgm:constr type="t" for="ch" forName="bentUpArrow1" refType="h" fact="0.524"/>
              <dgm:constr type="w" for="ch" forName="bentUpArrow1" refType="w" fact="0.3844"/>
              <dgm:constr type="h" for="ch" forName="bentUpArrow1" refType="h" fact="0.42"/>
              <dgm:constr type="l" for="ch" forName="ParentText" refType="w" fact="0.4316"/>
              <dgm:constr type="t" for="ch" forName="ParentText" refType="h" fact="0"/>
              <dgm:constr type="w" for="ch" forName="ParentText" refType="w" fact="0.5684"/>
              <dgm:constr type="h" for="ch" forName="ParentText" refType="h" fact="0.4949"/>
              <dgm:constr type="l" for="ch" forName="ChildText" refType="w" fact="0"/>
              <dgm:constr type="t" for="ch" forName="ChildText" refType="h" fact="0.05"/>
              <dgm:constr type="w" for="ch" forName="ChildText" refType="w" fact="0.4134"/>
              <dgm:constr type="h" for="ch" forName="ChildText" refType="h" fact="0.4"/>
              <dgm:constr type="l" for="ch" forName="FinalChildText" refType="w" fact="0"/>
              <dgm:constr type="t" for="ch" forName="FinalChildText" refType="h" fact="0.05"/>
              <dgm:constr type="w" for="ch" forName="FinalChildText" refType="w" fact="0.4134"/>
              <dgm:constr type="h" for="ch" forName="FinalChildText" refType="h" fact="0.4"/>
            </dgm:constrLst>
          </dgm:else>
        </dgm:choose>
        <dgm:choose name="Name9">
          <dgm:if name="Name10" axis="followSib" ptType="node" func="cnt" op="gte" val="1">
            <dgm:layoutNode name="bentUpArrow1" styleLbl="alignImgPlace1">
              <dgm:alg type="sp"/>
              <dgm:choose name="Name11">
                <dgm:if name="Name12" func="var" arg="dir" op="equ" val="norm">
                  <dgm:shape xmlns:r="http://schemas.openxmlformats.org/officeDocument/2006/relationships" rot="90" type="bentUpArrow" r:blip="">
                    <dgm:adjLst>
                      <dgm:adj idx="1" val="0.3284"/>
                      <dgm:adj idx="2" val="0.25"/>
                      <dgm:adj idx="3" val="0.3578"/>
                    </dgm:adjLst>
                  </dgm:shape>
                </dgm:if>
                <dgm:else name="Name13">
                  <dgm:shape xmlns:r="http://schemas.openxmlformats.org/officeDocument/2006/relationships" rot="180" type="bentArrow" r:blip="">
                    <dgm:adjLst>
                      <dgm:adj idx="1" val="0.3284"/>
                      <dgm:adj idx="2" val="0.25"/>
                      <dgm:adj idx="3" val="0.3578"/>
                      <dgm:adj idx="4" val="0"/>
                    </dgm:adjLst>
                  </dgm:shape>
                </dgm:else>
              </dgm:choose>
              <dgm:presOf/>
            </dgm:layoutNode>
          </dgm:if>
          <dgm:else name="Name14"/>
        </dgm:choose>
        <dgm:layoutNode name="ParentText" styleLbl="node1">
          <dgm:varLst>
            <dgm:chMax val="1"/>
            <dgm:chPref val="1"/>
            <dgm:bulletEnabled val="1"/>
          </dgm:varLst>
          <dgm:alg type="tx"/>
          <dgm:shape xmlns:r="http://schemas.openxmlformats.org/officeDocument/2006/relationships" type="roundRect" r:blip="">
            <dgm:adjLst>
              <dgm:adj idx="1" val="0.1667"/>
            </dgm:adjLst>
          </dgm:shape>
          <dgm:presOf axis="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choose name="Name15">
          <dgm:if name="Name16" axis="followSib" ptType="node" func="cnt" op="equ" val="0">
            <dgm:choose name="Name17">
              <dgm:if name="Name18" axis="ch" ptType="node" func="cnt" op="gte" val="1">
                <dgm:layoutNode name="FinalChildText" styleLbl="revTx">
                  <dgm:varLst>
                    <dgm:chMax val="0"/>
                    <dgm:chPref val="0"/>
                    <dgm:bulletEnabled val="1"/>
                  </dgm:varLst>
                  <dgm:alg type="tx">
                    <dgm:param type="stBulletLvl" val="1"/>
                    <dgm:param type="txAnchorVertCh" val="mid"/>
                    <dgm:param type="parTxLTRAlign" val="l"/>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19"/>
            </dgm:choose>
          </dgm:if>
          <dgm:else name="Name20">
            <dgm:layoutNode name="ChildText" styleLbl="revTx">
              <dgm:varLst>
                <dgm:chMax val="0"/>
                <dgm:chPref val="0"/>
                <dgm:bulletEnabled val="1"/>
              </dgm:varLst>
              <dgm:alg type="tx">
                <dgm:param type="stBulletLvl" val="1"/>
                <dgm:param type="txAnchorVertCh" val="mid"/>
                <dgm:param type="parTxLTRAlign" val="l"/>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layoutNode>
      <dgm:forEach name="sibTransForEach" axis="followSib" ptType="sibTrans" cnt="1">
        <dgm:layoutNode name="sibTrans">
          <dgm:alg type="sp"/>
          <dgm:shape xmlns:r="http://schemas.openxmlformats.org/officeDocument/2006/relationships" r:blip="">
            <dgm:adjLst/>
          </dgm:shap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StepDownProcess">
  <dgm:title val=""/>
  <dgm:desc val=""/>
  <dgm:catLst>
    <dgm:cat type="process" pri="1600"/>
  </dgm:catLst>
  <dgm:sampData>
    <dgm:dataModel>
      <dgm:ptLst>
        <dgm:pt modelId="0" type="doc"/>
        <dgm:pt modelId="10">
          <dgm:prSet phldr="1"/>
        </dgm:pt>
        <dgm:pt modelId="11">
          <dgm:prSet phldr="1"/>
        </dgm:pt>
        <dgm:pt modelId="20">
          <dgm:prSet phldr="1"/>
        </dgm:pt>
        <dgm:pt modelId="21">
          <dgm:prSet phldr="1"/>
        </dgm:pt>
        <dgm:pt modelId="30">
          <dgm:prSet phldr="1"/>
        </dgm:pt>
        <dgm:pt modelId="31">
          <dgm:prSet phldr="1"/>
        </dgm:pt>
      </dgm:ptLst>
      <dgm:cxnLst>
        <dgm:cxn modelId="60" srcId="0" destId="10" srcOrd="0" destOrd="0"/>
        <dgm:cxn modelId="12" srcId="10" destId="11" srcOrd="0" destOrd="0"/>
        <dgm:cxn modelId="70" srcId="0" destId="20" srcOrd="1" destOrd="0"/>
        <dgm:cxn modelId="22" srcId="20" destId="21" srcOrd="0" destOrd="0"/>
        <dgm:cxn modelId="80" srcId="0" destId="30" srcOrd="2" destOrd="0"/>
        <dgm:cxn modelId="32" srcId="30" destId="31" srcOrd="0" destOrd="0"/>
      </dgm:cxnLst>
      <dgm:bg/>
      <dgm:whole/>
    </dgm:dataModel>
  </dgm:sampData>
  <dgm:styleData>
    <dgm:dataModel>
      <dgm:ptLst>
        <dgm:pt modelId="0" type="doc"/>
        <dgm:pt modelId="10">
          <dgm:prSet phldr="1"/>
        </dgm:pt>
        <dgm:pt modelId="20">
          <dgm:prSet phldr="1"/>
        </dgm:pt>
      </dgm:ptLst>
      <dgm:cxnLst>
        <dgm:cxn modelId="60" srcId="0" destId="10" srcOrd="0" destOrd="0"/>
        <dgm:cxn modelId="70" srcId="0" destId="20" srcOrd="1" destOrd="0"/>
      </dgm:cxnLst>
      <dgm:bg/>
      <dgm:whole/>
    </dgm:dataModel>
  </dgm:styleData>
  <dgm:clrData>
    <dgm:dataModel>
      <dgm:ptLst>
        <dgm:pt modelId="0" type="doc"/>
        <dgm:pt modelId="10">
          <dgm:prSet phldr="1"/>
        </dgm:pt>
        <dgm:pt modelId="20">
          <dgm:prSet phldr="1"/>
        </dgm:pt>
        <dgm:pt modelId="30">
          <dgm:prSet phldr="1"/>
        </dgm:pt>
        <dgm:pt modelId="40">
          <dgm:prSet phldr="1"/>
        </dgm:pt>
      </dgm:ptLst>
      <dgm:cxnLst>
        <dgm:cxn modelId="60" srcId="0" destId="10" srcOrd="0" destOrd="0"/>
        <dgm:cxn modelId="70" srcId="0" destId="20" srcOrd="1" destOrd="0"/>
        <dgm:cxn modelId="80" srcId="0" destId="30" srcOrd="2" destOrd="0"/>
        <dgm:cxn modelId="90" srcId="0" destId="40" srcOrd="3" destOrd="0"/>
      </dgm:cxnLst>
      <dgm:bg/>
      <dgm:whole/>
    </dgm:dataModel>
  </dgm:clrData>
  <dgm:layoutNode name="rootnode">
    <dgm:varLst>
      <dgm:chMax/>
      <dgm:chPref/>
      <dgm:dir/>
      <dgm:animLvl val="lvl"/>
    </dgm:varLst>
    <dgm:choose name="Name0">
      <dgm:if name="Name1" func="var" arg="dir" op="equ" val="norm">
        <dgm:alg type="snake">
          <dgm:param type="grDir" val="tL"/>
          <dgm:param type="flowDir" val="row"/>
          <dgm:param type="off" val="off"/>
          <dgm:param type="bkpt" val="fixed"/>
          <dgm:param type="bkPtFixedVal" val="1"/>
        </dgm:alg>
      </dgm:if>
      <dgm:else name="Name2">
        <dgm:alg type="snake">
          <dgm:param type="grDir" val="tR"/>
          <dgm:param type="flowDir" val="row"/>
          <dgm:param type="off" val="off"/>
          <dgm:param type="bkpt" val="fixed"/>
          <dgm:param type="bkPtFixedVal" val="1"/>
        </dgm:alg>
      </dgm:else>
    </dgm:choose>
    <dgm:shape xmlns:r="http://schemas.openxmlformats.org/officeDocument/2006/relationships" r:blip="">
      <dgm:adjLst/>
    </dgm:shape>
    <dgm:choose name="Name3">
      <dgm:if name="Name4" func="var" arg="dir" op="equ" val="norm">
        <dgm:constrLst>
          <dgm:constr type="alignOff" forName="rootnode" val="0.48"/>
          <dgm:constr type="primFontSz" for="des" forName="ParentText" val="65"/>
          <dgm:constr type="primFontSz" for="des" forName="ChildText" refType="primFontSz" refFor="des" refForName="ParentText" op="lte"/>
          <dgm:constr type="w" for="ch" forName="composite" refType="w"/>
          <dgm:constr type="h" for="ch" forName="composite" refType="h"/>
          <dgm:constr type="sp" refType="h" refFor="ch" refForName="composite" op="equ" fact="-0.38"/>
        </dgm:constrLst>
      </dgm:if>
      <dgm:else name="Name5">
        <dgm:constrLst>
          <dgm:constr type="alignOff" forName="rootnode" val="0.48"/>
          <dgm:constr type="primFontSz" for="des" forName="ParentText" val="65"/>
          <dgm:constr type="primFontSz" for="des" forName="ChildText" refType="primFontSz" refFor="des" refForName="ParentText" op="lte"/>
          <dgm:constr type="w" for="ch" forName="composite" refType="w"/>
          <dgm:constr type="h" for="ch" forName="composite" refType="h"/>
          <dgm:constr type="sp" refType="h" refFor="ch" refForName="composite" op="equ" fact="-0.38"/>
        </dgm:constrLst>
      </dgm:else>
    </dgm:choose>
    <dgm:forEach name="nodesForEach" axis="ch" ptType="node">
      <dgm:layoutNode name="composite">
        <dgm:alg type="composite">
          <dgm:param type="ar" val="1.2439"/>
        </dgm:alg>
        <dgm:shape xmlns:r="http://schemas.openxmlformats.org/officeDocument/2006/relationships" r:blip="">
          <dgm:adjLst/>
        </dgm:shape>
        <dgm:choose name="Name6">
          <dgm:if name="Name7" func="var" arg="dir" op="equ" val="norm">
            <dgm:constrLst>
              <dgm:constr type="l" for="ch" forName="bentUpArrow1" refType="w" fact="0.07"/>
              <dgm:constr type="t" for="ch" forName="bentUpArrow1" refType="h" fact="0.524"/>
              <dgm:constr type="w" for="ch" forName="bentUpArrow1" refType="w" fact="0.3844"/>
              <dgm:constr type="h" for="ch" forName="bentUpArrow1" refType="h" fact="0.42"/>
              <dgm:constr type="l" for="ch" forName="ParentText" refType="w" fact="0"/>
              <dgm:constr type="t" for="ch" forName="ParentText" refType="h" fact="0"/>
              <dgm:constr type="w" for="ch" forName="ParentText" refType="w" fact="0.5684"/>
              <dgm:constr type="h" for="ch" forName="ParentText" refType="h" fact="0.4949"/>
              <dgm:constr type="l" for="ch" forName="ChildText" refType="w" refFor="ch" refForName="ParentText"/>
              <dgm:constr type="t" for="ch" forName="ChildText" refType="h" fact="0.05"/>
              <dgm:constr type="w" for="ch" forName="ChildText" refType="w" fact="0.4134"/>
              <dgm:constr type="h" for="ch" forName="ChildText" refType="h" fact="0.4"/>
              <dgm:constr type="l" for="ch" forName="FinalChildText" refType="w" refFor="ch" refForName="ParentText"/>
              <dgm:constr type="t" for="ch" forName="FinalChildText" refType="h" fact="0.05"/>
              <dgm:constr type="w" for="ch" forName="FinalChildText" refType="w" fact="0.4134"/>
              <dgm:constr type="h" for="ch" forName="FinalChildText" refType="h" fact="0.4"/>
            </dgm:constrLst>
          </dgm:if>
          <dgm:else name="Name8">
            <dgm:constrLst>
              <dgm:constr type="r" for="ch" forName="bentUpArrow1" refType="w" fact="0.97"/>
              <dgm:constr type="t" for="ch" forName="bentUpArrow1" refType="h" fact="0.524"/>
              <dgm:constr type="w" for="ch" forName="bentUpArrow1" refType="w" fact="0.3844"/>
              <dgm:constr type="h" for="ch" forName="bentUpArrow1" refType="h" fact="0.42"/>
              <dgm:constr type="l" for="ch" forName="ParentText" refType="w" fact="0.4316"/>
              <dgm:constr type="t" for="ch" forName="ParentText" refType="h" fact="0"/>
              <dgm:constr type="w" for="ch" forName="ParentText" refType="w" fact="0.5684"/>
              <dgm:constr type="h" for="ch" forName="ParentText" refType="h" fact="0.4949"/>
              <dgm:constr type="l" for="ch" forName="ChildText" refType="w" fact="0"/>
              <dgm:constr type="t" for="ch" forName="ChildText" refType="h" fact="0.05"/>
              <dgm:constr type="w" for="ch" forName="ChildText" refType="w" fact="0.4134"/>
              <dgm:constr type="h" for="ch" forName="ChildText" refType="h" fact="0.4"/>
              <dgm:constr type="l" for="ch" forName="FinalChildText" refType="w" fact="0"/>
              <dgm:constr type="t" for="ch" forName="FinalChildText" refType="h" fact="0.05"/>
              <dgm:constr type="w" for="ch" forName="FinalChildText" refType="w" fact="0.4134"/>
              <dgm:constr type="h" for="ch" forName="FinalChildText" refType="h" fact="0.4"/>
            </dgm:constrLst>
          </dgm:else>
        </dgm:choose>
        <dgm:choose name="Name9">
          <dgm:if name="Name10" axis="followSib" ptType="node" func="cnt" op="gte" val="1">
            <dgm:layoutNode name="bentUpArrow1" styleLbl="alignImgPlace1">
              <dgm:alg type="sp"/>
              <dgm:choose name="Name11">
                <dgm:if name="Name12" func="var" arg="dir" op="equ" val="norm">
                  <dgm:shape xmlns:r="http://schemas.openxmlformats.org/officeDocument/2006/relationships" rot="90" type="bentUpArrow" r:blip="">
                    <dgm:adjLst>
                      <dgm:adj idx="1" val="0.3284"/>
                      <dgm:adj idx="2" val="0.25"/>
                      <dgm:adj idx="3" val="0.3578"/>
                    </dgm:adjLst>
                  </dgm:shape>
                </dgm:if>
                <dgm:else name="Name13">
                  <dgm:shape xmlns:r="http://schemas.openxmlformats.org/officeDocument/2006/relationships" rot="180" type="bentArrow" r:blip="">
                    <dgm:adjLst>
                      <dgm:adj idx="1" val="0.3284"/>
                      <dgm:adj idx="2" val="0.25"/>
                      <dgm:adj idx="3" val="0.3578"/>
                      <dgm:adj idx="4" val="0"/>
                    </dgm:adjLst>
                  </dgm:shape>
                </dgm:else>
              </dgm:choose>
              <dgm:presOf/>
            </dgm:layoutNode>
          </dgm:if>
          <dgm:else name="Name14"/>
        </dgm:choose>
        <dgm:layoutNode name="ParentText" styleLbl="node1">
          <dgm:varLst>
            <dgm:chMax val="1"/>
            <dgm:chPref val="1"/>
            <dgm:bulletEnabled val="1"/>
          </dgm:varLst>
          <dgm:alg type="tx"/>
          <dgm:shape xmlns:r="http://schemas.openxmlformats.org/officeDocument/2006/relationships" type="roundRect" r:blip="">
            <dgm:adjLst>
              <dgm:adj idx="1" val="0.1667"/>
            </dgm:adjLst>
          </dgm:shape>
          <dgm:presOf axis="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choose name="Name15">
          <dgm:if name="Name16" axis="followSib" ptType="node" func="cnt" op="equ" val="0">
            <dgm:choose name="Name17">
              <dgm:if name="Name18" axis="ch" ptType="node" func="cnt" op="gte" val="1">
                <dgm:layoutNode name="FinalChildText" styleLbl="revTx">
                  <dgm:varLst>
                    <dgm:chMax val="0"/>
                    <dgm:chPref val="0"/>
                    <dgm:bulletEnabled val="1"/>
                  </dgm:varLst>
                  <dgm:alg type="tx">
                    <dgm:param type="stBulletLvl" val="1"/>
                    <dgm:param type="txAnchorVertCh" val="mid"/>
                    <dgm:param type="parTxLTRAlign" val="l"/>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19"/>
            </dgm:choose>
          </dgm:if>
          <dgm:else name="Name20">
            <dgm:layoutNode name="ChildText" styleLbl="revTx">
              <dgm:varLst>
                <dgm:chMax val="0"/>
                <dgm:chPref val="0"/>
                <dgm:bulletEnabled val="1"/>
              </dgm:varLst>
              <dgm:alg type="tx">
                <dgm:param type="stBulletLvl" val="1"/>
                <dgm:param type="txAnchorVertCh" val="mid"/>
                <dgm:param type="parTxLTRAlign" val="l"/>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layoutNode>
      <dgm:forEach name="sibTransForEach" axis="followSib" ptType="sibTrans" cnt="1">
        <dgm:layoutNode name="sibTrans">
          <dgm:alg type="sp"/>
          <dgm:shape xmlns:r="http://schemas.openxmlformats.org/officeDocument/2006/relationships" r:blip="">
            <dgm:adjLst/>
          </dgm:shape>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StepDownProcess">
  <dgm:title val=""/>
  <dgm:desc val=""/>
  <dgm:catLst>
    <dgm:cat type="process" pri="1600"/>
  </dgm:catLst>
  <dgm:sampData>
    <dgm:dataModel>
      <dgm:ptLst>
        <dgm:pt modelId="0" type="doc"/>
        <dgm:pt modelId="10">
          <dgm:prSet phldr="1"/>
        </dgm:pt>
        <dgm:pt modelId="11">
          <dgm:prSet phldr="1"/>
        </dgm:pt>
        <dgm:pt modelId="20">
          <dgm:prSet phldr="1"/>
        </dgm:pt>
        <dgm:pt modelId="21">
          <dgm:prSet phldr="1"/>
        </dgm:pt>
        <dgm:pt modelId="30">
          <dgm:prSet phldr="1"/>
        </dgm:pt>
        <dgm:pt modelId="31">
          <dgm:prSet phldr="1"/>
        </dgm:pt>
      </dgm:ptLst>
      <dgm:cxnLst>
        <dgm:cxn modelId="60" srcId="0" destId="10" srcOrd="0" destOrd="0"/>
        <dgm:cxn modelId="12" srcId="10" destId="11" srcOrd="0" destOrd="0"/>
        <dgm:cxn modelId="70" srcId="0" destId="20" srcOrd="1" destOrd="0"/>
        <dgm:cxn modelId="22" srcId="20" destId="21" srcOrd="0" destOrd="0"/>
        <dgm:cxn modelId="80" srcId="0" destId="30" srcOrd="2" destOrd="0"/>
        <dgm:cxn modelId="32" srcId="30" destId="31" srcOrd="0" destOrd="0"/>
      </dgm:cxnLst>
      <dgm:bg/>
      <dgm:whole/>
    </dgm:dataModel>
  </dgm:sampData>
  <dgm:styleData>
    <dgm:dataModel>
      <dgm:ptLst>
        <dgm:pt modelId="0" type="doc"/>
        <dgm:pt modelId="10">
          <dgm:prSet phldr="1"/>
        </dgm:pt>
        <dgm:pt modelId="20">
          <dgm:prSet phldr="1"/>
        </dgm:pt>
      </dgm:ptLst>
      <dgm:cxnLst>
        <dgm:cxn modelId="60" srcId="0" destId="10" srcOrd="0" destOrd="0"/>
        <dgm:cxn modelId="70" srcId="0" destId="20" srcOrd="1" destOrd="0"/>
      </dgm:cxnLst>
      <dgm:bg/>
      <dgm:whole/>
    </dgm:dataModel>
  </dgm:styleData>
  <dgm:clrData>
    <dgm:dataModel>
      <dgm:ptLst>
        <dgm:pt modelId="0" type="doc"/>
        <dgm:pt modelId="10">
          <dgm:prSet phldr="1"/>
        </dgm:pt>
        <dgm:pt modelId="20">
          <dgm:prSet phldr="1"/>
        </dgm:pt>
        <dgm:pt modelId="30">
          <dgm:prSet phldr="1"/>
        </dgm:pt>
        <dgm:pt modelId="40">
          <dgm:prSet phldr="1"/>
        </dgm:pt>
      </dgm:ptLst>
      <dgm:cxnLst>
        <dgm:cxn modelId="60" srcId="0" destId="10" srcOrd="0" destOrd="0"/>
        <dgm:cxn modelId="70" srcId="0" destId="20" srcOrd="1" destOrd="0"/>
        <dgm:cxn modelId="80" srcId="0" destId="30" srcOrd="2" destOrd="0"/>
        <dgm:cxn modelId="90" srcId="0" destId="40" srcOrd="3" destOrd="0"/>
      </dgm:cxnLst>
      <dgm:bg/>
      <dgm:whole/>
    </dgm:dataModel>
  </dgm:clrData>
  <dgm:layoutNode name="rootnode">
    <dgm:varLst>
      <dgm:chMax/>
      <dgm:chPref/>
      <dgm:dir/>
      <dgm:animLvl val="lvl"/>
    </dgm:varLst>
    <dgm:choose name="Name0">
      <dgm:if name="Name1" func="var" arg="dir" op="equ" val="norm">
        <dgm:alg type="snake">
          <dgm:param type="grDir" val="tL"/>
          <dgm:param type="flowDir" val="row"/>
          <dgm:param type="off" val="off"/>
          <dgm:param type="bkpt" val="fixed"/>
          <dgm:param type="bkPtFixedVal" val="1"/>
        </dgm:alg>
      </dgm:if>
      <dgm:else name="Name2">
        <dgm:alg type="snake">
          <dgm:param type="grDir" val="tR"/>
          <dgm:param type="flowDir" val="row"/>
          <dgm:param type="off" val="off"/>
          <dgm:param type="bkpt" val="fixed"/>
          <dgm:param type="bkPtFixedVal" val="1"/>
        </dgm:alg>
      </dgm:else>
    </dgm:choose>
    <dgm:shape xmlns:r="http://schemas.openxmlformats.org/officeDocument/2006/relationships" r:blip="">
      <dgm:adjLst/>
    </dgm:shape>
    <dgm:choose name="Name3">
      <dgm:if name="Name4" func="var" arg="dir" op="equ" val="norm">
        <dgm:constrLst>
          <dgm:constr type="alignOff" forName="rootnode" val="0.48"/>
          <dgm:constr type="primFontSz" for="des" forName="ParentText" val="65"/>
          <dgm:constr type="primFontSz" for="des" forName="ChildText" refType="primFontSz" refFor="des" refForName="ParentText" op="lte"/>
          <dgm:constr type="w" for="ch" forName="composite" refType="w"/>
          <dgm:constr type="h" for="ch" forName="composite" refType="h"/>
          <dgm:constr type="sp" refType="h" refFor="ch" refForName="composite" op="equ" fact="-0.38"/>
        </dgm:constrLst>
      </dgm:if>
      <dgm:else name="Name5">
        <dgm:constrLst>
          <dgm:constr type="alignOff" forName="rootnode" val="0.48"/>
          <dgm:constr type="primFontSz" for="des" forName="ParentText" val="65"/>
          <dgm:constr type="primFontSz" for="des" forName="ChildText" refType="primFontSz" refFor="des" refForName="ParentText" op="lte"/>
          <dgm:constr type="w" for="ch" forName="composite" refType="w"/>
          <dgm:constr type="h" for="ch" forName="composite" refType="h"/>
          <dgm:constr type="sp" refType="h" refFor="ch" refForName="composite" op="equ" fact="-0.38"/>
        </dgm:constrLst>
      </dgm:else>
    </dgm:choose>
    <dgm:forEach name="nodesForEach" axis="ch" ptType="node">
      <dgm:layoutNode name="composite">
        <dgm:alg type="composite">
          <dgm:param type="ar" val="1.2439"/>
        </dgm:alg>
        <dgm:shape xmlns:r="http://schemas.openxmlformats.org/officeDocument/2006/relationships" r:blip="">
          <dgm:adjLst/>
        </dgm:shape>
        <dgm:choose name="Name6">
          <dgm:if name="Name7" func="var" arg="dir" op="equ" val="norm">
            <dgm:constrLst>
              <dgm:constr type="l" for="ch" forName="bentUpArrow1" refType="w" fact="0.07"/>
              <dgm:constr type="t" for="ch" forName="bentUpArrow1" refType="h" fact="0.524"/>
              <dgm:constr type="w" for="ch" forName="bentUpArrow1" refType="w" fact="0.3844"/>
              <dgm:constr type="h" for="ch" forName="bentUpArrow1" refType="h" fact="0.42"/>
              <dgm:constr type="l" for="ch" forName="ParentText" refType="w" fact="0"/>
              <dgm:constr type="t" for="ch" forName="ParentText" refType="h" fact="0"/>
              <dgm:constr type="w" for="ch" forName="ParentText" refType="w" fact="0.5684"/>
              <dgm:constr type="h" for="ch" forName="ParentText" refType="h" fact="0.4949"/>
              <dgm:constr type="l" for="ch" forName="ChildText" refType="w" refFor="ch" refForName="ParentText"/>
              <dgm:constr type="t" for="ch" forName="ChildText" refType="h" fact="0.05"/>
              <dgm:constr type="w" for="ch" forName="ChildText" refType="w" fact="0.4134"/>
              <dgm:constr type="h" for="ch" forName="ChildText" refType="h" fact="0.4"/>
              <dgm:constr type="l" for="ch" forName="FinalChildText" refType="w" refFor="ch" refForName="ParentText"/>
              <dgm:constr type="t" for="ch" forName="FinalChildText" refType="h" fact="0.05"/>
              <dgm:constr type="w" for="ch" forName="FinalChildText" refType="w" fact="0.4134"/>
              <dgm:constr type="h" for="ch" forName="FinalChildText" refType="h" fact="0.4"/>
            </dgm:constrLst>
          </dgm:if>
          <dgm:else name="Name8">
            <dgm:constrLst>
              <dgm:constr type="r" for="ch" forName="bentUpArrow1" refType="w" fact="0.97"/>
              <dgm:constr type="t" for="ch" forName="bentUpArrow1" refType="h" fact="0.524"/>
              <dgm:constr type="w" for="ch" forName="bentUpArrow1" refType="w" fact="0.3844"/>
              <dgm:constr type="h" for="ch" forName="bentUpArrow1" refType="h" fact="0.42"/>
              <dgm:constr type="l" for="ch" forName="ParentText" refType="w" fact="0.4316"/>
              <dgm:constr type="t" for="ch" forName="ParentText" refType="h" fact="0"/>
              <dgm:constr type="w" for="ch" forName="ParentText" refType="w" fact="0.5684"/>
              <dgm:constr type="h" for="ch" forName="ParentText" refType="h" fact="0.4949"/>
              <dgm:constr type="l" for="ch" forName="ChildText" refType="w" fact="0"/>
              <dgm:constr type="t" for="ch" forName="ChildText" refType="h" fact="0.05"/>
              <dgm:constr type="w" for="ch" forName="ChildText" refType="w" fact="0.4134"/>
              <dgm:constr type="h" for="ch" forName="ChildText" refType="h" fact="0.4"/>
              <dgm:constr type="l" for="ch" forName="FinalChildText" refType="w" fact="0"/>
              <dgm:constr type="t" for="ch" forName="FinalChildText" refType="h" fact="0.05"/>
              <dgm:constr type="w" for="ch" forName="FinalChildText" refType="w" fact="0.4134"/>
              <dgm:constr type="h" for="ch" forName="FinalChildText" refType="h" fact="0.4"/>
            </dgm:constrLst>
          </dgm:else>
        </dgm:choose>
        <dgm:choose name="Name9">
          <dgm:if name="Name10" axis="followSib" ptType="node" func="cnt" op="gte" val="1">
            <dgm:layoutNode name="bentUpArrow1" styleLbl="alignImgPlace1">
              <dgm:alg type="sp"/>
              <dgm:choose name="Name11">
                <dgm:if name="Name12" func="var" arg="dir" op="equ" val="norm">
                  <dgm:shape xmlns:r="http://schemas.openxmlformats.org/officeDocument/2006/relationships" rot="90" type="bentUpArrow" r:blip="">
                    <dgm:adjLst>
                      <dgm:adj idx="1" val="0.3284"/>
                      <dgm:adj idx="2" val="0.25"/>
                      <dgm:adj idx="3" val="0.3578"/>
                    </dgm:adjLst>
                  </dgm:shape>
                </dgm:if>
                <dgm:else name="Name13">
                  <dgm:shape xmlns:r="http://schemas.openxmlformats.org/officeDocument/2006/relationships" rot="180" type="bentArrow" r:blip="">
                    <dgm:adjLst>
                      <dgm:adj idx="1" val="0.3284"/>
                      <dgm:adj idx="2" val="0.25"/>
                      <dgm:adj idx="3" val="0.3578"/>
                      <dgm:adj idx="4" val="0"/>
                    </dgm:adjLst>
                  </dgm:shape>
                </dgm:else>
              </dgm:choose>
              <dgm:presOf/>
            </dgm:layoutNode>
          </dgm:if>
          <dgm:else name="Name14"/>
        </dgm:choose>
        <dgm:layoutNode name="ParentText" styleLbl="node1">
          <dgm:varLst>
            <dgm:chMax val="1"/>
            <dgm:chPref val="1"/>
            <dgm:bulletEnabled val="1"/>
          </dgm:varLst>
          <dgm:alg type="tx"/>
          <dgm:shape xmlns:r="http://schemas.openxmlformats.org/officeDocument/2006/relationships" type="roundRect" r:blip="">
            <dgm:adjLst>
              <dgm:adj idx="1" val="0.1667"/>
            </dgm:adjLst>
          </dgm:shape>
          <dgm:presOf axis="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choose name="Name15">
          <dgm:if name="Name16" axis="followSib" ptType="node" func="cnt" op="equ" val="0">
            <dgm:choose name="Name17">
              <dgm:if name="Name18" axis="ch" ptType="node" func="cnt" op="gte" val="1">
                <dgm:layoutNode name="FinalChildText" styleLbl="revTx">
                  <dgm:varLst>
                    <dgm:chMax val="0"/>
                    <dgm:chPref val="0"/>
                    <dgm:bulletEnabled val="1"/>
                  </dgm:varLst>
                  <dgm:alg type="tx">
                    <dgm:param type="stBulletLvl" val="1"/>
                    <dgm:param type="txAnchorVertCh" val="mid"/>
                    <dgm:param type="parTxLTRAlign" val="l"/>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19"/>
            </dgm:choose>
          </dgm:if>
          <dgm:else name="Name20">
            <dgm:layoutNode name="ChildText" styleLbl="revTx">
              <dgm:varLst>
                <dgm:chMax val="0"/>
                <dgm:chPref val="0"/>
                <dgm:bulletEnabled val="1"/>
              </dgm:varLst>
              <dgm:alg type="tx">
                <dgm:param type="stBulletLvl" val="1"/>
                <dgm:param type="txAnchorVertCh" val="mid"/>
                <dgm:param type="parTxLTRAlign" val="l"/>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layoutNode>
      <dgm:forEach name="sibTransForEach" axis="followSib" ptType="sibTrans" cnt="1">
        <dgm:layoutNode name="sibTrans">
          <dgm:alg type="sp"/>
          <dgm:shape xmlns:r="http://schemas.openxmlformats.org/officeDocument/2006/relationships" r:blip="">
            <dgm:adjLst/>
          </dgm:shape>
        </dgm:layoutNode>
      </dgm:forEach>
    </dgm:forEach>
  </dgm:layoutNode>
</dgm:layoutDef>
</file>

<file path=word/diagrams/layout4.xml><?xml version="1.0" encoding="utf-8"?>
<dgm:layoutDef xmlns:dgm="http://schemas.openxmlformats.org/drawingml/2006/diagram" xmlns:a="http://schemas.openxmlformats.org/drawingml/2006/main" uniqueId="urn:microsoft.com/office/officeart/2005/8/layout/StepDownProcess">
  <dgm:title val=""/>
  <dgm:desc val=""/>
  <dgm:catLst>
    <dgm:cat type="process" pri="1600"/>
  </dgm:catLst>
  <dgm:sampData>
    <dgm:dataModel>
      <dgm:ptLst>
        <dgm:pt modelId="0" type="doc"/>
        <dgm:pt modelId="10">
          <dgm:prSet phldr="1"/>
        </dgm:pt>
        <dgm:pt modelId="11">
          <dgm:prSet phldr="1"/>
        </dgm:pt>
        <dgm:pt modelId="20">
          <dgm:prSet phldr="1"/>
        </dgm:pt>
        <dgm:pt modelId="21">
          <dgm:prSet phldr="1"/>
        </dgm:pt>
        <dgm:pt modelId="30">
          <dgm:prSet phldr="1"/>
        </dgm:pt>
        <dgm:pt modelId="31">
          <dgm:prSet phldr="1"/>
        </dgm:pt>
      </dgm:ptLst>
      <dgm:cxnLst>
        <dgm:cxn modelId="60" srcId="0" destId="10" srcOrd="0" destOrd="0"/>
        <dgm:cxn modelId="12" srcId="10" destId="11" srcOrd="0" destOrd="0"/>
        <dgm:cxn modelId="70" srcId="0" destId="20" srcOrd="1" destOrd="0"/>
        <dgm:cxn modelId="22" srcId="20" destId="21" srcOrd="0" destOrd="0"/>
        <dgm:cxn modelId="80" srcId="0" destId="30" srcOrd="2" destOrd="0"/>
        <dgm:cxn modelId="32" srcId="30" destId="31" srcOrd="0" destOrd="0"/>
      </dgm:cxnLst>
      <dgm:bg/>
      <dgm:whole/>
    </dgm:dataModel>
  </dgm:sampData>
  <dgm:styleData>
    <dgm:dataModel>
      <dgm:ptLst>
        <dgm:pt modelId="0" type="doc"/>
        <dgm:pt modelId="10">
          <dgm:prSet phldr="1"/>
        </dgm:pt>
        <dgm:pt modelId="20">
          <dgm:prSet phldr="1"/>
        </dgm:pt>
      </dgm:ptLst>
      <dgm:cxnLst>
        <dgm:cxn modelId="60" srcId="0" destId="10" srcOrd="0" destOrd="0"/>
        <dgm:cxn modelId="70" srcId="0" destId="20" srcOrd="1" destOrd="0"/>
      </dgm:cxnLst>
      <dgm:bg/>
      <dgm:whole/>
    </dgm:dataModel>
  </dgm:styleData>
  <dgm:clrData>
    <dgm:dataModel>
      <dgm:ptLst>
        <dgm:pt modelId="0" type="doc"/>
        <dgm:pt modelId="10">
          <dgm:prSet phldr="1"/>
        </dgm:pt>
        <dgm:pt modelId="20">
          <dgm:prSet phldr="1"/>
        </dgm:pt>
        <dgm:pt modelId="30">
          <dgm:prSet phldr="1"/>
        </dgm:pt>
        <dgm:pt modelId="40">
          <dgm:prSet phldr="1"/>
        </dgm:pt>
      </dgm:ptLst>
      <dgm:cxnLst>
        <dgm:cxn modelId="60" srcId="0" destId="10" srcOrd="0" destOrd="0"/>
        <dgm:cxn modelId="70" srcId="0" destId="20" srcOrd="1" destOrd="0"/>
        <dgm:cxn modelId="80" srcId="0" destId="30" srcOrd="2" destOrd="0"/>
        <dgm:cxn modelId="90" srcId="0" destId="40" srcOrd="3" destOrd="0"/>
      </dgm:cxnLst>
      <dgm:bg/>
      <dgm:whole/>
    </dgm:dataModel>
  </dgm:clrData>
  <dgm:layoutNode name="rootnode">
    <dgm:varLst>
      <dgm:chMax/>
      <dgm:chPref/>
      <dgm:dir/>
      <dgm:animLvl val="lvl"/>
    </dgm:varLst>
    <dgm:choose name="Name0">
      <dgm:if name="Name1" func="var" arg="dir" op="equ" val="norm">
        <dgm:alg type="snake">
          <dgm:param type="grDir" val="tL"/>
          <dgm:param type="flowDir" val="row"/>
          <dgm:param type="off" val="off"/>
          <dgm:param type="bkpt" val="fixed"/>
          <dgm:param type="bkPtFixedVal" val="1"/>
        </dgm:alg>
      </dgm:if>
      <dgm:else name="Name2">
        <dgm:alg type="snake">
          <dgm:param type="grDir" val="tR"/>
          <dgm:param type="flowDir" val="row"/>
          <dgm:param type="off" val="off"/>
          <dgm:param type="bkpt" val="fixed"/>
          <dgm:param type="bkPtFixedVal" val="1"/>
        </dgm:alg>
      </dgm:else>
    </dgm:choose>
    <dgm:shape xmlns:r="http://schemas.openxmlformats.org/officeDocument/2006/relationships" r:blip="">
      <dgm:adjLst/>
    </dgm:shape>
    <dgm:choose name="Name3">
      <dgm:if name="Name4" func="var" arg="dir" op="equ" val="norm">
        <dgm:constrLst>
          <dgm:constr type="alignOff" forName="rootnode" val="0.48"/>
          <dgm:constr type="primFontSz" for="des" forName="ParentText" val="65"/>
          <dgm:constr type="primFontSz" for="des" forName="ChildText" refType="primFontSz" refFor="des" refForName="ParentText" op="lte"/>
          <dgm:constr type="w" for="ch" forName="composite" refType="w"/>
          <dgm:constr type="h" for="ch" forName="composite" refType="h"/>
          <dgm:constr type="sp" refType="h" refFor="ch" refForName="composite" op="equ" fact="-0.38"/>
        </dgm:constrLst>
      </dgm:if>
      <dgm:else name="Name5">
        <dgm:constrLst>
          <dgm:constr type="alignOff" forName="rootnode" val="0.48"/>
          <dgm:constr type="primFontSz" for="des" forName="ParentText" val="65"/>
          <dgm:constr type="primFontSz" for="des" forName="ChildText" refType="primFontSz" refFor="des" refForName="ParentText" op="lte"/>
          <dgm:constr type="w" for="ch" forName="composite" refType="w"/>
          <dgm:constr type="h" for="ch" forName="composite" refType="h"/>
          <dgm:constr type="sp" refType="h" refFor="ch" refForName="composite" op="equ" fact="-0.38"/>
        </dgm:constrLst>
      </dgm:else>
    </dgm:choose>
    <dgm:forEach name="nodesForEach" axis="ch" ptType="node">
      <dgm:layoutNode name="composite">
        <dgm:alg type="composite">
          <dgm:param type="ar" val="1.2439"/>
        </dgm:alg>
        <dgm:shape xmlns:r="http://schemas.openxmlformats.org/officeDocument/2006/relationships" r:blip="">
          <dgm:adjLst/>
        </dgm:shape>
        <dgm:choose name="Name6">
          <dgm:if name="Name7" func="var" arg="dir" op="equ" val="norm">
            <dgm:constrLst>
              <dgm:constr type="l" for="ch" forName="bentUpArrow1" refType="w" fact="0.07"/>
              <dgm:constr type="t" for="ch" forName="bentUpArrow1" refType="h" fact="0.524"/>
              <dgm:constr type="w" for="ch" forName="bentUpArrow1" refType="w" fact="0.3844"/>
              <dgm:constr type="h" for="ch" forName="bentUpArrow1" refType="h" fact="0.42"/>
              <dgm:constr type="l" for="ch" forName="ParentText" refType="w" fact="0"/>
              <dgm:constr type="t" for="ch" forName="ParentText" refType="h" fact="0"/>
              <dgm:constr type="w" for="ch" forName="ParentText" refType="w" fact="0.5684"/>
              <dgm:constr type="h" for="ch" forName="ParentText" refType="h" fact="0.4949"/>
              <dgm:constr type="l" for="ch" forName="ChildText" refType="w" refFor="ch" refForName="ParentText"/>
              <dgm:constr type="t" for="ch" forName="ChildText" refType="h" fact="0.05"/>
              <dgm:constr type="w" for="ch" forName="ChildText" refType="w" fact="0.4134"/>
              <dgm:constr type="h" for="ch" forName="ChildText" refType="h" fact="0.4"/>
              <dgm:constr type="l" for="ch" forName="FinalChildText" refType="w" refFor="ch" refForName="ParentText"/>
              <dgm:constr type="t" for="ch" forName="FinalChildText" refType="h" fact="0.05"/>
              <dgm:constr type="w" for="ch" forName="FinalChildText" refType="w" fact="0.4134"/>
              <dgm:constr type="h" for="ch" forName="FinalChildText" refType="h" fact="0.4"/>
            </dgm:constrLst>
          </dgm:if>
          <dgm:else name="Name8">
            <dgm:constrLst>
              <dgm:constr type="r" for="ch" forName="bentUpArrow1" refType="w" fact="0.97"/>
              <dgm:constr type="t" for="ch" forName="bentUpArrow1" refType="h" fact="0.524"/>
              <dgm:constr type="w" for="ch" forName="bentUpArrow1" refType="w" fact="0.3844"/>
              <dgm:constr type="h" for="ch" forName="bentUpArrow1" refType="h" fact="0.42"/>
              <dgm:constr type="l" for="ch" forName="ParentText" refType="w" fact="0.4316"/>
              <dgm:constr type="t" for="ch" forName="ParentText" refType="h" fact="0"/>
              <dgm:constr type="w" for="ch" forName="ParentText" refType="w" fact="0.5684"/>
              <dgm:constr type="h" for="ch" forName="ParentText" refType="h" fact="0.4949"/>
              <dgm:constr type="l" for="ch" forName="ChildText" refType="w" fact="0"/>
              <dgm:constr type="t" for="ch" forName="ChildText" refType="h" fact="0.05"/>
              <dgm:constr type="w" for="ch" forName="ChildText" refType="w" fact="0.4134"/>
              <dgm:constr type="h" for="ch" forName="ChildText" refType="h" fact="0.4"/>
              <dgm:constr type="l" for="ch" forName="FinalChildText" refType="w" fact="0"/>
              <dgm:constr type="t" for="ch" forName="FinalChildText" refType="h" fact="0.05"/>
              <dgm:constr type="w" for="ch" forName="FinalChildText" refType="w" fact="0.4134"/>
              <dgm:constr type="h" for="ch" forName="FinalChildText" refType="h" fact="0.4"/>
            </dgm:constrLst>
          </dgm:else>
        </dgm:choose>
        <dgm:choose name="Name9">
          <dgm:if name="Name10" axis="followSib" ptType="node" func="cnt" op="gte" val="1">
            <dgm:layoutNode name="bentUpArrow1" styleLbl="alignImgPlace1">
              <dgm:alg type="sp"/>
              <dgm:choose name="Name11">
                <dgm:if name="Name12" func="var" arg="dir" op="equ" val="norm">
                  <dgm:shape xmlns:r="http://schemas.openxmlformats.org/officeDocument/2006/relationships" rot="90" type="bentUpArrow" r:blip="">
                    <dgm:adjLst>
                      <dgm:adj idx="1" val="0.3284"/>
                      <dgm:adj idx="2" val="0.25"/>
                      <dgm:adj idx="3" val="0.3578"/>
                    </dgm:adjLst>
                  </dgm:shape>
                </dgm:if>
                <dgm:else name="Name13">
                  <dgm:shape xmlns:r="http://schemas.openxmlformats.org/officeDocument/2006/relationships" rot="180" type="bentArrow" r:blip="">
                    <dgm:adjLst>
                      <dgm:adj idx="1" val="0.3284"/>
                      <dgm:adj idx="2" val="0.25"/>
                      <dgm:adj idx="3" val="0.3578"/>
                      <dgm:adj idx="4" val="0"/>
                    </dgm:adjLst>
                  </dgm:shape>
                </dgm:else>
              </dgm:choose>
              <dgm:presOf/>
            </dgm:layoutNode>
          </dgm:if>
          <dgm:else name="Name14"/>
        </dgm:choose>
        <dgm:layoutNode name="ParentText" styleLbl="node1">
          <dgm:varLst>
            <dgm:chMax val="1"/>
            <dgm:chPref val="1"/>
            <dgm:bulletEnabled val="1"/>
          </dgm:varLst>
          <dgm:alg type="tx"/>
          <dgm:shape xmlns:r="http://schemas.openxmlformats.org/officeDocument/2006/relationships" type="roundRect" r:blip="">
            <dgm:adjLst>
              <dgm:adj idx="1" val="0.1667"/>
            </dgm:adjLst>
          </dgm:shape>
          <dgm:presOf axis="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choose name="Name15">
          <dgm:if name="Name16" axis="followSib" ptType="node" func="cnt" op="equ" val="0">
            <dgm:choose name="Name17">
              <dgm:if name="Name18" axis="ch" ptType="node" func="cnt" op="gte" val="1">
                <dgm:layoutNode name="FinalChildText" styleLbl="revTx">
                  <dgm:varLst>
                    <dgm:chMax val="0"/>
                    <dgm:chPref val="0"/>
                    <dgm:bulletEnabled val="1"/>
                  </dgm:varLst>
                  <dgm:alg type="tx">
                    <dgm:param type="stBulletLvl" val="1"/>
                    <dgm:param type="txAnchorVertCh" val="mid"/>
                    <dgm:param type="parTxLTRAlign" val="l"/>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19"/>
            </dgm:choose>
          </dgm:if>
          <dgm:else name="Name20">
            <dgm:layoutNode name="ChildText" styleLbl="revTx">
              <dgm:varLst>
                <dgm:chMax val="0"/>
                <dgm:chPref val="0"/>
                <dgm:bulletEnabled val="1"/>
              </dgm:varLst>
              <dgm:alg type="tx">
                <dgm:param type="stBulletLvl" val="1"/>
                <dgm:param type="txAnchorVertCh" val="mid"/>
                <dgm:param type="parTxLTRAlign" val="l"/>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layoutNode>
      <dgm:forEach name="sibTransForEach" axis="followSib" ptType="sibTrans" cnt="1">
        <dgm:layoutNode name="sibTrans">
          <dgm:alg type="sp"/>
          <dgm:shape xmlns:r="http://schemas.openxmlformats.org/officeDocument/2006/relationships" r:blip="">
            <dgm:adjLst/>
          </dgm:shape>
        </dgm:layoutNode>
      </dgm:forEach>
    </dgm:forEach>
  </dgm:layoutNode>
</dgm:layoutDef>
</file>

<file path=word/diagrams/layout5.xml><?xml version="1.0" encoding="utf-8"?>
<dgm:layoutDef xmlns:dgm="http://schemas.openxmlformats.org/drawingml/2006/diagram" xmlns:a="http://schemas.openxmlformats.org/drawingml/2006/main" uniqueId="urn:microsoft.com/office/officeart/2005/8/layout/matrix2">
  <dgm:title val=""/>
  <dgm:desc val=""/>
  <dgm:catLst>
    <dgm:cat type="matrix" pri="3000"/>
  </dgm:catLst>
  <dgm:samp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0" destOrd="0"/>
        <dgm:cxn modelId="8" srcId="0" destId="4" srcOrd="1" destOrd="0"/>
      </dgm:cxnLst>
      <dgm:bg/>
      <dgm:whole/>
    </dgm:dataModel>
  </dgm:sampData>
  <dgm:styleData useDef="1">
    <dgm:dataModel>
      <dgm:ptLst/>
      <dgm:bg/>
      <dgm:whole/>
    </dgm:dataModel>
  </dgm:styleData>
  <dgm:clrData useDef="1">
    <dgm:dataModel>
      <dgm:ptLst/>
      <dgm:bg/>
      <dgm:whole/>
    </dgm:dataModel>
  </dgm:clrData>
  <dgm:layoutNode name="matrix">
    <dgm:varLst>
      <dgm:chMax val="1"/>
      <dgm:dir/>
      <dgm:resizeHandles val="exact"/>
    </dgm:varLst>
    <dgm:alg type="composite">
      <dgm:param type="ar" val="1"/>
    </dgm:alg>
    <dgm:shape xmlns:r="http://schemas.openxmlformats.org/officeDocument/2006/relationships" r:blip="">
      <dgm:adjLst/>
    </dgm:shape>
    <dgm:presOf/>
    <dgm:choose name="Name0">
      <dgm:if name="Name1" func="var" arg="dir" op="equ" val="norm">
        <dgm:constrLst>
          <dgm:constr type="primFontSz" for="ch" ptType="node" op="equ" val="65"/>
          <dgm:constr type="w" for="ch" forName="axisShape" refType="w"/>
          <dgm:constr type="h" for="ch" forName="axisShape" refType="h"/>
          <dgm:constr type="w" for="ch" forName="rect1" refType="w" fact="0.4"/>
          <dgm:constr type="h" for="ch" forName="rect1" refType="w" fact="0.4"/>
          <dgm:constr type="l" for="ch" forName="rect1" refType="w" fact="0.065"/>
          <dgm:constr type="t" for="ch" forName="rect1" refType="h" fact="0.065"/>
          <dgm:constr type="w" for="ch" forName="rect2" refType="w" fact="0.4"/>
          <dgm:constr type="h" for="ch" forName="rect2" refType="h" fact="0.4"/>
          <dgm:constr type="r" for="ch" forName="rect2" refType="w" fact="0.935"/>
          <dgm:constr type="t" for="ch" forName="rect2" refType="h" fact="0.065"/>
          <dgm:constr type="w" for="ch" forName="rect3" refType="w" fact="0.4"/>
          <dgm:constr type="h" for="ch" forName="rect3" refType="w" fact="0.4"/>
          <dgm:constr type="l" for="ch" forName="rect3" refType="w" fact="0.065"/>
          <dgm:constr type="b" for="ch" forName="rect3" refType="h" fact="0.935"/>
          <dgm:constr type="w" for="ch" forName="rect4" refType="w" fact="0.4"/>
          <dgm:constr type="h" for="ch" forName="rect4" refType="h" fact="0.4"/>
          <dgm:constr type="r" for="ch" forName="rect4" refType="w" fact="0.935"/>
          <dgm:constr type="b" for="ch" forName="rect4" refType="h" fact="0.935"/>
        </dgm:constrLst>
      </dgm:if>
      <dgm:else name="Name2">
        <dgm:constrLst>
          <dgm:constr type="primFontSz" for="ch" ptType="node" op="equ" val="65"/>
          <dgm:constr type="w" for="ch" forName="axisShape" refType="w"/>
          <dgm:constr type="h" for="ch" forName="axisShape" refType="h"/>
          <dgm:constr type="w" for="ch" forName="rect1" refType="w" fact="0.4"/>
          <dgm:constr type="h" for="ch" forName="rect1" refType="w" fact="0.4"/>
          <dgm:constr type="r" for="ch" forName="rect1" refType="w" fact="0.935"/>
          <dgm:constr type="t" for="ch" forName="rect1" refType="h" fact="0.065"/>
          <dgm:constr type="w" for="ch" forName="rect2" refType="w" fact="0.4"/>
          <dgm:constr type="h" for="ch" forName="rect2" refType="h" fact="0.4"/>
          <dgm:constr type="l" for="ch" forName="rect2" refType="w" fact="0.065"/>
          <dgm:constr type="t" for="ch" forName="rect2" refType="h" fact="0.065"/>
          <dgm:constr type="w" for="ch" forName="rect3" refType="w" fact="0.4"/>
          <dgm:constr type="h" for="ch" forName="rect3" refType="w" fact="0.4"/>
          <dgm:constr type="r" for="ch" forName="rect3" refType="w" fact="0.935"/>
          <dgm:constr type="b" for="ch" forName="rect3" refType="h" fact="0.935"/>
          <dgm:constr type="w" for="ch" forName="rect4" refType="w" fact="0.4"/>
          <dgm:constr type="h" for="ch" forName="rect4" refType="h" fact="0.4"/>
          <dgm:constr type="l" for="ch" forName="rect4" refType="w" fact="0.065"/>
          <dgm:constr type="b" for="ch" forName="rect4" refType="h" fact="0.935"/>
        </dgm:constrLst>
      </dgm:else>
    </dgm:choose>
    <dgm:ruleLst/>
    <dgm:choose name="Name3">
      <dgm:if name="Name4" axis="ch" ptType="node" func="cnt" op="gte" val="1">
        <dgm:layoutNode name="axisShape" styleLbl="bgShp">
          <dgm:alg type="sp"/>
          <dgm:shape xmlns:r="http://schemas.openxmlformats.org/officeDocument/2006/relationships" type="quadArrow" r:blip="">
            <dgm:adjLst>
              <dgm:adj idx="1" val="0.02"/>
              <dgm:adj idx="2" val="0.04"/>
              <dgm:adj idx="3" val="0.05"/>
            </dgm:adjLst>
          </dgm:shape>
          <dgm:presOf/>
          <dgm:constrLst/>
          <dgm:ruleLst/>
        </dgm:layoutNode>
        <dgm:layoutNode name="rect1">
          <dgm:varLst>
            <dgm:chMax val="0"/>
            <dgm:chPref val="0"/>
            <dgm:bulletEnabled val="1"/>
          </dgm:varLst>
          <dgm:alg type="tx"/>
          <dgm:shape xmlns:r="http://schemas.openxmlformats.org/officeDocument/2006/relationships" type="roundRect" r:blip="">
            <dgm:adjLst/>
          </dgm:shape>
          <dgm:presOf axis="ch desOrSelf"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rect2">
          <dgm:varLst>
            <dgm:chMax val="0"/>
            <dgm:chPref val="0"/>
            <dgm:bulletEnabled val="1"/>
          </dgm:varLst>
          <dgm:alg type="tx"/>
          <dgm:shape xmlns:r="http://schemas.openxmlformats.org/officeDocument/2006/relationships" type="roundRect" r:blip="">
            <dgm:adjLst/>
          </dgm:shape>
          <dgm:presOf axis="ch desOrSelf"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rect3">
          <dgm:varLst>
            <dgm:chMax val="0"/>
            <dgm:chPref val="0"/>
            <dgm:bulletEnabled val="1"/>
          </dgm:varLst>
          <dgm:alg type="tx"/>
          <dgm:shape xmlns:r="http://schemas.openxmlformats.org/officeDocument/2006/relationships" type="roundRect" r:blip="">
            <dgm:adjLst/>
          </dgm:shape>
          <dgm:presOf axis="ch desOrSelf"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rect4">
          <dgm:varLst>
            <dgm:chMax val="0"/>
            <dgm:chPref val="0"/>
            <dgm:bulletEnabled val="1"/>
          </dgm:varLst>
          <dgm:alg type="tx"/>
          <dgm:shape xmlns:r="http://schemas.openxmlformats.org/officeDocument/2006/relationships" type="roundRect" r:blip="">
            <dgm:adjLst/>
          </dgm:shape>
          <dgm:presOf axis="ch desOrSelf" ptType="node node" st="4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if>
      <dgm:else name="Name5"/>
    </dgm:choose>
  </dgm:layoutNode>
</dgm:layoutDef>
</file>

<file path=word/diagrams/layout6.xml><?xml version="1.0" encoding="utf-8"?>
<dgm:layoutDef xmlns:dgm="http://schemas.openxmlformats.org/drawingml/2006/diagram" xmlns:a="http://schemas.openxmlformats.org/drawingml/2006/main" uniqueId="urn:microsoft.com/office/officeart/2005/8/layout/matrix2">
  <dgm:title val=""/>
  <dgm:desc val=""/>
  <dgm:catLst>
    <dgm:cat type="matrix" pri="3000"/>
  </dgm:catLst>
  <dgm:samp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0" destOrd="0"/>
        <dgm:cxn modelId="8" srcId="0" destId="4" srcOrd="1" destOrd="0"/>
      </dgm:cxnLst>
      <dgm:bg/>
      <dgm:whole/>
    </dgm:dataModel>
  </dgm:sampData>
  <dgm:styleData useDef="1">
    <dgm:dataModel>
      <dgm:ptLst/>
      <dgm:bg/>
      <dgm:whole/>
    </dgm:dataModel>
  </dgm:styleData>
  <dgm:clrData useDef="1">
    <dgm:dataModel>
      <dgm:ptLst/>
      <dgm:bg/>
      <dgm:whole/>
    </dgm:dataModel>
  </dgm:clrData>
  <dgm:layoutNode name="matrix">
    <dgm:varLst>
      <dgm:chMax val="1"/>
      <dgm:dir/>
      <dgm:resizeHandles val="exact"/>
    </dgm:varLst>
    <dgm:alg type="composite">
      <dgm:param type="ar" val="1"/>
    </dgm:alg>
    <dgm:shape xmlns:r="http://schemas.openxmlformats.org/officeDocument/2006/relationships" r:blip="">
      <dgm:adjLst/>
    </dgm:shape>
    <dgm:presOf/>
    <dgm:choose name="Name0">
      <dgm:if name="Name1" func="var" arg="dir" op="equ" val="norm">
        <dgm:constrLst>
          <dgm:constr type="primFontSz" for="ch" ptType="node" op="equ" val="65"/>
          <dgm:constr type="w" for="ch" forName="axisShape" refType="w"/>
          <dgm:constr type="h" for="ch" forName="axisShape" refType="h"/>
          <dgm:constr type="w" for="ch" forName="rect1" refType="w" fact="0.4"/>
          <dgm:constr type="h" for="ch" forName="rect1" refType="w" fact="0.4"/>
          <dgm:constr type="l" for="ch" forName="rect1" refType="w" fact="0.065"/>
          <dgm:constr type="t" for="ch" forName="rect1" refType="h" fact="0.065"/>
          <dgm:constr type="w" for="ch" forName="rect2" refType="w" fact="0.4"/>
          <dgm:constr type="h" for="ch" forName="rect2" refType="h" fact="0.4"/>
          <dgm:constr type="r" for="ch" forName="rect2" refType="w" fact="0.935"/>
          <dgm:constr type="t" for="ch" forName="rect2" refType="h" fact="0.065"/>
          <dgm:constr type="w" for="ch" forName="rect3" refType="w" fact="0.4"/>
          <dgm:constr type="h" for="ch" forName="rect3" refType="w" fact="0.4"/>
          <dgm:constr type="l" for="ch" forName="rect3" refType="w" fact="0.065"/>
          <dgm:constr type="b" for="ch" forName="rect3" refType="h" fact="0.935"/>
          <dgm:constr type="w" for="ch" forName="rect4" refType="w" fact="0.4"/>
          <dgm:constr type="h" for="ch" forName="rect4" refType="h" fact="0.4"/>
          <dgm:constr type="r" for="ch" forName="rect4" refType="w" fact="0.935"/>
          <dgm:constr type="b" for="ch" forName="rect4" refType="h" fact="0.935"/>
        </dgm:constrLst>
      </dgm:if>
      <dgm:else name="Name2">
        <dgm:constrLst>
          <dgm:constr type="primFontSz" for="ch" ptType="node" op="equ" val="65"/>
          <dgm:constr type="w" for="ch" forName="axisShape" refType="w"/>
          <dgm:constr type="h" for="ch" forName="axisShape" refType="h"/>
          <dgm:constr type="w" for="ch" forName="rect1" refType="w" fact="0.4"/>
          <dgm:constr type="h" for="ch" forName="rect1" refType="w" fact="0.4"/>
          <dgm:constr type="r" for="ch" forName="rect1" refType="w" fact="0.935"/>
          <dgm:constr type="t" for="ch" forName="rect1" refType="h" fact="0.065"/>
          <dgm:constr type="w" for="ch" forName="rect2" refType="w" fact="0.4"/>
          <dgm:constr type="h" for="ch" forName="rect2" refType="h" fact="0.4"/>
          <dgm:constr type="l" for="ch" forName="rect2" refType="w" fact="0.065"/>
          <dgm:constr type="t" for="ch" forName="rect2" refType="h" fact="0.065"/>
          <dgm:constr type="w" for="ch" forName="rect3" refType="w" fact="0.4"/>
          <dgm:constr type="h" for="ch" forName="rect3" refType="w" fact="0.4"/>
          <dgm:constr type="r" for="ch" forName="rect3" refType="w" fact="0.935"/>
          <dgm:constr type="b" for="ch" forName="rect3" refType="h" fact="0.935"/>
          <dgm:constr type="w" for="ch" forName="rect4" refType="w" fact="0.4"/>
          <dgm:constr type="h" for="ch" forName="rect4" refType="h" fact="0.4"/>
          <dgm:constr type="l" for="ch" forName="rect4" refType="w" fact="0.065"/>
          <dgm:constr type="b" for="ch" forName="rect4" refType="h" fact="0.935"/>
        </dgm:constrLst>
      </dgm:else>
    </dgm:choose>
    <dgm:ruleLst/>
    <dgm:choose name="Name3">
      <dgm:if name="Name4" axis="ch" ptType="node" func="cnt" op="gte" val="1">
        <dgm:layoutNode name="axisShape" styleLbl="bgShp">
          <dgm:alg type="sp"/>
          <dgm:shape xmlns:r="http://schemas.openxmlformats.org/officeDocument/2006/relationships" type="quadArrow" r:blip="">
            <dgm:adjLst>
              <dgm:adj idx="1" val="0.02"/>
              <dgm:adj idx="2" val="0.04"/>
              <dgm:adj idx="3" val="0.05"/>
            </dgm:adjLst>
          </dgm:shape>
          <dgm:presOf/>
          <dgm:constrLst/>
          <dgm:ruleLst/>
        </dgm:layoutNode>
        <dgm:layoutNode name="rect1">
          <dgm:varLst>
            <dgm:chMax val="0"/>
            <dgm:chPref val="0"/>
            <dgm:bulletEnabled val="1"/>
          </dgm:varLst>
          <dgm:alg type="tx"/>
          <dgm:shape xmlns:r="http://schemas.openxmlformats.org/officeDocument/2006/relationships" type="roundRect" r:blip="">
            <dgm:adjLst/>
          </dgm:shape>
          <dgm:presOf axis="ch desOrSelf"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rect2">
          <dgm:varLst>
            <dgm:chMax val="0"/>
            <dgm:chPref val="0"/>
            <dgm:bulletEnabled val="1"/>
          </dgm:varLst>
          <dgm:alg type="tx"/>
          <dgm:shape xmlns:r="http://schemas.openxmlformats.org/officeDocument/2006/relationships" type="roundRect" r:blip="">
            <dgm:adjLst/>
          </dgm:shape>
          <dgm:presOf axis="ch desOrSelf"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rect3">
          <dgm:varLst>
            <dgm:chMax val="0"/>
            <dgm:chPref val="0"/>
            <dgm:bulletEnabled val="1"/>
          </dgm:varLst>
          <dgm:alg type="tx"/>
          <dgm:shape xmlns:r="http://schemas.openxmlformats.org/officeDocument/2006/relationships" type="roundRect" r:blip="">
            <dgm:adjLst/>
          </dgm:shape>
          <dgm:presOf axis="ch desOrSelf"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rect4">
          <dgm:varLst>
            <dgm:chMax val="0"/>
            <dgm:chPref val="0"/>
            <dgm:bulletEnabled val="1"/>
          </dgm:varLst>
          <dgm:alg type="tx"/>
          <dgm:shape xmlns:r="http://schemas.openxmlformats.org/officeDocument/2006/relationships" type="roundRect" r:blip="">
            <dgm:adjLst/>
          </dgm:shape>
          <dgm:presOf axis="ch desOrSelf" ptType="node node" st="4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if>
      <dgm:else name="Name5"/>
    </dgm:choose>
  </dgm:layoutNode>
</dgm:layoutDef>
</file>

<file path=word/diagrams/layout7.xml><?xml version="1.0" encoding="utf-8"?>
<dgm:layoutDef xmlns:dgm="http://schemas.openxmlformats.org/drawingml/2006/diagram" xmlns:a="http://schemas.openxmlformats.org/drawingml/2006/main" uniqueId="urn:microsoft.com/office/officeart/2005/8/layout/matrix2">
  <dgm:title val=""/>
  <dgm:desc val=""/>
  <dgm:catLst>
    <dgm:cat type="matrix" pri="3000"/>
  </dgm:catLst>
  <dgm:samp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0" destOrd="0"/>
        <dgm:cxn modelId="8" srcId="0" destId="4" srcOrd="1" destOrd="0"/>
      </dgm:cxnLst>
      <dgm:bg/>
      <dgm:whole/>
    </dgm:dataModel>
  </dgm:sampData>
  <dgm:styleData useDef="1">
    <dgm:dataModel>
      <dgm:ptLst/>
      <dgm:bg/>
      <dgm:whole/>
    </dgm:dataModel>
  </dgm:styleData>
  <dgm:clrData useDef="1">
    <dgm:dataModel>
      <dgm:ptLst/>
      <dgm:bg/>
      <dgm:whole/>
    </dgm:dataModel>
  </dgm:clrData>
  <dgm:layoutNode name="matrix">
    <dgm:varLst>
      <dgm:chMax val="1"/>
      <dgm:dir/>
      <dgm:resizeHandles val="exact"/>
    </dgm:varLst>
    <dgm:alg type="composite">
      <dgm:param type="ar" val="1"/>
    </dgm:alg>
    <dgm:shape xmlns:r="http://schemas.openxmlformats.org/officeDocument/2006/relationships" r:blip="">
      <dgm:adjLst/>
    </dgm:shape>
    <dgm:presOf/>
    <dgm:choose name="Name0">
      <dgm:if name="Name1" func="var" arg="dir" op="equ" val="norm">
        <dgm:constrLst>
          <dgm:constr type="primFontSz" for="ch" ptType="node" op="equ" val="65"/>
          <dgm:constr type="w" for="ch" forName="axisShape" refType="w"/>
          <dgm:constr type="h" for="ch" forName="axisShape" refType="h"/>
          <dgm:constr type="w" for="ch" forName="rect1" refType="w" fact="0.4"/>
          <dgm:constr type="h" for="ch" forName="rect1" refType="w" fact="0.4"/>
          <dgm:constr type="l" for="ch" forName="rect1" refType="w" fact="0.065"/>
          <dgm:constr type="t" for="ch" forName="rect1" refType="h" fact="0.065"/>
          <dgm:constr type="w" for="ch" forName="rect2" refType="w" fact="0.4"/>
          <dgm:constr type="h" for="ch" forName="rect2" refType="h" fact="0.4"/>
          <dgm:constr type="r" for="ch" forName="rect2" refType="w" fact="0.935"/>
          <dgm:constr type="t" for="ch" forName="rect2" refType="h" fact="0.065"/>
          <dgm:constr type="w" for="ch" forName="rect3" refType="w" fact="0.4"/>
          <dgm:constr type="h" for="ch" forName="rect3" refType="w" fact="0.4"/>
          <dgm:constr type="l" for="ch" forName="rect3" refType="w" fact="0.065"/>
          <dgm:constr type="b" for="ch" forName="rect3" refType="h" fact="0.935"/>
          <dgm:constr type="w" for="ch" forName="rect4" refType="w" fact="0.4"/>
          <dgm:constr type="h" for="ch" forName="rect4" refType="h" fact="0.4"/>
          <dgm:constr type="r" for="ch" forName="rect4" refType="w" fact="0.935"/>
          <dgm:constr type="b" for="ch" forName="rect4" refType="h" fact="0.935"/>
        </dgm:constrLst>
      </dgm:if>
      <dgm:else name="Name2">
        <dgm:constrLst>
          <dgm:constr type="primFontSz" for="ch" ptType="node" op="equ" val="65"/>
          <dgm:constr type="w" for="ch" forName="axisShape" refType="w"/>
          <dgm:constr type="h" for="ch" forName="axisShape" refType="h"/>
          <dgm:constr type="w" for="ch" forName="rect1" refType="w" fact="0.4"/>
          <dgm:constr type="h" for="ch" forName="rect1" refType="w" fact="0.4"/>
          <dgm:constr type="r" for="ch" forName="rect1" refType="w" fact="0.935"/>
          <dgm:constr type="t" for="ch" forName="rect1" refType="h" fact="0.065"/>
          <dgm:constr type="w" for="ch" forName="rect2" refType="w" fact="0.4"/>
          <dgm:constr type="h" for="ch" forName="rect2" refType="h" fact="0.4"/>
          <dgm:constr type="l" for="ch" forName="rect2" refType="w" fact="0.065"/>
          <dgm:constr type="t" for="ch" forName="rect2" refType="h" fact="0.065"/>
          <dgm:constr type="w" for="ch" forName="rect3" refType="w" fact="0.4"/>
          <dgm:constr type="h" for="ch" forName="rect3" refType="w" fact="0.4"/>
          <dgm:constr type="r" for="ch" forName="rect3" refType="w" fact="0.935"/>
          <dgm:constr type="b" for="ch" forName="rect3" refType="h" fact="0.935"/>
          <dgm:constr type="w" for="ch" forName="rect4" refType="w" fact="0.4"/>
          <dgm:constr type="h" for="ch" forName="rect4" refType="h" fact="0.4"/>
          <dgm:constr type="l" for="ch" forName="rect4" refType="w" fact="0.065"/>
          <dgm:constr type="b" for="ch" forName="rect4" refType="h" fact="0.935"/>
        </dgm:constrLst>
      </dgm:else>
    </dgm:choose>
    <dgm:ruleLst/>
    <dgm:choose name="Name3">
      <dgm:if name="Name4" axis="ch" ptType="node" func="cnt" op="gte" val="1">
        <dgm:layoutNode name="axisShape" styleLbl="bgShp">
          <dgm:alg type="sp"/>
          <dgm:shape xmlns:r="http://schemas.openxmlformats.org/officeDocument/2006/relationships" type="quadArrow" r:blip="">
            <dgm:adjLst>
              <dgm:adj idx="1" val="0.02"/>
              <dgm:adj idx="2" val="0.04"/>
              <dgm:adj idx="3" val="0.05"/>
            </dgm:adjLst>
          </dgm:shape>
          <dgm:presOf/>
          <dgm:constrLst/>
          <dgm:ruleLst/>
        </dgm:layoutNode>
        <dgm:layoutNode name="rect1">
          <dgm:varLst>
            <dgm:chMax val="0"/>
            <dgm:chPref val="0"/>
            <dgm:bulletEnabled val="1"/>
          </dgm:varLst>
          <dgm:alg type="tx"/>
          <dgm:shape xmlns:r="http://schemas.openxmlformats.org/officeDocument/2006/relationships" type="roundRect" r:blip="">
            <dgm:adjLst/>
          </dgm:shape>
          <dgm:presOf axis="ch desOrSelf"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rect2">
          <dgm:varLst>
            <dgm:chMax val="0"/>
            <dgm:chPref val="0"/>
            <dgm:bulletEnabled val="1"/>
          </dgm:varLst>
          <dgm:alg type="tx"/>
          <dgm:shape xmlns:r="http://schemas.openxmlformats.org/officeDocument/2006/relationships" type="roundRect" r:blip="">
            <dgm:adjLst/>
          </dgm:shape>
          <dgm:presOf axis="ch desOrSelf"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rect3">
          <dgm:varLst>
            <dgm:chMax val="0"/>
            <dgm:chPref val="0"/>
            <dgm:bulletEnabled val="1"/>
          </dgm:varLst>
          <dgm:alg type="tx"/>
          <dgm:shape xmlns:r="http://schemas.openxmlformats.org/officeDocument/2006/relationships" type="roundRect" r:blip="">
            <dgm:adjLst/>
          </dgm:shape>
          <dgm:presOf axis="ch desOrSelf"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rect4">
          <dgm:varLst>
            <dgm:chMax val="0"/>
            <dgm:chPref val="0"/>
            <dgm:bulletEnabled val="1"/>
          </dgm:varLst>
          <dgm:alg type="tx"/>
          <dgm:shape xmlns:r="http://schemas.openxmlformats.org/officeDocument/2006/relationships" type="roundRect" r:blip="">
            <dgm:adjLst/>
          </dgm:shape>
          <dgm:presOf axis="ch desOrSelf" ptType="node node" st="4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if>
      <dgm:else name="Name5"/>
    </dgm:choose>
  </dgm:layoutNode>
</dgm:layoutDef>
</file>

<file path=word/diagrams/layout8.xml><?xml version="1.0" encoding="utf-8"?>
<dgm:layoutDef xmlns:dgm="http://schemas.openxmlformats.org/drawingml/2006/diagram" xmlns:a="http://schemas.openxmlformats.org/drawingml/2006/main" uniqueId="urn:microsoft.com/office/officeart/2005/8/layout/matrix2">
  <dgm:title val=""/>
  <dgm:desc val=""/>
  <dgm:catLst>
    <dgm:cat type="matrix" pri="3000"/>
  </dgm:catLst>
  <dgm:samp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0" destOrd="0"/>
        <dgm:cxn modelId="8" srcId="0" destId="4" srcOrd="1" destOrd="0"/>
      </dgm:cxnLst>
      <dgm:bg/>
      <dgm:whole/>
    </dgm:dataModel>
  </dgm:sampData>
  <dgm:styleData useDef="1">
    <dgm:dataModel>
      <dgm:ptLst/>
      <dgm:bg/>
      <dgm:whole/>
    </dgm:dataModel>
  </dgm:styleData>
  <dgm:clrData useDef="1">
    <dgm:dataModel>
      <dgm:ptLst/>
      <dgm:bg/>
      <dgm:whole/>
    </dgm:dataModel>
  </dgm:clrData>
  <dgm:layoutNode name="matrix">
    <dgm:varLst>
      <dgm:chMax val="1"/>
      <dgm:dir/>
      <dgm:resizeHandles val="exact"/>
    </dgm:varLst>
    <dgm:alg type="composite">
      <dgm:param type="ar" val="1"/>
    </dgm:alg>
    <dgm:shape xmlns:r="http://schemas.openxmlformats.org/officeDocument/2006/relationships" r:blip="">
      <dgm:adjLst/>
    </dgm:shape>
    <dgm:presOf/>
    <dgm:choose name="Name0">
      <dgm:if name="Name1" func="var" arg="dir" op="equ" val="norm">
        <dgm:constrLst>
          <dgm:constr type="primFontSz" for="ch" ptType="node" op="equ" val="65"/>
          <dgm:constr type="w" for="ch" forName="axisShape" refType="w"/>
          <dgm:constr type="h" for="ch" forName="axisShape" refType="h"/>
          <dgm:constr type="w" for="ch" forName="rect1" refType="w" fact="0.4"/>
          <dgm:constr type="h" for="ch" forName="rect1" refType="w" fact="0.4"/>
          <dgm:constr type="l" for="ch" forName="rect1" refType="w" fact="0.065"/>
          <dgm:constr type="t" for="ch" forName="rect1" refType="h" fact="0.065"/>
          <dgm:constr type="w" for="ch" forName="rect2" refType="w" fact="0.4"/>
          <dgm:constr type="h" for="ch" forName="rect2" refType="h" fact="0.4"/>
          <dgm:constr type="r" for="ch" forName="rect2" refType="w" fact="0.935"/>
          <dgm:constr type="t" for="ch" forName="rect2" refType="h" fact="0.065"/>
          <dgm:constr type="w" for="ch" forName="rect3" refType="w" fact="0.4"/>
          <dgm:constr type="h" for="ch" forName="rect3" refType="w" fact="0.4"/>
          <dgm:constr type="l" for="ch" forName="rect3" refType="w" fact="0.065"/>
          <dgm:constr type="b" for="ch" forName="rect3" refType="h" fact="0.935"/>
          <dgm:constr type="w" for="ch" forName="rect4" refType="w" fact="0.4"/>
          <dgm:constr type="h" for="ch" forName="rect4" refType="h" fact="0.4"/>
          <dgm:constr type="r" for="ch" forName="rect4" refType="w" fact="0.935"/>
          <dgm:constr type="b" for="ch" forName="rect4" refType="h" fact="0.935"/>
        </dgm:constrLst>
      </dgm:if>
      <dgm:else name="Name2">
        <dgm:constrLst>
          <dgm:constr type="primFontSz" for="ch" ptType="node" op="equ" val="65"/>
          <dgm:constr type="w" for="ch" forName="axisShape" refType="w"/>
          <dgm:constr type="h" for="ch" forName="axisShape" refType="h"/>
          <dgm:constr type="w" for="ch" forName="rect1" refType="w" fact="0.4"/>
          <dgm:constr type="h" for="ch" forName="rect1" refType="w" fact="0.4"/>
          <dgm:constr type="r" for="ch" forName="rect1" refType="w" fact="0.935"/>
          <dgm:constr type="t" for="ch" forName="rect1" refType="h" fact="0.065"/>
          <dgm:constr type="w" for="ch" forName="rect2" refType="w" fact="0.4"/>
          <dgm:constr type="h" for="ch" forName="rect2" refType="h" fact="0.4"/>
          <dgm:constr type="l" for="ch" forName="rect2" refType="w" fact="0.065"/>
          <dgm:constr type="t" for="ch" forName="rect2" refType="h" fact="0.065"/>
          <dgm:constr type="w" for="ch" forName="rect3" refType="w" fact="0.4"/>
          <dgm:constr type="h" for="ch" forName="rect3" refType="w" fact="0.4"/>
          <dgm:constr type="r" for="ch" forName="rect3" refType="w" fact="0.935"/>
          <dgm:constr type="b" for="ch" forName="rect3" refType="h" fact="0.935"/>
          <dgm:constr type="w" for="ch" forName="rect4" refType="w" fact="0.4"/>
          <dgm:constr type="h" for="ch" forName="rect4" refType="h" fact="0.4"/>
          <dgm:constr type="l" for="ch" forName="rect4" refType="w" fact="0.065"/>
          <dgm:constr type="b" for="ch" forName="rect4" refType="h" fact="0.935"/>
        </dgm:constrLst>
      </dgm:else>
    </dgm:choose>
    <dgm:ruleLst/>
    <dgm:choose name="Name3">
      <dgm:if name="Name4" axis="ch" ptType="node" func="cnt" op="gte" val="1">
        <dgm:layoutNode name="axisShape" styleLbl="bgShp">
          <dgm:alg type="sp"/>
          <dgm:shape xmlns:r="http://schemas.openxmlformats.org/officeDocument/2006/relationships" type="quadArrow" r:blip="">
            <dgm:adjLst>
              <dgm:adj idx="1" val="0.02"/>
              <dgm:adj idx="2" val="0.04"/>
              <dgm:adj idx="3" val="0.05"/>
            </dgm:adjLst>
          </dgm:shape>
          <dgm:presOf/>
          <dgm:constrLst/>
          <dgm:ruleLst/>
        </dgm:layoutNode>
        <dgm:layoutNode name="rect1">
          <dgm:varLst>
            <dgm:chMax val="0"/>
            <dgm:chPref val="0"/>
            <dgm:bulletEnabled val="1"/>
          </dgm:varLst>
          <dgm:alg type="tx"/>
          <dgm:shape xmlns:r="http://schemas.openxmlformats.org/officeDocument/2006/relationships" type="roundRect" r:blip="">
            <dgm:adjLst/>
          </dgm:shape>
          <dgm:presOf axis="ch desOrSelf"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rect2">
          <dgm:varLst>
            <dgm:chMax val="0"/>
            <dgm:chPref val="0"/>
            <dgm:bulletEnabled val="1"/>
          </dgm:varLst>
          <dgm:alg type="tx"/>
          <dgm:shape xmlns:r="http://schemas.openxmlformats.org/officeDocument/2006/relationships" type="roundRect" r:blip="">
            <dgm:adjLst/>
          </dgm:shape>
          <dgm:presOf axis="ch desOrSelf"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rect3">
          <dgm:varLst>
            <dgm:chMax val="0"/>
            <dgm:chPref val="0"/>
            <dgm:bulletEnabled val="1"/>
          </dgm:varLst>
          <dgm:alg type="tx"/>
          <dgm:shape xmlns:r="http://schemas.openxmlformats.org/officeDocument/2006/relationships" type="roundRect" r:blip="">
            <dgm:adjLst/>
          </dgm:shape>
          <dgm:presOf axis="ch desOrSelf"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rect4">
          <dgm:varLst>
            <dgm:chMax val="0"/>
            <dgm:chPref val="0"/>
            <dgm:bulletEnabled val="1"/>
          </dgm:varLst>
          <dgm:alg type="tx"/>
          <dgm:shape xmlns:r="http://schemas.openxmlformats.org/officeDocument/2006/relationships" type="roundRect" r:blip="">
            <dgm:adjLst/>
          </dgm:shape>
          <dgm:presOf axis="ch desOrSelf" ptType="node node" st="4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if>
      <dgm:else name="Name5"/>
    </dgm:choose>
  </dgm:layoutNode>
</dgm:layoutDef>
</file>

<file path=word/diagrams/layout9.xml><?xml version="1.0" encoding="utf-8"?>
<dgm:layoutDef xmlns:dgm="http://schemas.openxmlformats.org/drawingml/2006/diagram" xmlns:a="http://schemas.openxmlformats.org/drawingml/2006/main" uniqueId="urn:microsoft.com/office/officeart/2005/8/layout/matrix2">
  <dgm:title val=""/>
  <dgm:desc val=""/>
  <dgm:catLst>
    <dgm:cat type="matrix" pri="3000"/>
  </dgm:catLst>
  <dgm:samp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0" destOrd="0"/>
        <dgm:cxn modelId="8" srcId="0" destId="4" srcOrd="1" destOrd="0"/>
      </dgm:cxnLst>
      <dgm:bg/>
      <dgm:whole/>
    </dgm:dataModel>
  </dgm:sampData>
  <dgm:styleData useDef="1">
    <dgm:dataModel>
      <dgm:ptLst/>
      <dgm:bg/>
      <dgm:whole/>
    </dgm:dataModel>
  </dgm:styleData>
  <dgm:clrData useDef="1">
    <dgm:dataModel>
      <dgm:ptLst/>
      <dgm:bg/>
      <dgm:whole/>
    </dgm:dataModel>
  </dgm:clrData>
  <dgm:layoutNode name="matrix">
    <dgm:varLst>
      <dgm:chMax val="1"/>
      <dgm:dir/>
      <dgm:resizeHandles val="exact"/>
    </dgm:varLst>
    <dgm:alg type="composite">
      <dgm:param type="ar" val="1"/>
    </dgm:alg>
    <dgm:shape xmlns:r="http://schemas.openxmlformats.org/officeDocument/2006/relationships" r:blip="">
      <dgm:adjLst/>
    </dgm:shape>
    <dgm:presOf/>
    <dgm:choose name="Name0">
      <dgm:if name="Name1" func="var" arg="dir" op="equ" val="norm">
        <dgm:constrLst>
          <dgm:constr type="primFontSz" for="ch" ptType="node" op="equ" val="65"/>
          <dgm:constr type="w" for="ch" forName="axisShape" refType="w"/>
          <dgm:constr type="h" for="ch" forName="axisShape" refType="h"/>
          <dgm:constr type="w" for="ch" forName="rect1" refType="w" fact="0.4"/>
          <dgm:constr type="h" for="ch" forName="rect1" refType="w" fact="0.4"/>
          <dgm:constr type="l" for="ch" forName="rect1" refType="w" fact="0.065"/>
          <dgm:constr type="t" for="ch" forName="rect1" refType="h" fact="0.065"/>
          <dgm:constr type="w" for="ch" forName="rect2" refType="w" fact="0.4"/>
          <dgm:constr type="h" for="ch" forName="rect2" refType="h" fact="0.4"/>
          <dgm:constr type="r" for="ch" forName="rect2" refType="w" fact="0.935"/>
          <dgm:constr type="t" for="ch" forName="rect2" refType="h" fact="0.065"/>
          <dgm:constr type="w" for="ch" forName="rect3" refType="w" fact="0.4"/>
          <dgm:constr type="h" for="ch" forName="rect3" refType="w" fact="0.4"/>
          <dgm:constr type="l" for="ch" forName="rect3" refType="w" fact="0.065"/>
          <dgm:constr type="b" for="ch" forName="rect3" refType="h" fact="0.935"/>
          <dgm:constr type="w" for="ch" forName="rect4" refType="w" fact="0.4"/>
          <dgm:constr type="h" for="ch" forName="rect4" refType="h" fact="0.4"/>
          <dgm:constr type="r" for="ch" forName="rect4" refType="w" fact="0.935"/>
          <dgm:constr type="b" for="ch" forName="rect4" refType="h" fact="0.935"/>
        </dgm:constrLst>
      </dgm:if>
      <dgm:else name="Name2">
        <dgm:constrLst>
          <dgm:constr type="primFontSz" for="ch" ptType="node" op="equ" val="65"/>
          <dgm:constr type="w" for="ch" forName="axisShape" refType="w"/>
          <dgm:constr type="h" for="ch" forName="axisShape" refType="h"/>
          <dgm:constr type="w" for="ch" forName="rect1" refType="w" fact="0.4"/>
          <dgm:constr type="h" for="ch" forName="rect1" refType="w" fact="0.4"/>
          <dgm:constr type="r" for="ch" forName="rect1" refType="w" fact="0.935"/>
          <dgm:constr type="t" for="ch" forName="rect1" refType="h" fact="0.065"/>
          <dgm:constr type="w" for="ch" forName="rect2" refType="w" fact="0.4"/>
          <dgm:constr type="h" for="ch" forName="rect2" refType="h" fact="0.4"/>
          <dgm:constr type="l" for="ch" forName="rect2" refType="w" fact="0.065"/>
          <dgm:constr type="t" for="ch" forName="rect2" refType="h" fact="0.065"/>
          <dgm:constr type="w" for="ch" forName="rect3" refType="w" fact="0.4"/>
          <dgm:constr type="h" for="ch" forName="rect3" refType="w" fact="0.4"/>
          <dgm:constr type="r" for="ch" forName="rect3" refType="w" fact="0.935"/>
          <dgm:constr type="b" for="ch" forName="rect3" refType="h" fact="0.935"/>
          <dgm:constr type="w" for="ch" forName="rect4" refType="w" fact="0.4"/>
          <dgm:constr type="h" for="ch" forName="rect4" refType="h" fact="0.4"/>
          <dgm:constr type="l" for="ch" forName="rect4" refType="w" fact="0.065"/>
          <dgm:constr type="b" for="ch" forName="rect4" refType="h" fact="0.935"/>
        </dgm:constrLst>
      </dgm:else>
    </dgm:choose>
    <dgm:ruleLst/>
    <dgm:choose name="Name3">
      <dgm:if name="Name4" axis="ch" ptType="node" func="cnt" op="gte" val="1">
        <dgm:layoutNode name="axisShape" styleLbl="bgShp">
          <dgm:alg type="sp"/>
          <dgm:shape xmlns:r="http://schemas.openxmlformats.org/officeDocument/2006/relationships" type="quadArrow" r:blip="">
            <dgm:adjLst>
              <dgm:adj idx="1" val="0.02"/>
              <dgm:adj idx="2" val="0.04"/>
              <dgm:adj idx="3" val="0.05"/>
            </dgm:adjLst>
          </dgm:shape>
          <dgm:presOf/>
          <dgm:constrLst/>
          <dgm:ruleLst/>
        </dgm:layoutNode>
        <dgm:layoutNode name="rect1">
          <dgm:varLst>
            <dgm:chMax val="0"/>
            <dgm:chPref val="0"/>
            <dgm:bulletEnabled val="1"/>
          </dgm:varLst>
          <dgm:alg type="tx"/>
          <dgm:shape xmlns:r="http://schemas.openxmlformats.org/officeDocument/2006/relationships" type="roundRect" r:blip="">
            <dgm:adjLst/>
          </dgm:shape>
          <dgm:presOf axis="ch desOrSelf"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rect2">
          <dgm:varLst>
            <dgm:chMax val="0"/>
            <dgm:chPref val="0"/>
            <dgm:bulletEnabled val="1"/>
          </dgm:varLst>
          <dgm:alg type="tx"/>
          <dgm:shape xmlns:r="http://schemas.openxmlformats.org/officeDocument/2006/relationships" type="roundRect" r:blip="">
            <dgm:adjLst/>
          </dgm:shape>
          <dgm:presOf axis="ch desOrSelf"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rect3">
          <dgm:varLst>
            <dgm:chMax val="0"/>
            <dgm:chPref val="0"/>
            <dgm:bulletEnabled val="1"/>
          </dgm:varLst>
          <dgm:alg type="tx"/>
          <dgm:shape xmlns:r="http://schemas.openxmlformats.org/officeDocument/2006/relationships" type="roundRect" r:blip="">
            <dgm:adjLst/>
          </dgm:shape>
          <dgm:presOf axis="ch desOrSelf"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rect4">
          <dgm:varLst>
            <dgm:chMax val="0"/>
            <dgm:chPref val="0"/>
            <dgm:bulletEnabled val="1"/>
          </dgm:varLst>
          <dgm:alg type="tx"/>
          <dgm:shape xmlns:r="http://schemas.openxmlformats.org/officeDocument/2006/relationships" type="roundRect" r:blip="">
            <dgm:adjLst/>
          </dgm:shape>
          <dgm:presOf axis="ch desOrSelf" ptType="node node" st="4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if>
      <dgm:else name="Name5"/>
    </dgm:choose>
  </dgm:layoutNode>
</dgm:layoutDef>
</file>

<file path=word/diagrams/layout10.xml><?xml version="1.0" encoding="utf-8"?>
<dgm:layoutDef xmlns:dgm="http://schemas.openxmlformats.org/drawingml/2006/diagram" xmlns:a="http://schemas.openxmlformats.org/drawingml/2006/main" uniqueId="urn:microsoft.com/office/officeart/2005/8/layout/matrix2">
  <dgm:title val=""/>
  <dgm:desc val=""/>
  <dgm:catLst>
    <dgm:cat type="matrix" pri="3000"/>
  </dgm:catLst>
  <dgm:samp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0" destOrd="0"/>
        <dgm:cxn modelId="8" srcId="0" destId="4" srcOrd="1" destOrd="0"/>
      </dgm:cxnLst>
      <dgm:bg/>
      <dgm:whole/>
    </dgm:dataModel>
  </dgm:sampData>
  <dgm:styleData useDef="1">
    <dgm:dataModel>
      <dgm:ptLst/>
      <dgm:bg/>
      <dgm:whole/>
    </dgm:dataModel>
  </dgm:styleData>
  <dgm:clrData useDef="1">
    <dgm:dataModel>
      <dgm:ptLst/>
      <dgm:bg/>
      <dgm:whole/>
    </dgm:dataModel>
  </dgm:clrData>
  <dgm:layoutNode name="matrix">
    <dgm:varLst>
      <dgm:chMax val="1"/>
      <dgm:dir/>
      <dgm:resizeHandles val="exact"/>
    </dgm:varLst>
    <dgm:alg type="composite">
      <dgm:param type="ar" val="1"/>
    </dgm:alg>
    <dgm:shape xmlns:r="http://schemas.openxmlformats.org/officeDocument/2006/relationships" r:blip="">
      <dgm:adjLst/>
    </dgm:shape>
    <dgm:presOf/>
    <dgm:choose name="Name0">
      <dgm:if name="Name1" func="var" arg="dir" op="equ" val="norm">
        <dgm:constrLst>
          <dgm:constr type="primFontSz" for="ch" ptType="node" op="equ" val="65"/>
          <dgm:constr type="w" for="ch" forName="axisShape" refType="w"/>
          <dgm:constr type="h" for="ch" forName="axisShape" refType="h"/>
          <dgm:constr type="w" for="ch" forName="rect1" refType="w" fact="0.4"/>
          <dgm:constr type="h" for="ch" forName="rect1" refType="w" fact="0.4"/>
          <dgm:constr type="l" for="ch" forName="rect1" refType="w" fact="0.065"/>
          <dgm:constr type="t" for="ch" forName="rect1" refType="h" fact="0.065"/>
          <dgm:constr type="w" for="ch" forName="rect2" refType="w" fact="0.4"/>
          <dgm:constr type="h" for="ch" forName="rect2" refType="h" fact="0.4"/>
          <dgm:constr type="r" for="ch" forName="rect2" refType="w" fact="0.935"/>
          <dgm:constr type="t" for="ch" forName="rect2" refType="h" fact="0.065"/>
          <dgm:constr type="w" for="ch" forName="rect3" refType="w" fact="0.4"/>
          <dgm:constr type="h" for="ch" forName="rect3" refType="w" fact="0.4"/>
          <dgm:constr type="l" for="ch" forName="rect3" refType="w" fact="0.065"/>
          <dgm:constr type="b" for="ch" forName="rect3" refType="h" fact="0.935"/>
          <dgm:constr type="w" for="ch" forName="rect4" refType="w" fact="0.4"/>
          <dgm:constr type="h" for="ch" forName="rect4" refType="h" fact="0.4"/>
          <dgm:constr type="r" for="ch" forName="rect4" refType="w" fact="0.935"/>
          <dgm:constr type="b" for="ch" forName="rect4" refType="h" fact="0.935"/>
        </dgm:constrLst>
      </dgm:if>
      <dgm:else name="Name2">
        <dgm:constrLst>
          <dgm:constr type="primFontSz" for="ch" ptType="node" op="equ" val="65"/>
          <dgm:constr type="w" for="ch" forName="axisShape" refType="w"/>
          <dgm:constr type="h" for="ch" forName="axisShape" refType="h"/>
          <dgm:constr type="w" for="ch" forName="rect1" refType="w" fact="0.4"/>
          <dgm:constr type="h" for="ch" forName="rect1" refType="w" fact="0.4"/>
          <dgm:constr type="r" for="ch" forName="rect1" refType="w" fact="0.935"/>
          <dgm:constr type="t" for="ch" forName="rect1" refType="h" fact="0.065"/>
          <dgm:constr type="w" for="ch" forName="rect2" refType="w" fact="0.4"/>
          <dgm:constr type="h" for="ch" forName="rect2" refType="h" fact="0.4"/>
          <dgm:constr type="l" for="ch" forName="rect2" refType="w" fact="0.065"/>
          <dgm:constr type="t" for="ch" forName="rect2" refType="h" fact="0.065"/>
          <dgm:constr type="w" for="ch" forName="rect3" refType="w" fact="0.4"/>
          <dgm:constr type="h" for="ch" forName="rect3" refType="w" fact="0.4"/>
          <dgm:constr type="r" for="ch" forName="rect3" refType="w" fact="0.935"/>
          <dgm:constr type="b" for="ch" forName="rect3" refType="h" fact="0.935"/>
          <dgm:constr type="w" for="ch" forName="rect4" refType="w" fact="0.4"/>
          <dgm:constr type="h" for="ch" forName="rect4" refType="h" fact="0.4"/>
          <dgm:constr type="l" for="ch" forName="rect4" refType="w" fact="0.065"/>
          <dgm:constr type="b" for="ch" forName="rect4" refType="h" fact="0.935"/>
        </dgm:constrLst>
      </dgm:else>
    </dgm:choose>
    <dgm:ruleLst/>
    <dgm:choose name="Name3">
      <dgm:if name="Name4" axis="ch" ptType="node" func="cnt" op="gte" val="1">
        <dgm:layoutNode name="axisShape" styleLbl="bgShp">
          <dgm:alg type="sp"/>
          <dgm:shape xmlns:r="http://schemas.openxmlformats.org/officeDocument/2006/relationships" type="quadArrow" r:blip="">
            <dgm:adjLst>
              <dgm:adj idx="1" val="0.02"/>
              <dgm:adj idx="2" val="0.04"/>
              <dgm:adj idx="3" val="0.05"/>
            </dgm:adjLst>
          </dgm:shape>
          <dgm:presOf/>
          <dgm:constrLst/>
          <dgm:ruleLst/>
        </dgm:layoutNode>
        <dgm:layoutNode name="rect1">
          <dgm:varLst>
            <dgm:chMax val="0"/>
            <dgm:chPref val="0"/>
            <dgm:bulletEnabled val="1"/>
          </dgm:varLst>
          <dgm:alg type="tx"/>
          <dgm:shape xmlns:r="http://schemas.openxmlformats.org/officeDocument/2006/relationships" type="roundRect" r:blip="">
            <dgm:adjLst/>
          </dgm:shape>
          <dgm:presOf axis="ch desOrSelf"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rect2">
          <dgm:varLst>
            <dgm:chMax val="0"/>
            <dgm:chPref val="0"/>
            <dgm:bulletEnabled val="1"/>
          </dgm:varLst>
          <dgm:alg type="tx"/>
          <dgm:shape xmlns:r="http://schemas.openxmlformats.org/officeDocument/2006/relationships" type="roundRect" r:blip="">
            <dgm:adjLst/>
          </dgm:shape>
          <dgm:presOf axis="ch desOrSelf"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rect3">
          <dgm:varLst>
            <dgm:chMax val="0"/>
            <dgm:chPref val="0"/>
            <dgm:bulletEnabled val="1"/>
          </dgm:varLst>
          <dgm:alg type="tx"/>
          <dgm:shape xmlns:r="http://schemas.openxmlformats.org/officeDocument/2006/relationships" type="roundRect" r:blip="">
            <dgm:adjLst/>
          </dgm:shape>
          <dgm:presOf axis="ch desOrSelf"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rect4">
          <dgm:varLst>
            <dgm:chMax val="0"/>
            <dgm:chPref val="0"/>
            <dgm:bulletEnabled val="1"/>
          </dgm:varLst>
          <dgm:alg type="tx"/>
          <dgm:shape xmlns:r="http://schemas.openxmlformats.org/officeDocument/2006/relationships" type="roundRect" r:blip="">
            <dgm:adjLst/>
          </dgm:shape>
          <dgm:presOf axis="ch desOrSelf" ptType="node node" st="4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if>
      <dgm:else name="Name5"/>
    </dgm:choose>
  </dgm:layoutNode>
</dgm:layoutDef>
</file>

<file path=word/diagrams/layout11.xml><?xml version="1.0" encoding="utf-8"?>
<dgm:layoutDef xmlns:dgm="http://schemas.openxmlformats.org/drawingml/2006/diagram" xmlns:a="http://schemas.openxmlformats.org/drawingml/2006/main" uniqueId="urn:microsoft.com/office/officeart/2005/8/layout/matrix2">
  <dgm:title val=""/>
  <dgm:desc val=""/>
  <dgm:catLst>
    <dgm:cat type="matrix" pri="3000"/>
  </dgm:catLst>
  <dgm:samp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0" destOrd="0"/>
        <dgm:cxn modelId="8" srcId="0" destId="4" srcOrd="1" destOrd="0"/>
      </dgm:cxnLst>
      <dgm:bg/>
      <dgm:whole/>
    </dgm:dataModel>
  </dgm:sampData>
  <dgm:styleData useDef="1">
    <dgm:dataModel>
      <dgm:ptLst/>
      <dgm:bg/>
      <dgm:whole/>
    </dgm:dataModel>
  </dgm:styleData>
  <dgm:clrData useDef="1">
    <dgm:dataModel>
      <dgm:ptLst/>
      <dgm:bg/>
      <dgm:whole/>
    </dgm:dataModel>
  </dgm:clrData>
  <dgm:layoutNode name="matrix">
    <dgm:varLst>
      <dgm:chMax val="1"/>
      <dgm:dir/>
      <dgm:resizeHandles val="exact"/>
    </dgm:varLst>
    <dgm:alg type="composite">
      <dgm:param type="ar" val="1"/>
    </dgm:alg>
    <dgm:shape xmlns:r="http://schemas.openxmlformats.org/officeDocument/2006/relationships" r:blip="">
      <dgm:adjLst/>
    </dgm:shape>
    <dgm:presOf/>
    <dgm:choose name="Name0">
      <dgm:if name="Name1" func="var" arg="dir" op="equ" val="norm">
        <dgm:constrLst>
          <dgm:constr type="primFontSz" for="ch" ptType="node" op="equ" val="65"/>
          <dgm:constr type="w" for="ch" forName="axisShape" refType="w"/>
          <dgm:constr type="h" for="ch" forName="axisShape" refType="h"/>
          <dgm:constr type="w" for="ch" forName="rect1" refType="w" fact="0.4"/>
          <dgm:constr type="h" for="ch" forName="rect1" refType="w" fact="0.4"/>
          <dgm:constr type="l" for="ch" forName="rect1" refType="w" fact="0.065"/>
          <dgm:constr type="t" for="ch" forName="rect1" refType="h" fact="0.065"/>
          <dgm:constr type="w" for="ch" forName="rect2" refType="w" fact="0.4"/>
          <dgm:constr type="h" for="ch" forName="rect2" refType="h" fact="0.4"/>
          <dgm:constr type="r" for="ch" forName="rect2" refType="w" fact="0.935"/>
          <dgm:constr type="t" for="ch" forName="rect2" refType="h" fact="0.065"/>
          <dgm:constr type="w" for="ch" forName="rect3" refType="w" fact="0.4"/>
          <dgm:constr type="h" for="ch" forName="rect3" refType="w" fact="0.4"/>
          <dgm:constr type="l" for="ch" forName="rect3" refType="w" fact="0.065"/>
          <dgm:constr type="b" for="ch" forName="rect3" refType="h" fact="0.935"/>
          <dgm:constr type="w" for="ch" forName="rect4" refType="w" fact="0.4"/>
          <dgm:constr type="h" for="ch" forName="rect4" refType="h" fact="0.4"/>
          <dgm:constr type="r" for="ch" forName="rect4" refType="w" fact="0.935"/>
          <dgm:constr type="b" for="ch" forName="rect4" refType="h" fact="0.935"/>
        </dgm:constrLst>
      </dgm:if>
      <dgm:else name="Name2">
        <dgm:constrLst>
          <dgm:constr type="primFontSz" for="ch" ptType="node" op="equ" val="65"/>
          <dgm:constr type="w" for="ch" forName="axisShape" refType="w"/>
          <dgm:constr type="h" for="ch" forName="axisShape" refType="h"/>
          <dgm:constr type="w" for="ch" forName="rect1" refType="w" fact="0.4"/>
          <dgm:constr type="h" for="ch" forName="rect1" refType="w" fact="0.4"/>
          <dgm:constr type="r" for="ch" forName="rect1" refType="w" fact="0.935"/>
          <dgm:constr type="t" for="ch" forName="rect1" refType="h" fact="0.065"/>
          <dgm:constr type="w" for="ch" forName="rect2" refType="w" fact="0.4"/>
          <dgm:constr type="h" for="ch" forName="rect2" refType="h" fact="0.4"/>
          <dgm:constr type="l" for="ch" forName="rect2" refType="w" fact="0.065"/>
          <dgm:constr type="t" for="ch" forName="rect2" refType="h" fact="0.065"/>
          <dgm:constr type="w" for="ch" forName="rect3" refType="w" fact="0.4"/>
          <dgm:constr type="h" for="ch" forName="rect3" refType="w" fact="0.4"/>
          <dgm:constr type="r" for="ch" forName="rect3" refType="w" fact="0.935"/>
          <dgm:constr type="b" for="ch" forName="rect3" refType="h" fact="0.935"/>
          <dgm:constr type="w" for="ch" forName="rect4" refType="w" fact="0.4"/>
          <dgm:constr type="h" for="ch" forName="rect4" refType="h" fact="0.4"/>
          <dgm:constr type="l" for="ch" forName="rect4" refType="w" fact="0.065"/>
          <dgm:constr type="b" for="ch" forName="rect4" refType="h" fact="0.935"/>
        </dgm:constrLst>
      </dgm:else>
    </dgm:choose>
    <dgm:ruleLst/>
    <dgm:choose name="Name3">
      <dgm:if name="Name4" axis="ch" ptType="node" func="cnt" op="gte" val="1">
        <dgm:layoutNode name="axisShape" styleLbl="bgShp">
          <dgm:alg type="sp"/>
          <dgm:shape xmlns:r="http://schemas.openxmlformats.org/officeDocument/2006/relationships" type="quadArrow" r:blip="">
            <dgm:adjLst>
              <dgm:adj idx="1" val="0.02"/>
              <dgm:adj idx="2" val="0.04"/>
              <dgm:adj idx="3" val="0.05"/>
            </dgm:adjLst>
          </dgm:shape>
          <dgm:presOf/>
          <dgm:constrLst/>
          <dgm:ruleLst/>
        </dgm:layoutNode>
        <dgm:layoutNode name="rect1">
          <dgm:varLst>
            <dgm:chMax val="0"/>
            <dgm:chPref val="0"/>
            <dgm:bulletEnabled val="1"/>
          </dgm:varLst>
          <dgm:alg type="tx"/>
          <dgm:shape xmlns:r="http://schemas.openxmlformats.org/officeDocument/2006/relationships" type="roundRect" r:blip="">
            <dgm:adjLst/>
          </dgm:shape>
          <dgm:presOf axis="ch desOrSelf"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rect2">
          <dgm:varLst>
            <dgm:chMax val="0"/>
            <dgm:chPref val="0"/>
            <dgm:bulletEnabled val="1"/>
          </dgm:varLst>
          <dgm:alg type="tx"/>
          <dgm:shape xmlns:r="http://schemas.openxmlformats.org/officeDocument/2006/relationships" type="roundRect" r:blip="">
            <dgm:adjLst/>
          </dgm:shape>
          <dgm:presOf axis="ch desOrSelf"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rect3">
          <dgm:varLst>
            <dgm:chMax val="0"/>
            <dgm:chPref val="0"/>
            <dgm:bulletEnabled val="1"/>
          </dgm:varLst>
          <dgm:alg type="tx"/>
          <dgm:shape xmlns:r="http://schemas.openxmlformats.org/officeDocument/2006/relationships" type="roundRect" r:blip="">
            <dgm:adjLst/>
          </dgm:shape>
          <dgm:presOf axis="ch desOrSelf"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rect4">
          <dgm:varLst>
            <dgm:chMax val="0"/>
            <dgm:chPref val="0"/>
            <dgm:bulletEnabled val="1"/>
          </dgm:varLst>
          <dgm:alg type="tx"/>
          <dgm:shape xmlns:r="http://schemas.openxmlformats.org/officeDocument/2006/relationships" type="roundRect" r:blip="">
            <dgm:adjLst/>
          </dgm:shape>
          <dgm:presOf axis="ch desOrSelf" ptType="node node" st="4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if>
      <dgm:else name="Name5"/>
    </dgm:choose>
  </dgm:layoutNode>
</dgm:layoutDef>
</file>

<file path=word/diagrams/layout12.xml><?xml version="1.0" encoding="utf-8"?>
<dgm:layoutDef xmlns:dgm="http://schemas.openxmlformats.org/drawingml/2006/diagram" xmlns:a="http://schemas.openxmlformats.org/drawingml/2006/main" uniqueId="urn:microsoft.com/office/officeart/2005/8/layout/matrix2">
  <dgm:title val=""/>
  <dgm:desc val=""/>
  <dgm:catLst>
    <dgm:cat type="matrix" pri="3000"/>
  </dgm:catLst>
  <dgm:samp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0" destOrd="0"/>
        <dgm:cxn modelId="8" srcId="0" destId="4" srcOrd="1" destOrd="0"/>
      </dgm:cxnLst>
      <dgm:bg/>
      <dgm:whole/>
    </dgm:dataModel>
  </dgm:sampData>
  <dgm:styleData useDef="1">
    <dgm:dataModel>
      <dgm:ptLst/>
      <dgm:bg/>
      <dgm:whole/>
    </dgm:dataModel>
  </dgm:styleData>
  <dgm:clrData useDef="1">
    <dgm:dataModel>
      <dgm:ptLst/>
      <dgm:bg/>
      <dgm:whole/>
    </dgm:dataModel>
  </dgm:clrData>
  <dgm:layoutNode name="matrix">
    <dgm:varLst>
      <dgm:chMax val="1"/>
      <dgm:dir/>
      <dgm:resizeHandles val="exact"/>
    </dgm:varLst>
    <dgm:alg type="composite">
      <dgm:param type="ar" val="1"/>
    </dgm:alg>
    <dgm:shape xmlns:r="http://schemas.openxmlformats.org/officeDocument/2006/relationships" r:blip="">
      <dgm:adjLst/>
    </dgm:shape>
    <dgm:presOf/>
    <dgm:choose name="Name0">
      <dgm:if name="Name1" func="var" arg="dir" op="equ" val="norm">
        <dgm:constrLst>
          <dgm:constr type="primFontSz" for="ch" ptType="node" op="equ" val="65"/>
          <dgm:constr type="w" for="ch" forName="axisShape" refType="w"/>
          <dgm:constr type="h" for="ch" forName="axisShape" refType="h"/>
          <dgm:constr type="w" for="ch" forName="rect1" refType="w" fact="0.4"/>
          <dgm:constr type="h" for="ch" forName="rect1" refType="w" fact="0.4"/>
          <dgm:constr type="l" for="ch" forName="rect1" refType="w" fact="0.065"/>
          <dgm:constr type="t" for="ch" forName="rect1" refType="h" fact="0.065"/>
          <dgm:constr type="w" for="ch" forName="rect2" refType="w" fact="0.4"/>
          <dgm:constr type="h" for="ch" forName="rect2" refType="h" fact="0.4"/>
          <dgm:constr type="r" for="ch" forName="rect2" refType="w" fact="0.935"/>
          <dgm:constr type="t" for="ch" forName="rect2" refType="h" fact="0.065"/>
          <dgm:constr type="w" for="ch" forName="rect3" refType="w" fact="0.4"/>
          <dgm:constr type="h" for="ch" forName="rect3" refType="w" fact="0.4"/>
          <dgm:constr type="l" for="ch" forName="rect3" refType="w" fact="0.065"/>
          <dgm:constr type="b" for="ch" forName="rect3" refType="h" fact="0.935"/>
          <dgm:constr type="w" for="ch" forName="rect4" refType="w" fact="0.4"/>
          <dgm:constr type="h" for="ch" forName="rect4" refType="h" fact="0.4"/>
          <dgm:constr type="r" for="ch" forName="rect4" refType="w" fact="0.935"/>
          <dgm:constr type="b" for="ch" forName="rect4" refType="h" fact="0.935"/>
        </dgm:constrLst>
      </dgm:if>
      <dgm:else name="Name2">
        <dgm:constrLst>
          <dgm:constr type="primFontSz" for="ch" ptType="node" op="equ" val="65"/>
          <dgm:constr type="w" for="ch" forName="axisShape" refType="w"/>
          <dgm:constr type="h" for="ch" forName="axisShape" refType="h"/>
          <dgm:constr type="w" for="ch" forName="rect1" refType="w" fact="0.4"/>
          <dgm:constr type="h" for="ch" forName="rect1" refType="w" fact="0.4"/>
          <dgm:constr type="r" for="ch" forName="rect1" refType="w" fact="0.935"/>
          <dgm:constr type="t" for="ch" forName="rect1" refType="h" fact="0.065"/>
          <dgm:constr type="w" for="ch" forName="rect2" refType="w" fact="0.4"/>
          <dgm:constr type="h" for="ch" forName="rect2" refType="h" fact="0.4"/>
          <dgm:constr type="l" for="ch" forName="rect2" refType="w" fact="0.065"/>
          <dgm:constr type="t" for="ch" forName="rect2" refType="h" fact="0.065"/>
          <dgm:constr type="w" for="ch" forName="rect3" refType="w" fact="0.4"/>
          <dgm:constr type="h" for="ch" forName="rect3" refType="w" fact="0.4"/>
          <dgm:constr type="r" for="ch" forName="rect3" refType="w" fact="0.935"/>
          <dgm:constr type="b" for="ch" forName="rect3" refType="h" fact="0.935"/>
          <dgm:constr type="w" for="ch" forName="rect4" refType="w" fact="0.4"/>
          <dgm:constr type="h" for="ch" forName="rect4" refType="h" fact="0.4"/>
          <dgm:constr type="l" for="ch" forName="rect4" refType="w" fact="0.065"/>
          <dgm:constr type="b" for="ch" forName="rect4" refType="h" fact="0.935"/>
        </dgm:constrLst>
      </dgm:else>
    </dgm:choose>
    <dgm:ruleLst/>
    <dgm:choose name="Name3">
      <dgm:if name="Name4" axis="ch" ptType="node" func="cnt" op="gte" val="1">
        <dgm:layoutNode name="axisShape" styleLbl="bgShp">
          <dgm:alg type="sp"/>
          <dgm:shape xmlns:r="http://schemas.openxmlformats.org/officeDocument/2006/relationships" type="quadArrow" r:blip="">
            <dgm:adjLst>
              <dgm:adj idx="1" val="0.02"/>
              <dgm:adj idx="2" val="0.04"/>
              <dgm:adj idx="3" val="0.05"/>
            </dgm:adjLst>
          </dgm:shape>
          <dgm:presOf/>
          <dgm:constrLst/>
          <dgm:ruleLst/>
        </dgm:layoutNode>
        <dgm:layoutNode name="rect1">
          <dgm:varLst>
            <dgm:chMax val="0"/>
            <dgm:chPref val="0"/>
            <dgm:bulletEnabled val="1"/>
          </dgm:varLst>
          <dgm:alg type="tx"/>
          <dgm:shape xmlns:r="http://schemas.openxmlformats.org/officeDocument/2006/relationships" type="roundRect" r:blip="">
            <dgm:adjLst/>
          </dgm:shape>
          <dgm:presOf axis="ch desOrSelf"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rect2">
          <dgm:varLst>
            <dgm:chMax val="0"/>
            <dgm:chPref val="0"/>
            <dgm:bulletEnabled val="1"/>
          </dgm:varLst>
          <dgm:alg type="tx"/>
          <dgm:shape xmlns:r="http://schemas.openxmlformats.org/officeDocument/2006/relationships" type="roundRect" r:blip="">
            <dgm:adjLst/>
          </dgm:shape>
          <dgm:presOf axis="ch desOrSelf"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rect3">
          <dgm:varLst>
            <dgm:chMax val="0"/>
            <dgm:chPref val="0"/>
            <dgm:bulletEnabled val="1"/>
          </dgm:varLst>
          <dgm:alg type="tx"/>
          <dgm:shape xmlns:r="http://schemas.openxmlformats.org/officeDocument/2006/relationships" type="roundRect" r:blip="">
            <dgm:adjLst/>
          </dgm:shape>
          <dgm:presOf axis="ch desOrSelf"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rect4">
          <dgm:varLst>
            <dgm:chMax val="0"/>
            <dgm:chPref val="0"/>
            <dgm:bulletEnabled val="1"/>
          </dgm:varLst>
          <dgm:alg type="tx"/>
          <dgm:shape xmlns:r="http://schemas.openxmlformats.org/officeDocument/2006/relationships" type="roundRect" r:blip="">
            <dgm:adjLst/>
          </dgm:shape>
          <dgm:presOf axis="ch desOrSelf" ptType="node node" st="4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if>
      <dgm:else name="Name5"/>
    </dgm:choose>
  </dgm:layoutNode>
</dgm:layoutDef>
</file>

<file path=word/diagrams/layout13.xml><?xml version="1.0" encoding="utf-8"?>
<dgm:layoutDef xmlns:dgm="http://schemas.openxmlformats.org/drawingml/2006/diagram" xmlns:a="http://schemas.openxmlformats.org/drawingml/2006/main" uniqueId="urn:microsoft.com/office/officeart/2005/8/layout/matrix2">
  <dgm:title val=""/>
  <dgm:desc val=""/>
  <dgm:catLst>
    <dgm:cat type="matrix" pri="3000"/>
  </dgm:catLst>
  <dgm:samp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0" destOrd="0"/>
        <dgm:cxn modelId="8" srcId="0" destId="4" srcOrd="1" destOrd="0"/>
      </dgm:cxnLst>
      <dgm:bg/>
      <dgm:whole/>
    </dgm:dataModel>
  </dgm:sampData>
  <dgm:styleData useDef="1">
    <dgm:dataModel>
      <dgm:ptLst/>
      <dgm:bg/>
      <dgm:whole/>
    </dgm:dataModel>
  </dgm:styleData>
  <dgm:clrData useDef="1">
    <dgm:dataModel>
      <dgm:ptLst/>
      <dgm:bg/>
      <dgm:whole/>
    </dgm:dataModel>
  </dgm:clrData>
  <dgm:layoutNode name="matrix">
    <dgm:varLst>
      <dgm:chMax val="1"/>
      <dgm:dir/>
      <dgm:resizeHandles val="exact"/>
    </dgm:varLst>
    <dgm:alg type="composite">
      <dgm:param type="ar" val="1"/>
    </dgm:alg>
    <dgm:shape xmlns:r="http://schemas.openxmlformats.org/officeDocument/2006/relationships" r:blip="">
      <dgm:adjLst/>
    </dgm:shape>
    <dgm:presOf/>
    <dgm:choose name="Name0">
      <dgm:if name="Name1" func="var" arg="dir" op="equ" val="norm">
        <dgm:constrLst>
          <dgm:constr type="primFontSz" for="ch" ptType="node" op="equ" val="65"/>
          <dgm:constr type="w" for="ch" forName="axisShape" refType="w"/>
          <dgm:constr type="h" for="ch" forName="axisShape" refType="h"/>
          <dgm:constr type="w" for="ch" forName="rect1" refType="w" fact="0.4"/>
          <dgm:constr type="h" for="ch" forName="rect1" refType="w" fact="0.4"/>
          <dgm:constr type="l" for="ch" forName="rect1" refType="w" fact="0.065"/>
          <dgm:constr type="t" for="ch" forName="rect1" refType="h" fact="0.065"/>
          <dgm:constr type="w" for="ch" forName="rect2" refType="w" fact="0.4"/>
          <dgm:constr type="h" for="ch" forName="rect2" refType="h" fact="0.4"/>
          <dgm:constr type="r" for="ch" forName="rect2" refType="w" fact="0.935"/>
          <dgm:constr type="t" for="ch" forName="rect2" refType="h" fact="0.065"/>
          <dgm:constr type="w" for="ch" forName="rect3" refType="w" fact="0.4"/>
          <dgm:constr type="h" for="ch" forName="rect3" refType="w" fact="0.4"/>
          <dgm:constr type="l" for="ch" forName="rect3" refType="w" fact="0.065"/>
          <dgm:constr type="b" for="ch" forName="rect3" refType="h" fact="0.935"/>
          <dgm:constr type="w" for="ch" forName="rect4" refType="w" fact="0.4"/>
          <dgm:constr type="h" for="ch" forName="rect4" refType="h" fact="0.4"/>
          <dgm:constr type="r" for="ch" forName="rect4" refType="w" fact="0.935"/>
          <dgm:constr type="b" for="ch" forName="rect4" refType="h" fact="0.935"/>
        </dgm:constrLst>
      </dgm:if>
      <dgm:else name="Name2">
        <dgm:constrLst>
          <dgm:constr type="primFontSz" for="ch" ptType="node" op="equ" val="65"/>
          <dgm:constr type="w" for="ch" forName="axisShape" refType="w"/>
          <dgm:constr type="h" for="ch" forName="axisShape" refType="h"/>
          <dgm:constr type="w" for="ch" forName="rect1" refType="w" fact="0.4"/>
          <dgm:constr type="h" for="ch" forName="rect1" refType="w" fact="0.4"/>
          <dgm:constr type="r" for="ch" forName="rect1" refType="w" fact="0.935"/>
          <dgm:constr type="t" for="ch" forName="rect1" refType="h" fact="0.065"/>
          <dgm:constr type="w" for="ch" forName="rect2" refType="w" fact="0.4"/>
          <dgm:constr type="h" for="ch" forName="rect2" refType="h" fact="0.4"/>
          <dgm:constr type="l" for="ch" forName="rect2" refType="w" fact="0.065"/>
          <dgm:constr type="t" for="ch" forName="rect2" refType="h" fact="0.065"/>
          <dgm:constr type="w" for="ch" forName="rect3" refType="w" fact="0.4"/>
          <dgm:constr type="h" for="ch" forName="rect3" refType="w" fact="0.4"/>
          <dgm:constr type="r" for="ch" forName="rect3" refType="w" fact="0.935"/>
          <dgm:constr type="b" for="ch" forName="rect3" refType="h" fact="0.935"/>
          <dgm:constr type="w" for="ch" forName="rect4" refType="w" fact="0.4"/>
          <dgm:constr type="h" for="ch" forName="rect4" refType="h" fact="0.4"/>
          <dgm:constr type="l" for="ch" forName="rect4" refType="w" fact="0.065"/>
          <dgm:constr type="b" for="ch" forName="rect4" refType="h" fact="0.935"/>
        </dgm:constrLst>
      </dgm:else>
    </dgm:choose>
    <dgm:ruleLst/>
    <dgm:choose name="Name3">
      <dgm:if name="Name4" axis="ch" ptType="node" func="cnt" op="gte" val="1">
        <dgm:layoutNode name="axisShape" styleLbl="bgShp">
          <dgm:alg type="sp"/>
          <dgm:shape xmlns:r="http://schemas.openxmlformats.org/officeDocument/2006/relationships" type="quadArrow" r:blip="">
            <dgm:adjLst>
              <dgm:adj idx="1" val="0.02"/>
              <dgm:adj idx="2" val="0.04"/>
              <dgm:adj idx="3" val="0.05"/>
            </dgm:adjLst>
          </dgm:shape>
          <dgm:presOf/>
          <dgm:constrLst/>
          <dgm:ruleLst/>
        </dgm:layoutNode>
        <dgm:layoutNode name="rect1">
          <dgm:varLst>
            <dgm:chMax val="0"/>
            <dgm:chPref val="0"/>
            <dgm:bulletEnabled val="1"/>
          </dgm:varLst>
          <dgm:alg type="tx"/>
          <dgm:shape xmlns:r="http://schemas.openxmlformats.org/officeDocument/2006/relationships" type="roundRect" r:blip="">
            <dgm:adjLst/>
          </dgm:shape>
          <dgm:presOf axis="ch desOrSelf"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rect2">
          <dgm:varLst>
            <dgm:chMax val="0"/>
            <dgm:chPref val="0"/>
            <dgm:bulletEnabled val="1"/>
          </dgm:varLst>
          <dgm:alg type="tx"/>
          <dgm:shape xmlns:r="http://schemas.openxmlformats.org/officeDocument/2006/relationships" type="roundRect" r:blip="">
            <dgm:adjLst/>
          </dgm:shape>
          <dgm:presOf axis="ch desOrSelf"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rect3">
          <dgm:varLst>
            <dgm:chMax val="0"/>
            <dgm:chPref val="0"/>
            <dgm:bulletEnabled val="1"/>
          </dgm:varLst>
          <dgm:alg type="tx"/>
          <dgm:shape xmlns:r="http://schemas.openxmlformats.org/officeDocument/2006/relationships" type="roundRect" r:blip="">
            <dgm:adjLst/>
          </dgm:shape>
          <dgm:presOf axis="ch desOrSelf"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rect4">
          <dgm:varLst>
            <dgm:chMax val="0"/>
            <dgm:chPref val="0"/>
            <dgm:bulletEnabled val="1"/>
          </dgm:varLst>
          <dgm:alg type="tx"/>
          <dgm:shape xmlns:r="http://schemas.openxmlformats.org/officeDocument/2006/relationships" type="roundRect" r:blip="">
            <dgm:adjLst/>
          </dgm:shape>
          <dgm:presOf axis="ch desOrSelf" ptType="node node" st="4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if>
      <dgm:else name="Name5"/>
    </dgm:choose>
  </dgm:layoutNode>
</dgm:layoutDef>
</file>

<file path=word/diagrams/layout14.xml><?xml version="1.0" encoding="utf-8"?>
<dgm:layoutDef xmlns:dgm="http://schemas.openxmlformats.org/drawingml/2006/diagram" xmlns:a="http://schemas.openxmlformats.org/drawingml/2006/main" uniqueId="urn:microsoft.com/office/officeart/2005/8/layout/matrix2">
  <dgm:title val=""/>
  <dgm:desc val=""/>
  <dgm:catLst>
    <dgm:cat type="matrix" pri="3000"/>
  </dgm:catLst>
  <dgm:samp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0" destOrd="0"/>
        <dgm:cxn modelId="8" srcId="0" destId="4" srcOrd="1" destOrd="0"/>
      </dgm:cxnLst>
      <dgm:bg/>
      <dgm:whole/>
    </dgm:dataModel>
  </dgm:sampData>
  <dgm:styleData useDef="1">
    <dgm:dataModel>
      <dgm:ptLst/>
      <dgm:bg/>
      <dgm:whole/>
    </dgm:dataModel>
  </dgm:styleData>
  <dgm:clrData useDef="1">
    <dgm:dataModel>
      <dgm:ptLst/>
      <dgm:bg/>
      <dgm:whole/>
    </dgm:dataModel>
  </dgm:clrData>
  <dgm:layoutNode name="matrix">
    <dgm:varLst>
      <dgm:chMax val="1"/>
      <dgm:dir/>
      <dgm:resizeHandles val="exact"/>
    </dgm:varLst>
    <dgm:alg type="composite">
      <dgm:param type="ar" val="1"/>
    </dgm:alg>
    <dgm:shape xmlns:r="http://schemas.openxmlformats.org/officeDocument/2006/relationships" r:blip="">
      <dgm:adjLst/>
    </dgm:shape>
    <dgm:presOf/>
    <dgm:choose name="Name0">
      <dgm:if name="Name1" func="var" arg="dir" op="equ" val="norm">
        <dgm:constrLst>
          <dgm:constr type="primFontSz" for="ch" ptType="node" op="equ" val="65"/>
          <dgm:constr type="w" for="ch" forName="axisShape" refType="w"/>
          <dgm:constr type="h" for="ch" forName="axisShape" refType="h"/>
          <dgm:constr type="w" for="ch" forName="rect1" refType="w" fact="0.4"/>
          <dgm:constr type="h" for="ch" forName="rect1" refType="w" fact="0.4"/>
          <dgm:constr type="l" for="ch" forName="rect1" refType="w" fact="0.065"/>
          <dgm:constr type="t" for="ch" forName="rect1" refType="h" fact="0.065"/>
          <dgm:constr type="w" for="ch" forName="rect2" refType="w" fact="0.4"/>
          <dgm:constr type="h" for="ch" forName="rect2" refType="h" fact="0.4"/>
          <dgm:constr type="r" for="ch" forName="rect2" refType="w" fact="0.935"/>
          <dgm:constr type="t" for="ch" forName="rect2" refType="h" fact="0.065"/>
          <dgm:constr type="w" for="ch" forName="rect3" refType="w" fact="0.4"/>
          <dgm:constr type="h" for="ch" forName="rect3" refType="w" fact="0.4"/>
          <dgm:constr type="l" for="ch" forName="rect3" refType="w" fact="0.065"/>
          <dgm:constr type="b" for="ch" forName="rect3" refType="h" fact="0.935"/>
          <dgm:constr type="w" for="ch" forName="rect4" refType="w" fact="0.4"/>
          <dgm:constr type="h" for="ch" forName="rect4" refType="h" fact="0.4"/>
          <dgm:constr type="r" for="ch" forName="rect4" refType="w" fact="0.935"/>
          <dgm:constr type="b" for="ch" forName="rect4" refType="h" fact="0.935"/>
        </dgm:constrLst>
      </dgm:if>
      <dgm:else name="Name2">
        <dgm:constrLst>
          <dgm:constr type="primFontSz" for="ch" ptType="node" op="equ" val="65"/>
          <dgm:constr type="w" for="ch" forName="axisShape" refType="w"/>
          <dgm:constr type="h" for="ch" forName="axisShape" refType="h"/>
          <dgm:constr type="w" for="ch" forName="rect1" refType="w" fact="0.4"/>
          <dgm:constr type="h" for="ch" forName="rect1" refType="w" fact="0.4"/>
          <dgm:constr type="r" for="ch" forName="rect1" refType="w" fact="0.935"/>
          <dgm:constr type="t" for="ch" forName="rect1" refType="h" fact="0.065"/>
          <dgm:constr type="w" for="ch" forName="rect2" refType="w" fact="0.4"/>
          <dgm:constr type="h" for="ch" forName="rect2" refType="h" fact="0.4"/>
          <dgm:constr type="l" for="ch" forName="rect2" refType="w" fact="0.065"/>
          <dgm:constr type="t" for="ch" forName="rect2" refType="h" fact="0.065"/>
          <dgm:constr type="w" for="ch" forName="rect3" refType="w" fact="0.4"/>
          <dgm:constr type="h" for="ch" forName="rect3" refType="w" fact="0.4"/>
          <dgm:constr type="r" for="ch" forName="rect3" refType="w" fact="0.935"/>
          <dgm:constr type="b" for="ch" forName="rect3" refType="h" fact="0.935"/>
          <dgm:constr type="w" for="ch" forName="rect4" refType="w" fact="0.4"/>
          <dgm:constr type="h" for="ch" forName="rect4" refType="h" fact="0.4"/>
          <dgm:constr type="l" for="ch" forName="rect4" refType="w" fact="0.065"/>
          <dgm:constr type="b" for="ch" forName="rect4" refType="h" fact="0.935"/>
        </dgm:constrLst>
      </dgm:else>
    </dgm:choose>
    <dgm:ruleLst/>
    <dgm:choose name="Name3">
      <dgm:if name="Name4" axis="ch" ptType="node" func="cnt" op="gte" val="1">
        <dgm:layoutNode name="axisShape" styleLbl="bgShp">
          <dgm:alg type="sp"/>
          <dgm:shape xmlns:r="http://schemas.openxmlformats.org/officeDocument/2006/relationships" type="quadArrow" r:blip="">
            <dgm:adjLst>
              <dgm:adj idx="1" val="0.02"/>
              <dgm:adj idx="2" val="0.04"/>
              <dgm:adj idx="3" val="0.05"/>
            </dgm:adjLst>
          </dgm:shape>
          <dgm:presOf/>
          <dgm:constrLst/>
          <dgm:ruleLst/>
        </dgm:layoutNode>
        <dgm:layoutNode name="rect1">
          <dgm:varLst>
            <dgm:chMax val="0"/>
            <dgm:chPref val="0"/>
            <dgm:bulletEnabled val="1"/>
          </dgm:varLst>
          <dgm:alg type="tx"/>
          <dgm:shape xmlns:r="http://schemas.openxmlformats.org/officeDocument/2006/relationships" type="roundRect" r:blip="">
            <dgm:adjLst/>
          </dgm:shape>
          <dgm:presOf axis="ch desOrSelf"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rect2">
          <dgm:varLst>
            <dgm:chMax val="0"/>
            <dgm:chPref val="0"/>
            <dgm:bulletEnabled val="1"/>
          </dgm:varLst>
          <dgm:alg type="tx"/>
          <dgm:shape xmlns:r="http://schemas.openxmlformats.org/officeDocument/2006/relationships" type="roundRect" r:blip="">
            <dgm:adjLst/>
          </dgm:shape>
          <dgm:presOf axis="ch desOrSelf"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rect3">
          <dgm:varLst>
            <dgm:chMax val="0"/>
            <dgm:chPref val="0"/>
            <dgm:bulletEnabled val="1"/>
          </dgm:varLst>
          <dgm:alg type="tx"/>
          <dgm:shape xmlns:r="http://schemas.openxmlformats.org/officeDocument/2006/relationships" type="roundRect" r:blip="">
            <dgm:adjLst/>
          </dgm:shape>
          <dgm:presOf axis="ch desOrSelf"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rect4">
          <dgm:varLst>
            <dgm:chMax val="0"/>
            <dgm:chPref val="0"/>
            <dgm:bulletEnabled val="1"/>
          </dgm:varLst>
          <dgm:alg type="tx"/>
          <dgm:shape xmlns:r="http://schemas.openxmlformats.org/officeDocument/2006/relationships" type="roundRect" r:blip="">
            <dgm:adjLst/>
          </dgm:shape>
          <dgm:presOf axis="ch desOrSelf" ptType="node node" st="4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if>
      <dgm:else name="Name5"/>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6.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7.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8.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9.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0.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1.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2.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3.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4.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b:Source>
    <b:Tag>Tra11</b:Tag>
    <b:SourceType>Report</b:SourceType>
    <b:Guid>{A8A81CA8-5480-4829-B936-F3DC96F94FC5}</b:Guid>
    <b:Author>
      <b:Author>
        <b:Corporate>Transport Canada</b:Corporate>
      </b:Author>
    </b:Author>
    <b:Title>Active Transportation in Canada: a resource and planning guide</b:Title>
    <b:Year>2011</b:Year>
    <b:Publisher>Transport Canada</b:Publisher>
    <b:City>Ottawa</b:City>
    <b:RefOrder>3</b:RefOrder>
  </b:Source>
  <b:Source>
    <b:Tag>Sta06</b:Tag>
    <b:SourceType>InternetSite</b:SourceType>
    <b:Guid>{5847BF5D-9FED-450C-9200-727D73648CA7}</b:Guid>
    <b:Title>2006 Community Profiles</b:Title>
    <b:Year>2006</b:Year>
    <b:Author>
      <b:Author>
        <b:Corporate>Statistics Canada</b:Corporate>
      </b:Author>
    </b:Author>
    <b:InternetSiteTitle>Statistics Canada</b:InternetSiteTitle>
    <b:URL>http://www12.statcan.gc.ca/census-recensement/2006/dp-pd/prof/92-591/</b:URL>
    <b:RefOrder>4</b:RefOrder>
  </b:Source>
  <b:Source>
    <b:Tag>Puc05</b:Tag>
    <b:SourceType>Report</b:SourceType>
    <b:Guid>{64A18439-119F-4159-B5B5-B75E948BE29E}</b:Guid>
    <b:Title>Cycling Trends and Policies in Canadian Cities</b:Title>
    <b:Year>2005</b:Year>
    <b:City>New Brunswick, NJ</b:City>
    <b:Author>
      <b:Author>
        <b:NameList>
          <b:Person>
            <b:Last>Pucher</b:Last>
            <b:First>John</b:First>
          </b:Person>
          <b:Person>
            <b:Last>Buehler</b:Last>
            <b:First>Ralph</b:First>
          </b:Person>
        </b:NameList>
      </b:Author>
    </b:Author>
    <b:RefOrder>6</b:RefOrder>
  </b:Source>
  <b:Source>
    <b:Tag>Dav13</b:Tag>
    <b:SourceType>InternetSite</b:SourceType>
    <b:Guid>{2008B7DA-D138-423B-BC80-9C0A7EFA97CE}</b:Guid>
    <b:Title>Reduce your carbon footprint</b:Title>
    <b:Year>2013</b:Year>
    <b:Author>
      <b:Author>
        <b:Corporate>David Suzuki Foundation</b:Corporate>
      </b:Author>
    </b:Author>
    <b:InternetSiteTitle>David Suzuki Foundation</b:InternetSiteTitle>
    <b:Month>September</b:Month>
    <b:Day>5</b:Day>
    <b:URL>http://www.davidsuzuki.org/what-you-can-do/reduce-your-carbon-footprint/drive-smarter-for-a-better-planet/</b:URL>
    <b:RefOrder>9</b:RefOrder>
  </b:Source>
  <b:Source>
    <b:Tag>Tra09</b:Tag>
    <b:SourceType>Report</b:SourceType>
    <b:Guid>{4F57D2E3-7266-46D5-9DC2-965C9A24204F}</b:Guid>
    <b:Title>Bike-Sharing Guide</b:Title>
    <b:Year>2009</b:Year>
    <b:Author>
      <b:Author>
        <b:Corporate>Transport Canada</b:Corporate>
      </b:Author>
    </b:Author>
    <b:Publisher>Transport Canada</b:Publisher>
    <b:City>Ottawa</b:City>
    <b:RefOrder>10</b:RefOrder>
  </b:Source>
  <b:Source>
    <b:Tag>Tar95</b:Tag>
    <b:SourceType>JournalArticle</b:SourceType>
    <b:Guid>{1D7C1376-40A6-4ADD-9E28-0FE235029CF4}</b:Guid>
    <b:Title>Identifying Accident-Prone Locations Using Fuzzy Pattern Recognition</b:Title>
    <b:Year>1995</b:Year>
    <b:JournalName>Journal of Transportation Engineering</b:JournalName>
    <b:Pages>352-385</b:Pages>
    <b:Author>
      <b:Author>
        <b:NameList>
          <b:Person>
            <b:Last>Sayed</b:Last>
            <b:First>Tarek</b:First>
          </b:Person>
          <b:Person>
            <b:Last>Abdelwahab</b:Last>
            <b:First>Walid</b:First>
          </b:Person>
          <b:Person>
            <b:Last>Navin</b:Last>
            <b:First>Frank</b:First>
          </b:Person>
        </b:NameList>
      </b:Author>
    </b:Author>
    <b:RefOrder>11</b:RefOrder>
  </b:Source>
  <b:Source>
    <b:Tag>Can06</b:Tag>
    <b:SourceType>Report</b:SourceType>
    <b:Guid>{2F98D330-6AFF-46EB-A0F3-C05B13B3CFF9}</b:Guid>
    <b:Author>
      <b:Author>
        <b:Corporate>Canadian Institute for Health Information</b:Corporate>
      </b:Author>
    </b:Author>
    <b:Title>Improving the Health of Canadians: An Introduction to Health</b:Title>
    <b:Year>2006</b:Year>
    <b:Publisher>Canadian Institute for Health Information</b:Publisher>
    <b:City>Ottawa</b:City>
    <b:RefOrder>12</b:RefOrder>
  </b:Source>
  <b:Source>
    <b:Tag>Kat04</b:Tag>
    <b:SourceType>JournalArticle</b:SourceType>
    <b:Guid>{8A8A2E76-C485-43B9-B927-66652FD0E960}</b:Guid>
    <b:Title>The economic costs associated with physical inactivity and obesity in Canada: an update</b:Title>
    <b:JournalName>Canadian Journal of Applied Physiology</b:JournalName>
    <b:Year>2004</b:Year>
    <b:Pages>90 - 115</b:Pages>
    <b:Author>
      <b:Author>
        <b:NameList>
          <b:Person>
            <b:Last>Katzmarzyk</b:Last>
            <b:First>P. T.</b:First>
          </b:Person>
          <b:Person>
            <b:Last>Janssen</b:Last>
            <b:First>I.</b:First>
          </b:Person>
        </b:NameList>
      </b:Author>
    </b:Author>
    <b:RefOrder>13</b:RefOrder>
  </b:Source>
  <b:Source>
    <b:Tag>Mar12</b:Tag>
    <b:SourceType>DocumentFromInternetSite</b:SourceType>
    <b:Guid>{0CAD3C70-1C18-4A11-983E-FC35D55F6951}</b:Guid>
    <b:Title>Like commuting? Workers’ perceptions of their daily commute</b:Title>
    <b:Year>2012</b:Year>
    <b:Author>
      <b:Author>
        <b:NameList>
          <b:Person>
            <b:Last>Turcotte</b:Last>
            <b:First>Martin</b:First>
          </b:Person>
        </b:NameList>
      </b:Author>
    </b:Author>
    <b:InternetSiteTitle>www2.canada.com</b:InternetSiteTitle>
    <b:Month>July</b:Month>
    <b:Day>30</b:Day>
    <b:URL>http://www2.canada.com/vancouversun/news/extras/commuting.pdf</b:URL>
    <b:RefOrder>14</b:RefOrder>
  </b:Source>
  <b:Source>
    <b:Tag>App81</b:Tag>
    <b:SourceType>Book</b:SourceType>
    <b:Guid>{135A90CF-1D3C-46D9-9613-AABF0CA8B1CF}</b:Guid>
    <b:Author>
      <b:Author>
        <b:NameList>
          <b:Person>
            <b:Last>Appleyard</b:Last>
            <b:First>Donald</b:First>
          </b:Person>
        </b:NameList>
      </b:Author>
    </b:Author>
    <b:Title>Livable Streets</b:Title>
    <b:Year>1981</b:Year>
    <b:City>Berkeley</b:City>
    <b:Publisher>University of California Press</b:Publisher>
    <b:RefOrder>15</b:RefOrder>
  </b:Source>
  <b:Source>
    <b:Tag>Tod12</b:Tag>
    <b:SourceType>InternetSite</b:SourceType>
    <b:Guid>{E69C1123-3939-498B-ADE1-B8A1D28C3AF0}</b:Guid>
    <b:Title>Transportation Affordability</b:Title>
    <b:Year>2012</b:Year>
    <b:City>Victoria</b:City>
    <b:Author>
      <b:Author>
        <b:NameList>
          <b:Person>
            <b:Last>Litman</b:Last>
            <b:First>Todd</b:First>
          </b:Person>
        </b:NameList>
      </b:Author>
    </b:Author>
    <b:StateProvince>British Columbia</b:StateProvince>
    <b:CountryRegion>Canada</b:CountryRegion>
    <b:Month>September</b:Month>
    <b:Day>10</b:Day>
    <b:InternetSiteTitle>Victoria Transport Policy Institute</b:InternetSiteTitle>
    <b:URL>http://www.vtpi.org/tdm/tdm106.htm</b:URL>
    <b:RefOrder>16</b:RefOrder>
  </b:Source>
  <b:Source>
    <b:Tag>Pro13</b:Tag>
    <b:SourceType>InternetSite</b:SourceType>
    <b:Guid>{01338E8E-380C-46E8-816F-C2A61840454D}</b:Guid>
    <b:Author>
      <b:Author>
        <b:Corporate>Province of Nova Scotia</b:Corporate>
      </b:Author>
    </b:Author>
    <b:Title>Transportation and Infrastructure Renewal</b:Title>
    <b:Year>2013</b:Year>
    <b:InternetSiteTitle>Province of Nova Scotia</b:InternetSiteTitle>
    <b:YearAccessed>2013</b:YearAccessed>
    <b:MonthAccessed>September</b:MonthAccessed>
    <b:DayAccessed>11</b:DayAccessed>
    <b:URL>http://novascotia.ca/tran/roadsafety/onemetre.asp</b:URL>
    <b:RefOrder>7</b:RefOrder>
  </b:Source>
  <b:Source>
    <b:Tag>Pro131</b:Tag>
    <b:SourceType>InternetSite</b:SourceType>
    <b:Guid>{38A690DE-D659-47F3-8472-3979ECFDDADC}</b:Guid>
    <b:Author>
      <b:Author>
        <b:Corporate>Province of Manitoba</b:Corporate>
      </b:Author>
    </b:Author>
    <b:Title>Active Transportation (AT) Web Portal</b:Title>
    <b:InternetSiteTitle>Province of Manitoba</b:InternetSiteTitle>
    <b:Year>2013</b:Year>
    <b:YearAccessed>2013</b:YearAccessed>
    <b:MonthAccessed>September</b:MonthAccessed>
    <b:DayAccessed>5</b:DayAccessed>
    <b:URL>http://www.gov.mb.ca/ia/at/</b:URL>
    <b:RefOrder>8</b:RefOrder>
  </b:Source>
  <b:Source>
    <b:Tag>Sta11</b:Tag>
    <b:SourceType>InternetSite</b:SourceType>
    <b:Guid>{B2958472-5BA0-4840-A11D-9B91C226BBAA}</b:Guid>
    <b:Title>National Household Survey Profile, 2011</b:Title>
    <b:Year>2011</b:Year>
    <b:Author>
      <b:Author>
        <b:Corporate>Statistics Canada</b:Corporate>
      </b:Author>
    </b:Author>
    <b:InternetSiteTitle>Statistics Canada</b:InternetSiteTitle>
    <b:URL>http://www12.statcan.gc.ca/nhs-enm/2011/dp-pd/prof/index.cfm?Lang=E</b:URL>
    <b:RefOrder>5</b:RefOrder>
  </b:Source>
  <b:Source>
    <b:Tag>Jan12</b:Tag>
    <b:SourceType>JournalArticle</b:SourceType>
    <b:Guid>{ECFDD02D-DDD1-40E1-9E61-7159EA4A225A}</b:Guid>
    <b:Title>Health Care Costs of Physical Inactivity in Canadian Adults</b:Title>
    <b:Year>2012</b:Year>
    <b:Author>
      <b:Author>
        <b:NameList>
          <b:Person>
            <b:Last>Janssen</b:Last>
            <b:First>I.</b:First>
          </b:Person>
        </b:NameList>
      </b:Author>
    </b:Author>
    <b:JournalName>PubMed</b:JournalName>
    <b:Pages>803-806</b:Pages>
    <b:RefOrder>17</b:RefOrder>
  </b:Source>
  <b:Source>
    <b:Tag>Fra01</b:Tag>
    <b:SourceType>JournalArticle</b:SourceType>
    <b:Guid>{96AC9ABD-3795-44A0-91E9-5235452F5D68}</b:Guid>
    <b:Title>The Built Environment and Human Activity Patterns: Exploring the Impacts of Urban Form on Public Health</b:Title>
    <b:Year>2001</b:Year>
    <b:JournalName>Journal of Planning Literature</b:JournalName>
    <b:Pages>202-218</b:Pages>
    <b:Author>
      <b:Author>
        <b:NameList>
          <b:Person>
            <b:Last>Frank</b:Last>
            <b:Middle>D.</b:Middle>
            <b:First>Lawrence</b:First>
          </b:Person>
          <b:Person>
            <b:Last>Engelke</b:Last>
            <b:Middle>O.</b:Middle>
            <b:First>Peter</b:First>
          </b:Person>
        </b:NameList>
      </b:Author>
    </b:Author>
    <b:RefOrder>18</b:RefOrder>
  </b:Source>
  <b:Source>
    <b:Tag>Han02</b:Tag>
    <b:SourceType>JournalArticle</b:SourceType>
    <b:Guid>{2787BCBD-FC5F-4C9A-8C16-19C295455891}</b:Guid>
    <b:Title>How the built Environment Affects Physical Activity: Views from Urban Planning</b:Title>
    <b:JournalName>American Journal of Preventive Medicine</b:JournalName>
    <b:Year>2002</b:Year>
    <b:Pages>64-73</b:Pages>
    <b:Author>
      <b:Author>
        <b:NameList>
          <b:Person>
            <b:Last>Handy</b:Last>
            <b:Middle>L.</b:Middle>
            <b:First>Susan</b:First>
          </b:Person>
          <b:Person>
            <b:Last>Boarnet</b:Last>
            <b:Middle>G.</b:Middle>
            <b:First>Marlon</b:First>
          </b:Person>
          <b:Person>
            <b:Last>Ewing</b:Last>
            <b:First>Reid</b:First>
          </b:Person>
          <b:Person>
            <b:Last>Killingsworth</b:Last>
            <b:Middle>E.</b:Middle>
            <b:First>Richard</b:First>
          </b:Person>
        </b:NameList>
      </b:Author>
    </b:Author>
    <b:RefOrder>19</b:RefOrder>
  </b:Source>
  <b:Source>
    <b:Tag>Hum02</b:Tag>
    <b:SourceType>JournalArticle</b:SourceType>
    <b:Guid>{1C7178FE-D667-4B64-932A-3857AB3028CE}</b:Guid>
    <b:Title>Environmental Factors Associated with Adults Participation in Physical Activity</b:Title>
    <b:JournalName>American Journal of Preventive Medicine</b:JournalName>
    <b:Year>2002</b:Year>
    <b:Pages>188-199</b:Pages>
    <b:Author>
      <b:Author>
        <b:NameList>
          <b:Person>
            <b:Last>Humpel</b:Last>
            <b:First>Nancy</b:First>
          </b:Person>
          <b:Person>
            <b:Last>Owen</b:Last>
            <b:First>Neville</b:First>
          </b:Person>
          <b:Person>
            <b:Last>Leslie</b:Last>
            <b:First>Eva</b:First>
          </b:Person>
        </b:NameList>
      </b:Author>
    </b:Author>
    <b:RefOrder>20</b:RefOrder>
  </b:Source>
  <b:Source>
    <b:Tag>Chi08</b:Tag>
    <b:SourceType>Report</b:SourceType>
    <b:Guid>{5542A07A-1ED6-450A-9A43-D82525C865DF}</b:Guid>
    <b:Author>
      <b:Author>
        <b:Corporate>Chief Public Health Officer</b:Corporate>
      </b:Author>
    </b:Author>
    <b:Title> 2008Report on the State of Public Health in Canada: Addressing Health Inequalities</b:Title>
    <b:Year>2008</b:Year>
    <b:Publisher>Government of Canada</b:Publisher>
    <b:City>Ottawa</b:City>
    <b:RefOrder>1</b:RefOrder>
  </b:Source>
  <b:Source>
    <b:Tag>The05</b:Tag>
    <b:SourceType>Report</b:SourceType>
    <b:Guid>{5B1015C5-92AA-4442-BB43-878BAB8B9E00}</b:Guid>
    <b:Title>Pan-Canadian Healthy Living Strategy</b:Title>
    <b:Year>2005</b:Year>
    <b:Author>
      <b:Author>
        <b:Corporate>The Secretariat for the Intersectoral Healthy Living Network, F/P/T Healthy Living Task Group, and the F/P/T Advisory Committee on Population Health and Health Security</b:Corporate>
      </b:Author>
    </b:Author>
    <b:RefOrder>21</b:RefOrder>
  </b:Source>
  <b:Source>
    <b:Tag>heS05</b:Tag>
    <b:SourceType>Report</b:SourceType>
    <b:Guid>{78A8AD74-B3C6-47FE-A4E3-D6C746846830}</b:Guid>
    <b:Author>
      <b:Author>
        <b:Corporate>he Secretariat for the Intersectoral Healthy Living Network, F/P/T Healthy Living Task Group, and the F/P/T Advisory Committee on Population Health and Health Security, </b:Corporate>
      </b:Author>
    </b:Author>
    <b:Title>The Integrated Pan-Canadian Healthy Living Strategy</b:Title>
    <b:Year>2005</b:Year>
    <b:Publisher>Government of Canada</b:Publisher>
    <b:City>Ottawa</b:City>
    <b:RefOrder>22</b:RefOrder>
  </b:Source>
  <b:Source>
    <b:Tag>The051</b:Tag>
    <b:SourceType>Report</b:SourceType>
    <b:Guid>{19A02E6C-AD2C-4C1E-8FCA-9E4178EF106E}</b:Guid>
    <b:Author>
      <b:Author>
        <b:Corporate>The Secretariat for the Intersectoral Healthy Living Network, F/P/T Healthy Living Task Group, and the F/P/T Advisory Committee on Population Health and Health Security, </b:Corporate>
      </b:Author>
    </b:Author>
    <b:Title>The Integrated Pan-Canadian Healthy Living Strategy</b:Title>
    <b:Year>2005</b:Year>
    <b:Publisher>Government of Canada</b:Publisher>
    <b:City>Ottawa</b:City>
    <b:RefOrder>2</b:RefOrder>
  </b:Source>
</b:Sources>
</file>

<file path=customXml/item2.xml><?xml version="1.0" encoding="utf-8"?>
<b:Sources xmlns:b="http://schemas.openxmlformats.org/officeDocument/2006/bibliography" xmlns="http://schemas.openxmlformats.org/officeDocument/2006/bibliography" SelectedStyle="\APASixthEditionOfficeOnline.xsl" StyleName="APA Sixth Edition">
  <b:Source>
    <b:Tag>Tra11</b:Tag>
    <b:SourceType>Report</b:SourceType>
    <b:Guid>{A8A81CA8-5480-4829-B936-F3DC96F94FC5}</b:Guid>
    <b:Author>
      <b:Author>
        <b:Corporate>Transport Canada</b:Corporate>
      </b:Author>
    </b:Author>
    <b:Title>Active Transportation in Canada: a resource and planning guide</b:Title>
    <b:Year>2011</b:Year>
    <b:Publisher>Transport Canada</b:Publisher>
    <b:City>Ottawa</b:City>
    <b:RefOrder>3</b:RefOrder>
  </b:Source>
  <b:Source>
    <b:Tag>Sta06</b:Tag>
    <b:SourceType>InternetSite</b:SourceType>
    <b:Guid>{5847BF5D-9FED-450C-9200-727D73648CA7}</b:Guid>
    <b:Title>2006 Community Profiles</b:Title>
    <b:Year>2006</b:Year>
    <b:Author>
      <b:Author>
        <b:Corporate>Statistics Canada</b:Corporate>
      </b:Author>
    </b:Author>
    <b:InternetSiteTitle>Statistics Canada</b:InternetSiteTitle>
    <b:URL>http://www12.statcan.gc.ca/census-recensement/2006/dp-pd/prof/92-591/</b:URL>
    <b:RefOrder>4</b:RefOrder>
  </b:Source>
  <b:Source>
    <b:Tag>Puc05</b:Tag>
    <b:SourceType>Report</b:SourceType>
    <b:Guid>{64A18439-119F-4159-B5B5-B75E948BE29E}</b:Guid>
    <b:Title>Cycling Trends and Policies in Canadian Cities</b:Title>
    <b:Year>2005</b:Year>
    <b:City>New Brunswick, NJ</b:City>
    <b:Author>
      <b:Author>
        <b:NameList>
          <b:Person>
            <b:Last>Pucher</b:Last>
            <b:First>John</b:First>
          </b:Person>
          <b:Person>
            <b:Last>Buehler</b:Last>
            <b:First>Ralph</b:First>
          </b:Person>
        </b:NameList>
      </b:Author>
    </b:Author>
    <b:RefOrder>6</b:RefOrder>
  </b:Source>
  <b:Source>
    <b:Tag>Dav13</b:Tag>
    <b:SourceType>InternetSite</b:SourceType>
    <b:Guid>{2008B7DA-D138-423B-BC80-9C0A7EFA97CE}</b:Guid>
    <b:Title>Reduce your carbon footprint</b:Title>
    <b:Year>2013</b:Year>
    <b:Author>
      <b:Author>
        <b:Corporate>David Suzuki Foundation</b:Corporate>
      </b:Author>
    </b:Author>
    <b:InternetSiteTitle>David Suzuki Foundation</b:InternetSiteTitle>
    <b:Month>September</b:Month>
    <b:Day>5</b:Day>
    <b:URL>http://www.davidsuzuki.org/what-you-can-do/reduce-your-carbon-footprint/drive-smarter-for-a-better-planet/</b:URL>
    <b:RefOrder>9</b:RefOrder>
  </b:Source>
  <b:Source>
    <b:Tag>Tra09</b:Tag>
    <b:SourceType>Report</b:SourceType>
    <b:Guid>{4F57D2E3-7266-46D5-9DC2-965C9A24204F}</b:Guid>
    <b:Title>Bike-Sharing Guide</b:Title>
    <b:Year>2009</b:Year>
    <b:Author>
      <b:Author>
        <b:Corporate>Transport Canada</b:Corporate>
      </b:Author>
    </b:Author>
    <b:Publisher>Transport Canada</b:Publisher>
    <b:City>Ottawa</b:City>
    <b:RefOrder>10</b:RefOrder>
  </b:Source>
  <b:Source>
    <b:Tag>Tar95</b:Tag>
    <b:SourceType>JournalArticle</b:SourceType>
    <b:Guid>{1D7C1376-40A6-4ADD-9E28-0FE235029CF4}</b:Guid>
    <b:Title>Identifying Accident-Prone Locations Using Fuzzy Pattern Recognition</b:Title>
    <b:Year>1995</b:Year>
    <b:JournalName>Journal of Transportation Engineering</b:JournalName>
    <b:Pages>352-385</b:Pages>
    <b:Author>
      <b:Author>
        <b:NameList>
          <b:Person>
            <b:Last>Sayed</b:Last>
            <b:First>Tarek</b:First>
          </b:Person>
          <b:Person>
            <b:Last>Abdelwahab</b:Last>
            <b:First>Walid</b:First>
          </b:Person>
          <b:Person>
            <b:Last>Navin</b:Last>
            <b:First>Frank</b:First>
          </b:Person>
        </b:NameList>
      </b:Author>
    </b:Author>
    <b:RefOrder>11</b:RefOrder>
  </b:Source>
  <b:Source>
    <b:Tag>Can06</b:Tag>
    <b:SourceType>Report</b:SourceType>
    <b:Guid>{2F98D330-6AFF-46EB-A0F3-C05B13B3CFF9}</b:Guid>
    <b:Author>
      <b:Author>
        <b:Corporate>Canadian Institute for Health Information</b:Corporate>
      </b:Author>
    </b:Author>
    <b:Title>Improving the Health of Canadians: An Introduction to Health</b:Title>
    <b:Year>2006</b:Year>
    <b:Publisher>Canadian Institute for Health Information</b:Publisher>
    <b:City>Ottawa</b:City>
    <b:RefOrder>12</b:RefOrder>
  </b:Source>
  <b:Source>
    <b:Tag>Kat04</b:Tag>
    <b:SourceType>JournalArticle</b:SourceType>
    <b:Guid>{8A8A2E76-C485-43B9-B927-66652FD0E960}</b:Guid>
    <b:Title>The economic costs associated with physical inactivity and obesity in Canada: an update</b:Title>
    <b:JournalName>Canadian Journal of Applied Physiology</b:JournalName>
    <b:Year>2004</b:Year>
    <b:Pages>90 - 115</b:Pages>
    <b:Author>
      <b:Author>
        <b:NameList>
          <b:Person>
            <b:Last>Katzmarzyk</b:Last>
            <b:First>P. T.</b:First>
          </b:Person>
          <b:Person>
            <b:Last>Janssen</b:Last>
            <b:First>I.</b:First>
          </b:Person>
        </b:NameList>
      </b:Author>
    </b:Author>
    <b:RefOrder>13</b:RefOrder>
  </b:Source>
  <b:Source>
    <b:Tag>Mar12</b:Tag>
    <b:SourceType>DocumentFromInternetSite</b:SourceType>
    <b:Guid>{0CAD3C70-1C18-4A11-983E-FC35D55F6951}</b:Guid>
    <b:Title>Like commuting? Workers’ perceptions of their daily commute</b:Title>
    <b:Year>2012</b:Year>
    <b:Author>
      <b:Author>
        <b:NameList>
          <b:Person>
            <b:Last>Turcotte</b:Last>
            <b:First>Martin</b:First>
          </b:Person>
        </b:NameList>
      </b:Author>
    </b:Author>
    <b:InternetSiteTitle>www2.canada.com</b:InternetSiteTitle>
    <b:Month>July</b:Month>
    <b:Day>30</b:Day>
    <b:URL>http://www2.canada.com/vancouversun/news/extras/commuting.pdf</b:URL>
    <b:RefOrder>14</b:RefOrder>
  </b:Source>
  <b:Source>
    <b:Tag>App81</b:Tag>
    <b:SourceType>Book</b:SourceType>
    <b:Guid>{135A90CF-1D3C-46D9-9613-AABF0CA8B1CF}</b:Guid>
    <b:Author>
      <b:Author>
        <b:NameList>
          <b:Person>
            <b:Last>Appleyard</b:Last>
            <b:First>Donald</b:First>
          </b:Person>
        </b:NameList>
      </b:Author>
    </b:Author>
    <b:Title>Livable Streets</b:Title>
    <b:Year>1981</b:Year>
    <b:City>Berkeley</b:City>
    <b:Publisher>University of California Press</b:Publisher>
    <b:RefOrder>15</b:RefOrder>
  </b:Source>
  <b:Source>
    <b:Tag>Tod12</b:Tag>
    <b:SourceType>InternetSite</b:SourceType>
    <b:Guid>{E69C1123-3939-498B-ADE1-B8A1D28C3AF0}</b:Guid>
    <b:Title>Transportation Affordability</b:Title>
    <b:Year>2012</b:Year>
    <b:City>Victoria</b:City>
    <b:Author>
      <b:Author>
        <b:NameList>
          <b:Person>
            <b:Last>Litman</b:Last>
            <b:First>Todd</b:First>
          </b:Person>
        </b:NameList>
      </b:Author>
    </b:Author>
    <b:StateProvince>British Columbia</b:StateProvince>
    <b:CountryRegion>Canada</b:CountryRegion>
    <b:Month>September</b:Month>
    <b:Day>10</b:Day>
    <b:InternetSiteTitle>Victoria Transport Policy Institute</b:InternetSiteTitle>
    <b:URL>http://www.vtpi.org/tdm/tdm106.htm</b:URL>
    <b:RefOrder>16</b:RefOrder>
  </b:Source>
  <b:Source>
    <b:Tag>Pro13</b:Tag>
    <b:SourceType>InternetSite</b:SourceType>
    <b:Guid>{01338E8E-380C-46E8-816F-C2A61840454D}</b:Guid>
    <b:Author>
      <b:Author>
        <b:Corporate>Province of Nova Scotia</b:Corporate>
      </b:Author>
    </b:Author>
    <b:Title>Transportation and Infrastructure Renewal</b:Title>
    <b:Year>2013</b:Year>
    <b:InternetSiteTitle>Province of Nova Scotia</b:InternetSiteTitle>
    <b:YearAccessed>2013</b:YearAccessed>
    <b:MonthAccessed>September</b:MonthAccessed>
    <b:DayAccessed>11</b:DayAccessed>
    <b:URL>http://novascotia.ca/tran/roadsafety/onemetre.asp</b:URL>
    <b:RefOrder>7</b:RefOrder>
  </b:Source>
  <b:Source>
    <b:Tag>Pro131</b:Tag>
    <b:SourceType>InternetSite</b:SourceType>
    <b:Guid>{38A690DE-D659-47F3-8472-3979ECFDDADC}</b:Guid>
    <b:Author>
      <b:Author>
        <b:Corporate>Province of Manitoba</b:Corporate>
      </b:Author>
    </b:Author>
    <b:Title>Active Transportation (AT) Web Portal</b:Title>
    <b:InternetSiteTitle>Province of Manitoba</b:InternetSiteTitle>
    <b:Year>2013</b:Year>
    <b:YearAccessed>2013</b:YearAccessed>
    <b:MonthAccessed>September</b:MonthAccessed>
    <b:DayAccessed>5</b:DayAccessed>
    <b:URL>http://www.gov.mb.ca/ia/at/</b:URL>
    <b:RefOrder>8</b:RefOrder>
  </b:Source>
  <b:Source>
    <b:Tag>Sta11</b:Tag>
    <b:SourceType>InternetSite</b:SourceType>
    <b:Guid>{B2958472-5BA0-4840-A11D-9B91C226BBAA}</b:Guid>
    <b:Title>National Household Survey Profile, 2011</b:Title>
    <b:Year>2011</b:Year>
    <b:Author>
      <b:Author>
        <b:Corporate>Statistics Canada</b:Corporate>
      </b:Author>
    </b:Author>
    <b:InternetSiteTitle>Statistics Canada</b:InternetSiteTitle>
    <b:URL>http://www12.statcan.gc.ca/nhs-enm/2011/dp-pd/prof/index.cfm?Lang=E</b:URL>
    <b:RefOrder>5</b:RefOrder>
  </b:Source>
  <b:Source>
    <b:Tag>Jan12</b:Tag>
    <b:SourceType>JournalArticle</b:SourceType>
    <b:Guid>{ECFDD02D-DDD1-40E1-9E61-7159EA4A225A}</b:Guid>
    <b:Title>Health Care Costs of Physical Inactivity in Canadian Adults</b:Title>
    <b:Year>2012</b:Year>
    <b:Author>
      <b:Author>
        <b:NameList>
          <b:Person>
            <b:Last>Janssen</b:Last>
            <b:First>I.</b:First>
          </b:Person>
        </b:NameList>
      </b:Author>
    </b:Author>
    <b:JournalName>PubMed</b:JournalName>
    <b:Pages>803-806</b:Pages>
    <b:RefOrder>17</b:RefOrder>
  </b:Source>
  <b:Source>
    <b:Tag>Fra01</b:Tag>
    <b:SourceType>JournalArticle</b:SourceType>
    <b:Guid>{96AC9ABD-3795-44A0-91E9-5235452F5D68}</b:Guid>
    <b:Title>The Built Environment and Human Activity Patterns: Exploring the Impacts of Urban Form on Public Health</b:Title>
    <b:Year>2001</b:Year>
    <b:JournalName>Journal of Planning Literature</b:JournalName>
    <b:Pages>202-218</b:Pages>
    <b:Author>
      <b:Author>
        <b:NameList>
          <b:Person>
            <b:Last>Frank</b:Last>
            <b:Middle>D.</b:Middle>
            <b:First>Lawrence</b:First>
          </b:Person>
          <b:Person>
            <b:Last>Engelke</b:Last>
            <b:Middle>O.</b:Middle>
            <b:First>Peter</b:First>
          </b:Person>
        </b:NameList>
      </b:Author>
    </b:Author>
    <b:RefOrder>18</b:RefOrder>
  </b:Source>
  <b:Source>
    <b:Tag>Han02</b:Tag>
    <b:SourceType>JournalArticle</b:SourceType>
    <b:Guid>{2787BCBD-FC5F-4C9A-8C16-19C295455891}</b:Guid>
    <b:Title>How the built Environment Affects Physical Activity: Views from Urban Planning</b:Title>
    <b:JournalName>American Journal of Preventive Medicine</b:JournalName>
    <b:Year>2002</b:Year>
    <b:Pages>64-73</b:Pages>
    <b:Author>
      <b:Author>
        <b:NameList>
          <b:Person>
            <b:Last>Handy</b:Last>
            <b:Middle>L.</b:Middle>
            <b:First>Susan</b:First>
          </b:Person>
          <b:Person>
            <b:Last>Boarnet</b:Last>
            <b:Middle>G.</b:Middle>
            <b:First>Marlon</b:First>
          </b:Person>
          <b:Person>
            <b:Last>Ewing</b:Last>
            <b:First>Reid</b:First>
          </b:Person>
          <b:Person>
            <b:Last>Killingsworth</b:Last>
            <b:Middle>E.</b:Middle>
            <b:First>Richard</b:First>
          </b:Person>
        </b:NameList>
      </b:Author>
    </b:Author>
    <b:RefOrder>19</b:RefOrder>
  </b:Source>
  <b:Source>
    <b:Tag>Hum02</b:Tag>
    <b:SourceType>JournalArticle</b:SourceType>
    <b:Guid>{1C7178FE-D667-4B64-932A-3857AB3028CE}</b:Guid>
    <b:Title>Environmental Factors Associated with Adults Participation in Physical Activity</b:Title>
    <b:JournalName>American Journal of Preventive Medicine</b:JournalName>
    <b:Year>2002</b:Year>
    <b:Pages>188-199</b:Pages>
    <b:Author>
      <b:Author>
        <b:NameList>
          <b:Person>
            <b:Last>Humpel</b:Last>
            <b:First>Nancy</b:First>
          </b:Person>
          <b:Person>
            <b:Last>Owen</b:Last>
            <b:First>Neville</b:First>
          </b:Person>
          <b:Person>
            <b:Last>Leslie</b:Last>
            <b:First>Eva</b:First>
          </b:Person>
        </b:NameList>
      </b:Author>
    </b:Author>
    <b:RefOrder>20</b:RefOrder>
  </b:Source>
  <b:Source>
    <b:Tag>Chi08</b:Tag>
    <b:SourceType>Report</b:SourceType>
    <b:Guid>{5542A07A-1ED6-450A-9A43-D82525C865DF}</b:Guid>
    <b:Author>
      <b:Author>
        <b:Corporate>Chief Public Health Officer</b:Corporate>
      </b:Author>
    </b:Author>
    <b:Title> 2008Report on the State of Public Health in Canada: Addressing Health Inequalities</b:Title>
    <b:Year>2008</b:Year>
    <b:Publisher>Government of Canada</b:Publisher>
    <b:City>Ottawa</b:City>
    <b:RefOrder>1</b:RefOrder>
  </b:Source>
  <b:Source>
    <b:Tag>The05</b:Tag>
    <b:SourceType>Report</b:SourceType>
    <b:Guid>{5B1015C5-92AA-4442-BB43-878BAB8B9E00}</b:Guid>
    <b:Title>Pan-Canadian Healthy Living Strategy</b:Title>
    <b:Year>2005</b:Year>
    <b:Author>
      <b:Author>
        <b:Corporate>The Secretariat for the Intersectoral Healthy Living Network, F/P/T Healthy Living Task Group, and the F/P/T Advisory Committee on Population Health and Health Security</b:Corporate>
      </b:Author>
    </b:Author>
    <b:RefOrder>21</b:RefOrder>
  </b:Source>
  <b:Source>
    <b:Tag>heS05</b:Tag>
    <b:SourceType>Report</b:SourceType>
    <b:Guid>{78A8AD74-B3C6-47FE-A4E3-D6C746846830}</b:Guid>
    <b:Author>
      <b:Author>
        <b:Corporate>he Secretariat for the Intersectoral Healthy Living Network, F/P/T Healthy Living Task Group, and the F/P/T Advisory Committee on Population Health and Health Security, </b:Corporate>
      </b:Author>
    </b:Author>
    <b:Title>The Integrated Pan-Canadian Healthy Living Strategy</b:Title>
    <b:Year>2005</b:Year>
    <b:Publisher>Government of Canada</b:Publisher>
    <b:City>Ottawa</b:City>
    <b:RefOrder>22</b:RefOrder>
  </b:Source>
  <b:Source>
    <b:Tag>The051</b:Tag>
    <b:SourceType>Report</b:SourceType>
    <b:Guid>{19A02E6C-AD2C-4C1E-8FCA-9E4178EF106E}</b:Guid>
    <b:Author>
      <b:Author>
        <b:Corporate>The Secretariat for the Intersectoral Healthy Living Network, F/P/T Healthy Living Task Group, and the F/P/T Advisory Committee on Population Health and Health Security, </b:Corporate>
      </b:Author>
    </b:Author>
    <b:Title>The Integrated Pan-Canadian Healthy Living Strategy</b:Title>
    <b:Year>2005</b:Year>
    <b:Publisher>Government of Canada</b:Publisher>
    <b:City>Ottawa</b:City>
    <b:RefOrder>2</b:RefOrder>
  </b:Source>
</b:Sources>
</file>

<file path=customXml/item3.xml><?xml version="1.0" encoding="utf-8"?>
<b:Sources xmlns:b="http://schemas.openxmlformats.org/officeDocument/2006/bibliography" xmlns="http://schemas.openxmlformats.org/officeDocument/2006/bibliography" SelectedStyle="\APASixthEditionOfficeOnline.xsl" StyleName="APA Sixth Edition">
  <b:Source>
    <b:Tag>Tra11</b:Tag>
    <b:SourceType>Report</b:SourceType>
    <b:Guid>{A8A81CA8-5480-4829-B936-F3DC96F94FC5}</b:Guid>
    <b:Author>
      <b:Author>
        <b:Corporate>Transport Canada</b:Corporate>
      </b:Author>
    </b:Author>
    <b:Title>Active Transportation in Canada: a resource and planning guide</b:Title>
    <b:Year>2011</b:Year>
    <b:Publisher>Transport Canada</b:Publisher>
    <b:City>Ottawa</b:City>
    <b:RefOrder>3</b:RefOrder>
  </b:Source>
  <b:Source>
    <b:Tag>Sta06</b:Tag>
    <b:SourceType>InternetSite</b:SourceType>
    <b:Guid>{5847BF5D-9FED-450C-9200-727D73648CA7}</b:Guid>
    <b:Title>2006 Community Profiles</b:Title>
    <b:Year>2006</b:Year>
    <b:Author>
      <b:Author>
        <b:Corporate>Statistics Canada</b:Corporate>
      </b:Author>
    </b:Author>
    <b:InternetSiteTitle>Statistics Canada</b:InternetSiteTitle>
    <b:URL>http://www12.statcan.gc.ca/census-recensement/2006/dp-pd/prof/92-591/</b:URL>
    <b:RefOrder>4</b:RefOrder>
  </b:Source>
  <b:Source>
    <b:Tag>Puc05</b:Tag>
    <b:SourceType>Report</b:SourceType>
    <b:Guid>{64A18439-119F-4159-B5B5-B75E948BE29E}</b:Guid>
    <b:Title>Cycling Trends and Policies in Canadian Cities</b:Title>
    <b:Year>2005</b:Year>
    <b:City>New Brunswick, NJ</b:City>
    <b:Author>
      <b:Author>
        <b:NameList>
          <b:Person>
            <b:Last>Pucher</b:Last>
            <b:First>John</b:First>
          </b:Person>
          <b:Person>
            <b:Last>Buehler</b:Last>
            <b:First>Ralph</b:First>
          </b:Person>
        </b:NameList>
      </b:Author>
    </b:Author>
    <b:RefOrder>6</b:RefOrder>
  </b:Source>
  <b:Source>
    <b:Tag>Dav13</b:Tag>
    <b:SourceType>InternetSite</b:SourceType>
    <b:Guid>{2008B7DA-D138-423B-BC80-9C0A7EFA97CE}</b:Guid>
    <b:Title>Reduce your carbon footprint</b:Title>
    <b:Year>2013</b:Year>
    <b:Author>
      <b:Author>
        <b:Corporate>David Suzuki Foundation</b:Corporate>
      </b:Author>
    </b:Author>
    <b:InternetSiteTitle>David Suzuki Foundation</b:InternetSiteTitle>
    <b:Month>September</b:Month>
    <b:Day>5</b:Day>
    <b:URL>http://www.davidsuzuki.org/what-you-can-do/reduce-your-carbon-footprint/drive-smarter-for-a-better-planet/</b:URL>
    <b:RefOrder>9</b:RefOrder>
  </b:Source>
  <b:Source>
    <b:Tag>Tra09</b:Tag>
    <b:SourceType>Report</b:SourceType>
    <b:Guid>{4F57D2E3-7266-46D5-9DC2-965C9A24204F}</b:Guid>
    <b:Title>Bike-Sharing Guide</b:Title>
    <b:Year>2009</b:Year>
    <b:Author>
      <b:Author>
        <b:Corporate>Transport Canada</b:Corporate>
      </b:Author>
    </b:Author>
    <b:Publisher>Transport Canada</b:Publisher>
    <b:City>Ottawa</b:City>
    <b:RefOrder>10</b:RefOrder>
  </b:Source>
  <b:Source>
    <b:Tag>Tar95</b:Tag>
    <b:SourceType>JournalArticle</b:SourceType>
    <b:Guid>{1D7C1376-40A6-4ADD-9E28-0FE235029CF4}</b:Guid>
    <b:Title>Identifying Accident-Prone Locations Using Fuzzy Pattern Recognition</b:Title>
    <b:Year>1995</b:Year>
    <b:JournalName>Journal of Transportation Engineering</b:JournalName>
    <b:Pages>352-385</b:Pages>
    <b:Author>
      <b:Author>
        <b:NameList>
          <b:Person>
            <b:Last>Sayed</b:Last>
            <b:First>Tarek</b:First>
          </b:Person>
          <b:Person>
            <b:Last>Abdelwahab</b:Last>
            <b:First>Walid</b:First>
          </b:Person>
          <b:Person>
            <b:Last>Navin</b:Last>
            <b:First>Frank</b:First>
          </b:Person>
        </b:NameList>
      </b:Author>
    </b:Author>
    <b:RefOrder>11</b:RefOrder>
  </b:Source>
  <b:Source>
    <b:Tag>Can06</b:Tag>
    <b:SourceType>Report</b:SourceType>
    <b:Guid>{2F98D330-6AFF-46EB-A0F3-C05B13B3CFF9}</b:Guid>
    <b:Author>
      <b:Author>
        <b:Corporate>Canadian Institute for Health Information</b:Corporate>
      </b:Author>
    </b:Author>
    <b:Title>Improving the Health of Canadians: An Introduction to Health</b:Title>
    <b:Year>2006</b:Year>
    <b:Publisher>Canadian Institute for Health Information</b:Publisher>
    <b:City>Ottawa</b:City>
    <b:RefOrder>12</b:RefOrder>
  </b:Source>
  <b:Source>
    <b:Tag>Kat04</b:Tag>
    <b:SourceType>JournalArticle</b:SourceType>
    <b:Guid>{8A8A2E76-C485-43B9-B927-66652FD0E960}</b:Guid>
    <b:Title>The economic costs associated with physical inactivity and obesity in Canada: an update</b:Title>
    <b:JournalName>Canadian Journal of Applied Physiology</b:JournalName>
    <b:Year>2004</b:Year>
    <b:Pages>90 - 115</b:Pages>
    <b:Author>
      <b:Author>
        <b:NameList>
          <b:Person>
            <b:Last>Katzmarzyk</b:Last>
            <b:First>P. T.</b:First>
          </b:Person>
          <b:Person>
            <b:Last>Janssen</b:Last>
            <b:First>I.</b:First>
          </b:Person>
        </b:NameList>
      </b:Author>
    </b:Author>
    <b:RefOrder>13</b:RefOrder>
  </b:Source>
  <b:Source>
    <b:Tag>Mar12</b:Tag>
    <b:SourceType>DocumentFromInternetSite</b:SourceType>
    <b:Guid>{0CAD3C70-1C18-4A11-983E-FC35D55F6951}</b:Guid>
    <b:Title>Like commuting? Workers’ perceptions of their daily commute</b:Title>
    <b:Year>2012</b:Year>
    <b:Author>
      <b:Author>
        <b:NameList>
          <b:Person>
            <b:Last>Turcotte</b:Last>
            <b:First>Martin</b:First>
          </b:Person>
        </b:NameList>
      </b:Author>
    </b:Author>
    <b:InternetSiteTitle>www2.canada.com</b:InternetSiteTitle>
    <b:Month>July</b:Month>
    <b:Day>30</b:Day>
    <b:URL>http://www2.canada.com/vancouversun/news/extras/commuting.pdf</b:URL>
    <b:RefOrder>14</b:RefOrder>
  </b:Source>
  <b:Source>
    <b:Tag>App81</b:Tag>
    <b:SourceType>Book</b:SourceType>
    <b:Guid>{135A90CF-1D3C-46D9-9613-AABF0CA8B1CF}</b:Guid>
    <b:Author>
      <b:Author>
        <b:NameList>
          <b:Person>
            <b:Last>Appleyard</b:Last>
            <b:First>Donald</b:First>
          </b:Person>
        </b:NameList>
      </b:Author>
    </b:Author>
    <b:Title>Livable Streets</b:Title>
    <b:Year>1981</b:Year>
    <b:City>Berkeley</b:City>
    <b:Publisher>University of California Press</b:Publisher>
    <b:RefOrder>15</b:RefOrder>
  </b:Source>
  <b:Source>
    <b:Tag>Tod12</b:Tag>
    <b:SourceType>InternetSite</b:SourceType>
    <b:Guid>{E69C1123-3939-498B-ADE1-B8A1D28C3AF0}</b:Guid>
    <b:Title>Transportation Affordability</b:Title>
    <b:Year>2012</b:Year>
    <b:City>Victoria</b:City>
    <b:Author>
      <b:Author>
        <b:NameList>
          <b:Person>
            <b:Last>Litman</b:Last>
            <b:First>Todd</b:First>
          </b:Person>
        </b:NameList>
      </b:Author>
    </b:Author>
    <b:StateProvince>British Columbia</b:StateProvince>
    <b:CountryRegion>Canada</b:CountryRegion>
    <b:Month>September</b:Month>
    <b:Day>10</b:Day>
    <b:InternetSiteTitle>Victoria Transport Policy Institute</b:InternetSiteTitle>
    <b:URL>http://www.vtpi.org/tdm/tdm106.htm</b:URL>
    <b:RefOrder>16</b:RefOrder>
  </b:Source>
  <b:Source>
    <b:Tag>Pro13</b:Tag>
    <b:SourceType>InternetSite</b:SourceType>
    <b:Guid>{01338E8E-380C-46E8-816F-C2A61840454D}</b:Guid>
    <b:Author>
      <b:Author>
        <b:Corporate>Province of Nova Scotia</b:Corporate>
      </b:Author>
    </b:Author>
    <b:Title>Transportation and Infrastructure Renewal</b:Title>
    <b:Year>2013</b:Year>
    <b:InternetSiteTitle>Province of Nova Scotia</b:InternetSiteTitle>
    <b:YearAccessed>2013</b:YearAccessed>
    <b:MonthAccessed>September</b:MonthAccessed>
    <b:DayAccessed>11</b:DayAccessed>
    <b:URL>http://novascotia.ca/tran/roadsafety/onemetre.asp</b:URL>
    <b:RefOrder>7</b:RefOrder>
  </b:Source>
  <b:Source>
    <b:Tag>Pro131</b:Tag>
    <b:SourceType>InternetSite</b:SourceType>
    <b:Guid>{38A690DE-D659-47F3-8472-3979ECFDDADC}</b:Guid>
    <b:Author>
      <b:Author>
        <b:Corporate>Province of Manitoba</b:Corporate>
      </b:Author>
    </b:Author>
    <b:Title>Active Transportation (AT) Web Portal</b:Title>
    <b:InternetSiteTitle>Province of Manitoba</b:InternetSiteTitle>
    <b:Year>2013</b:Year>
    <b:YearAccessed>2013</b:YearAccessed>
    <b:MonthAccessed>September</b:MonthAccessed>
    <b:DayAccessed>5</b:DayAccessed>
    <b:URL>http://www.gov.mb.ca/ia/at/</b:URL>
    <b:RefOrder>8</b:RefOrder>
  </b:Source>
  <b:Source>
    <b:Tag>Sta11</b:Tag>
    <b:SourceType>InternetSite</b:SourceType>
    <b:Guid>{B2958472-5BA0-4840-A11D-9B91C226BBAA}</b:Guid>
    <b:Title>National Household Survey Profile, 2011</b:Title>
    <b:Year>2011</b:Year>
    <b:Author>
      <b:Author>
        <b:Corporate>Statistics Canada</b:Corporate>
      </b:Author>
    </b:Author>
    <b:InternetSiteTitle>Statistics Canada</b:InternetSiteTitle>
    <b:URL>http://www12.statcan.gc.ca/nhs-enm/2011/dp-pd/prof/index.cfm?Lang=E</b:URL>
    <b:RefOrder>5</b:RefOrder>
  </b:Source>
  <b:Source>
    <b:Tag>Jan12</b:Tag>
    <b:SourceType>JournalArticle</b:SourceType>
    <b:Guid>{ECFDD02D-DDD1-40E1-9E61-7159EA4A225A}</b:Guid>
    <b:Title>Health Care Costs of Physical Inactivity in Canadian Adults</b:Title>
    <b:Year>2012</b:Year>
    <b:Author>
      <b:Author>
        <b:NameList>
          <b:Person>
            <b:Last>Janssen</b:Last>
            <b:First>I.</b:First>
          </b:Person>
        </b:NameList>
      </b:Author>
    </b:Author>
    <b:JournalName>PubMed</b:JournalName>
    <b:Pages>803-806</b:Pages>
    <b:RefOrder>17</b:RefOrder>
  </b:Source>
  <b:Source>
    <b:Tag>Fra01</b:Tag>
    <b:SourceType>JournalArticle</b:SourceType>
    <b:Guid>{96AC9ABD-3795-44A0-91E9-5235452F5D68}</b:Guid>
    <b:Title>The Built Environment and Human Activity Patterns: Exploring the Impacts of Urban Form on Public Health</b:Title>
    <b:Year>2001</b:Year>
    <b:JournalName>Journal of Planning Literature</b:JournalName>
    <b:Pages>202-218</b:Pages>
    <b:Author>
      <b:Author>
        <b:NameList>
          <b:Person>
            <b:Last>Frank</b:Last>
            <b:Middle>D.</b:Middle>
            <b:First>Lawrence</b:First>
          </b:Person>
          <b:Person>
            <b:Last>Engelke</b:Last>
            <b:Middle>O.</b:Middle>
            <b:First>Peter</b:First>
          </b:Person>
        </b:NameList>
      </b:Author>
    </b:Author>
    <b:RefOrder>18</b:RefOrder>
  </b:Source>
  <b:Source>
    <b:Tag>Han02</b:Tag>
    <b:SourceType>JournalArticle</b:SourceType>
    <b:Guid>{2787BCBD-FC5F-4C9A-8C16-19C295455891}</b:Guid>
    <b:Title>How the built Environment Affects Physical Activity: Views from Urban Planning</b:Title>
    <b:JournalName>American Journal of Preventive Medicine</b:JournalName>
    <b:Year>2002</b:Year>
    <b:Pages>64-73</b:Pages>
    <b:Author>
      <b:Author>
        <b:NameList>
          <b:Person>
            <b:Last>Handy</b:Last>
            <b:Middle>L.</b:Middle>
            <b:First>Susan</b:First>
          </b:Person>
          <b:Person>
            <b:Last>Boarnet</b:Last>
            <b:Middle>G.</b:Middle>
            <b:First>Marlon</b:First>
          </b:Person>
          <b:Person>
            <b:Last>Ewing</b:Last>
            <b:First>Reid</b:First>
          </b:Person>
          <b:Person>
            <b:Last>Killingsworth</b:Last>
            <b:Middle>E.</b:Middle>
            <b:First>Richard</b:First>
          </b:Person>
        </b:NameList>
      </b:Author>
    </b:Author>
    <b:RefOrder>19</b:RefOrder>
  </b:Source>
  <b:Source>
    <b:Tag>Hum02</b:Tag>
    <b:SourceType>JournalArticle</b:SourceType>
    <b:Guid>{1C7178FE-D667-4B64-932A-3857AB3028CE}</b:Guid>
    <b:Title>Environmental Factors Associated with Adults Participation in Physical Activity</b:Title>
    <b:JournalName>American Journal of Preventive Medicine</b:JournalName>
    <b:Year>2002</b:Year>
    <b:Pages>188-199</b:Pages>
    <b:Author>
      <b:Author>
        <b:NameList>
          <b:Person>
            <b:Last>Humpel</b:Last>
            <b:First>Nancy</b:First>
          </b:Person>
          <b:Person>
            <b:Last>Owen</b:Last>
            <b:First>Neville</b:First>
          </b:Person>
          <b:Person>
            <b:Last>Leslie</b:Last>
            <b:First>Eva</b:First>
          </b:Person>
        </b:NameList>
      </b:Author>
    </b:Author>
    <b:RefOrder>20</b:RefOrder>
  </b:Source>
  <b:Source>
    <b:Tag>Chi08</b:Tag>
    <b:SourceType>Report</b:SourceType>
    <b:Guid>{5542A07A-1ED6-450A-9A43-D82525C865DF}</b:Guid>
    <b:Author>
      <b:Author>
        <b:Corporate>Chief Public Health Officer</b:Corporate>
      </b:Author>
    </b:Author>
    <b:Title> 2008Report on the State of Public Health in Canada: Addressing Health Inequalities</b:Title>
    <b:Year>2008</b:Year>
    <b:Publisher>Government of Canada</b:Publisher>
    <b:City>Ottawa</b:City>
    <b:RefOrder>1</b:RefOrder>
  </b:Source>
  <b:Source>
    <b:Tag>The05</b:Tag>
    <b:SourceType>Report</b:SourceType>
    <b:Guid>{5B1015C5-92AA-4442-BB43-878BAB8B9E00}</b:Guid>
    <b:Title>Pan-Canadian Healthy Living Strategy</b:Title>
    <b:Year>2005</b:Year>
    <b:Author>
      <b:Author>
        <b:Corporate>The Secretariat for the Intersectoral Healthy Living Network, F/P/T Healthy Living Task Group, and the F/P/T Advisory Committee on Population Health and Health Security</b:Corporate>
      </b:Author>
    </b:Author>
    <b:RefOrder>21</b:RefOrder>
  </b:Source>
  <b:Source>
    <b:Tag>heS05</b:Tag>
    <b:SourceType>Report</b:SourceType>
    <b:Guid>{78A8AD74-B3C6-47FE-A4E3-D6C746846830}</b:Guid>
    <b:Author>
      <b:Author>
        <b:Corporate>he Secretariat for the Intersectoral Healthy Living Network, F/P/T Healthy Living Task Group, and the F/P/T Advisory Committee on Population Health and Health Security, </b:Corporate>
      </b:Author>
    </b:Author>
    <b:Title>The Integrated Pan-Canadian Healthy Living Strategy</b:Title>
    <b:Year>2005</b:Year>
    <b:Publisher>Government of Canada</b:Publisher>
    <b:City>Ottawa</b:City>
    <b:RefOrder>22</b:RefOrder>
  </b:Source>
  <b:Source>
    <b:Tag>The051</b:Tag>
    <b:SourceType>Report</b:SourceType>
    <b:Guid>{19A02E6C-AD2C-4C1E-8FCA-9E4178EF106E}</b:Guid>
    <b:Author>
      <b:Author>
        <b:Corporate>The Secretariat for the Intersectoral Healthy Living Network, F/P/T Healthy Living Task Group, and the F/P/T Advisory Committee on Population Health and Health Security, </b:Corporate>
      </b:Author>
    </b:Author>
    <b:Title>The Integrated Pan-Canadian Healthy Living Strategy</b:Title>
    <b:Year>2005</b:Year>
    <b:Publisher>Government of Canada</b:Publisher>
    <b:City>Ottawa</b:City>
    <b:RefOrder>2</b:RefOrder>
  </b:Source>
</b:Sources>
</file>

<file path=customXml/item4.xml><?xml version="1.0" encoding="utf-8"?>
<b:Sources xmlns:b="http://schemas.openxmlformats.org/officeDocument/2006/bibliography" xmlns="http://schemas.openxmlformats.org/officeDocument/2006/bibliography" SelectedStyle="\APASixthEditionOfficeOnline.xsl" StyleName="APA Sixth Edition">
  <b:Source>
    <b:Tag>Tra11</b:Tag>
    <b:SourceType>Report</b:SourceType>
    <b:Guid>{A8A81CA8-5480-4829-B936-F3DC96F94FC5}</b:Guid>
    <b:Author>
      <b:Author>
        <b:Corporate>Transport Canada</b:Corporate>
      </b:Author>
    </b:Author>
    <b:Title>Active Transportation in Canada: a resource and planning guide</b:Title>
    <b:Year>2011</b:Year>
    <b:Publisher>Transport Canada</b:Publisher>
    <b:City>Ottawa</b:City>
    <b:RefOrder>3</b:RefOrder>
  </b:Source>
  <b:Source>
    <b:Tag>Sta06</b:Tag>
    <b:SourceType>InternetSite</b:SourceType>
    <b:Guid>{5847BF5D-9FED-450C-9200-727D73648CA7}</b:Guid>
    <b:Title>2006 Community Profiles</b:Title>
    <b:Year>2006</b:Year>
    <b:Author>
      <b:Author>
        <b:Corporate>Statistics Canada</b:Corporate>
      </b:Author>
    </b:Author>
    <b:InternetSiteTitle>Statistics Canada</b:InternetSiteTitle>
    <b:URL>http://www12.statcan.gc.ca/census-recensement/2006/dp-pd/prof/92-591/</b:URL>
    <b:RefOrder>4</b:RefOrder>
  </b:Source>
  <b:Source>
    <b:Tag>Puc05</b:Tag>
    <b:SourceType>Report</b:SourceType>
    <b:Guid>{64A18439-119F-4159-B5B5-B75E948BE29E}</b:Guid>
    <b:Title>Cycling Trends and Policies in Canadian Cities</b:Title>
    <b:Year>2005</b:Year>
    <b:City>New Brunswick, NJ</b:City>
    <b:Author>
      <b:Author>
        <b:NameList>
          <b:Person>
            <b:Last>Pucher</b:Last>
            <b:First>John</b:First>
          </b:Person>
          <b:Person>
            <b:Last>Buehler</b:Last>
            <b:First>Ralph</b:First>
          </b:Person>
        </b:NameList>
      </b:Author>
    </b:Author>
    <b:RefOrder>6</b:RefOrder>
  </b:Source>
  <b:Source>
    <b:Tag>Dav13</b:Tag>
    <b:SourceType>InternetSite</b:SourceType>
    <b:Guid>{2008B7DA-D138-423B-BC80-9C0A7EFA97CE}</b:Guid>
    <b:Title>Reduce your carbon footprint</b:Title>
    <b:Year>2013</b:Year>
    <b:Author>
      <b:Author>
        <b:Corporate>David Suzuki Foundation</b:Corporate>
      </b:Author>
    </b:Author>
    <b:InternetSiteTitle>David Suzuki Foundation</b:InternetSiteTitle>
    <b:Month>September</b:Month>
    <b:Day>5</b:Day>
    <b:URL>http://www.davidsuzuki.org/what-you-can-do/reduce-your-carbon-footprint/drive-smarter-for-a-better-planet/</b:URL>
    <b:RefOrder>9</b:RefOrder>
  </b:Source>
  <b:Source>
    <b:Tag>Tra09</b:Tag>
    <b:SourceType>Report</b:SourceType>
    <b:Guid>{4F57D2E3-7266-46D5-9DC2-965C9A24204F}</b:Guid>
    <b:Title>Bike-Sharing Guide</b:Title>
    <b:Year>2009</b:Year>
    <b:Author>
      <b:Author>
        <b:Corporate>Transport Canada</b:Corporate>
      </b:Author>
    </b:Author>
    <b:Publisher>Transport Canada</b:Publisher>
    <b:City>Ottawa</b:City>
    <b:RefOrder>10</b:RefOrder>
  </b:Source>
  <b:Source>
    <b:Tag>Tar95</b:Tag>
    <b:SourceType>JournalArticle</b:SourceType>
    <b:Guid>{1D7C1376-40A6-4ADD-9E28-0FE235029CF4}</b:Guid>
    <b:Title>Identifying Accident-Prone Locations Using Fuzzy Pattern Recognition</b:Title>
    <b:Year>1995</b:Year>
    <b:JournalName>Journal of Transportation Engineering</b:JournalName>
    <b:Pages>352-385</b:Pages>
    <b:Author>
      <b:Author>
        <b:NameList>
          <b:Person>
            <b:Last>Sayed</b:Last>
            <b:First>Tarek</b:First>
          </b:Person>
          <b:Person>
            <b:Last>Abdelwahab</b:Last>
            <b:First>Walid</b:First>
          </b:Person>
          <b:Person>
            <b:Last>Navin</b:Last>
            <b:First>Frank</b:First>
          </b:Person>
        </b:NameList>
      </b:Author>
    </b:Author>
    <b:RefOrder>11</b:RefOrder>
  </b:Source>
  <b:Source>
    <b:Tag>Can06</b:Tag>
    <b:SourceType>Report</b:SourceType>
    <b:Guid>{2F98D330-6AFF-46EB-A0F3-C05B13B3CFF9}</b:Guid>
    <b:Author>
      <b:Author>
        <b:Corporate>Canadian Institute for Health Information</b:Corporate>
      </b:Author>
    </b:Author>
    <b:Title>Improving the Health of Canadians: An Introduction to Health</b:Title>
    <b:Year>2006</b:Year>
    <b:Publisher>Canadian Institute for Health Information</b:Publisher>
    <b:City>Ottawa</b:City>
    <b:RefOrder>12</b:RefOrder>
  </b:Source>
  <b:Source>
    <b:Tag>Kat04</b:Tag>
    <b:SourceType>JournalArticle</b:SourceType>
    <b:Guid>{8A8A2E76-C485-43B9-B927-66652FD0E960}</b:Guid>
    <b:Title>The economic costs associated with physical inactivity and obesity in Canada: an update</b:Title>
    <b:JournalName>Canadian Journal of Applied Physiology</b:JournalName>
    <b:Year>2004</b:Year>
    <b:Pages>90 - 115</b:Pages>
    <b:Author>
      <b:Author>
        <b:NameList>
          <b:Person>
            <b:Last>Katzmarzyk</b:Last>
            <b:First>P. T.</b:First>
          </b:Person>
          <b:Person>
            <b:Last>Janssen</b:Last>
            <b:First>I.</b:First>
          </b:Person>
        </b:NameList>
      </b:Author>
    </b:Author>
    <b:RefOrder>13</b:RefOrder>
  </b:Source>
  <b:Source>
    <b:Tag>Mar12</b:Tag>
    <b:SourceType>DocumentFromInternetSite</b:SourceType>
    <b:Guid>{0CAD3C70-1C18-4A11-983E-FC35D55F6951}</b:Guid>
    <b:Title>Like commuting? Workers’ perceptions of their daily commute</b:Title>
    <b:Year>2012</b:Year>
    <b:Author>
      <b:Author>
        <b:NameList>
          <b:Person>
            <b:Last>Turcotte</b:Last>
            <b:First>Martin</b:First>
          </b:Person>
        </b:NameList>
      </b:Author>
    </b:Author>
    <b:InternetSiteTitle>www2.canada.com</b:InternetSiteTitle>
    <b:Month>July</b:Month>
    <b:Day>30</b:Day>
    <b:URL>http://www2.canada.com/vancouversun/news/extras/commuting.pdf</b:URL>
    <b:RefOrder>14</b:RefOrder>
  </b:Source>
  <b:Source>
    <b:Tag>App81</b:Tag>
    <b:SourceType>Book</b:SourceType>
    <b:Guid>{135A90CF-1D3C-46D9-9613-AABF0CA8B1CF}</b:Guid>
    <b:Author>
      <b:Author>
        <b:NameList>
          <b:Person>
            <b:Last>Appleyard</b:Last>
            <b:First>Donald</b:First>
          </b:Person>
        </b:NameList>
      </b:Author>
    </b:Author>
    <b:Title>Livable Streets</b:Title>
    <b:Year>1981</b:Year>
    <b:City>Berkeley</b:City>
    <b:Publisher>University of California Press</b:Publisher>
    <b:RefOrder>15</b:RefOrder>
  </b:Source>
  <b:Source>
    <b:Tag>Tod12</b:Tag>
    <b:SourceType>InternetSite</b:SourceType>
    <b:Guid>{E69C1123-3939-498B-ADE1-B8A1D28C3AF0}</b:Guid>
    <b:Title>Transportation Affordability</b:Title>
    <b:Year>2012</b:Year>
    <b:City>Victoria</b:City>
    <b:Author>
      <b:Author>
        <b:NameList>
          <b:Person>
            <b:Last>Litman</b:Last>
            <b:First>Todd</b:First>
          </b:Person>
        </b:NameList>
      </b:Author>
    </b:Author>
    <b:StateProvince>British Columbia</b:StateProvince>
    <b:CountryRegion>Canada</b:CountryRegion>
    <b:Month>September</b:Month>
    <b:Day>10</b:Day>
    <b:InternetSiteTitle>Victoria Transport Policy Institute</b:InternetSiteTitle>
    <b:URL>http://www.vtpi.org/tdm/tdm106.htm</b:URL>
    <b:RefOrder>16</b:RefOrder>
  </b:Source>
  <b:Source>
    <b:Tag>Pro13</b:Tag>
    <b:SourceType>InternetSite</b:SourceType>
    <b:Guid>{01338E8E-380C-46E8-816F-C2A61840454D}</b:Guid>
    <b:Author>
      <b:Author>
        <b:Corporate>Province of Nova Scotia</b:Corporate>
      </b:Author>
    </b:Author>
    <b:Title>Transportation and Infrastructure Renewal</b:Title>
    <b:Year>2013</b:Year>
    <b:InternetSiteTitle>Province of Nova Scotia</b:InternetSiteTitle>
    <b:YearAccessed>2013</b:YearAccessed>
    <b:MonthAccessed>September</b:MonthAccessed>
    <b:DayAccessed>11</b:DayAccessed>
    <b:URL>http://novascotia.ca/tran/roadsafety/onemetre.asp</b:URL>
    <b:RefOrder>7</b:RefOrder>
  </b:Source>
  <b:Source>
    <b:Tag>Pro131</b:Tag>
    <b:SourceType>InternetSite</b:SourceType>
    <b:Guid>{38A690DE-D659-47F3-8472-3979ECFDDADC}</b:Guid>
    <b:Author>
      <b:Author>
        <b:Corporate>Province of Manitoba</b:Corporate>
      </b:Author>
    </b:Author>
    <b:Title>Active Transportation (AT) Web Portal</b:Title>
    <b:InternetSiteTitle>Province of Manitoba</b:InternetSiteTitle>
    <b:Year>2013</b:Year>
    <b:YearAccessed>2013</b:YearAccessed>
    <b:MonthAccessed>September</b:MonthAccessed>
    <b:DayAccessed>5</b:DayAccessed>
    <b:URL>http://www.gov.mb.ca/ia/at/</b:URL>
    <b:RefOrder>8</b:RefOrder>
  </b:Source>
  <b:Source>
    <b:Tag>Sta11</b:Tag>
    <b:SourceType>InternetSite</b:SourceType>
    <b:Guid>{B2958472-5BA0-4840-A11D-9B91C226BBAA}</b:Guid>
    <b:Title>National Household Survey Profile, 2011</b:Title>
    <b:Year>2011</b:Year>
    <b:Author>
      <b:Author>
        <b:Corporate>Statistics Canada</b:Corporate>
      </b:Author>
    </b:Author>
    <b:InternetSiteTitle>Statistics Canada</b:InternetSiteTitle>
    <b:URL>http://www12.statcan.gc.ca/nhs-enm/2011/dp-pd/prof/index.cfm?Lang=E</b:URL>
    <b:RefOrder>5</b:RefOrder>
  </b:Source>
  <b:Source>
    <b:Tag>Jan12</b:Tag>
    <b:SourceType>JournalArticle</b:SourceType>
    <b:Guid>{ECFDD02D-DDD1-40E1-9E61-7159EA4A225A}</b:Guid>
    <b:Title>Health Care Costs of Physical Inactivity in Canadian Adults</b:Title>
    <b:Year>2012</b:Year>
    <b:Author>
      <b:Author>
        <b:NameList>
          <b:Person>
            <b:Last>Janssen</b:Last>
            <b:First>I.</b:First>
          </b:Person>
        </b:NameList>
      </b:Author>
    </b:Author>
    <b:JournalName>PubMed</b:JournalName>
    <b:Pages>803-806</b:Pages>
    <b:RefOrder>17</b:RefOrder>
  </b:Source>
  <b:Source>
    <b:Tag>Fra01</b:Tag>
    <b:SourceType>JournalArticle</b:SourceType>
    <b:Guid>{96AC9ABD-3795-44A0-91E9-5235452F5D68}</b:Guid>
    <b:Title>The Built Environment and Human Activity Patterns: Exploring the Impacts of Urban Form on Public Health</b:Title>
    <b:Year>2001</b:Year>
    <b:JournalName>Journal of Planning Literature</b:JournalName>
    <b:Pages>202-218</b:Pages>
    <b:Author>
      <b:Author>
        <b:NameList>
          <b:Person>
            <b:Last>Frank</b:Last>
            <b:Middle>D.</b:Middle>
            <b:First>Lawrence</b:First>
          </b:Person>
          <b:Person>
            <b:Last>Engelke</b:Last>
            <b:Middle>O.</b:Middle>
            <b:First>Peter</b:First>
          </b:Person>
        </b:NameList>
      </b:Author>
    </b:Author>
    <b:RefOrder>18</b:RefOrder>
  </b:Source>
  <b:Source>
    <b:Tag>Han02</b:Tag>
    <b:SourceType>JournalArticle</b:SourceType>
    <b:Guid>{2787BCBD-FC5F-4C9A-8C16-19C295455891}</b:Guid>
    <b:Title>How the built Environment Affects Physical Activity: Views from Urban Planning</b:Title>
    <b:JournalName>American Journal of Preventive Medicine</b:JournalName>
    <b:Year>2002</b:Year>
    <b:Pages>64-73</b:Pages>
    <b:Author>
      <b:Author>
        <b:NameList>
          <b:Person>
            <b:Last>Handy</b:Last>
            <b:Middle>L.</b:Middle>
            <b:First>Susan</b:First>
          </b:Person>
          <b:Person>
            <b:Last>Boarnet</b:Last>
            <b:Middle>G.</b:Middle>
            <b:First>Marlon</b:First>
          </b:Person>
          <b:Person>
            <b:Last>Ewing</b:Last>
            <b:First>Reid</b:First>
          </b:Person>
          <b:Person>
            <b:Last>Killingsworth</b:Last>
            <b:Middle>E.</b:Middle>
            <b:First>Richard</b:First>
          </b:Person>
        </b:NameList>
      </b:Author>
    </b:Author>
    <b:RefOrder>19</b:RefOrder>
  </b:Source>
  <b:Source>
    <b:Tag>Hum02</b:Tag>
    <b:SourceType>JournalArticle</b:SourceType>
    <b:Guid>{1C7178FE-D667-4B64-932A-3857AB3028CE}</b:Guid>
    <b:Title>Environmental Factors Associated with Adults Participation in Physical Activity</b:Title>
    <b:JournalName>American Journal of Preventive Medicine</b:JournalName>
    <b:Year>2002</b:Year>
    <b:Pages>188-199</b:Pages>
    <b:Author>
      <b:Author>
        <b:NameList>
          <b:Person>
            <b:Last>Humpel</b:Last>
            <b:First>Nancy</b:First>
          </b:Person>
          <b:Person>
            <b:Last>Owen</b:Last>
            <b:First>Neville</b:First>
          </b:Person>
          <b:Person>
            <b:Last>Leslie</b:Last>
            <b:First>Eva</b:First>
          </b:Person>
        </b:NameList>
      </b:Author>
    </b:Author>
    <b:RefOrder>20</b:RefOrder>
  </b:Source>
  <b:Source>
    <b:Tag>Chi08</b:Tag>
    <b:SourceType>Report</b:SourceType>
    <b:Guid>{5542A07A-1ED6-450A-9A43-D82525C865DF}</b:Guid>
    <b:Author>
      <b:Author>
        <b:Corporate>Chief Public Health Officer</b:Corporate>
      </b:Author>
    </b:Author>
    <b:Title> 2008Report on the State of Public Health in Canada: Addressing Health Inequalities</b:Title>
    <b:Year>2008</b:Year>
    <b:Publisher>Government of Canada</b:Publisher>
    <b:City>Ottawa</b:City>
    <b:RefOrder>1</b:RefOrder>
  </b:Source>
  <b:Source>
    <b:Tag>The05</b:Tag>
    <b:SourceType>Report</b:SourceType>
    <b:Guid>{5B1015C5-92AA-4442-BB43-878BAB8B9E00}</b:Guid>
    <b:Title>Pan-Canadian Healthy Living Strategy</b:Title>
    <b:Year>2005</b:Year>
    <b:Author>
      <b:Author>
        <b:Corporate>The Secretariat for the Intersectoral Healthy Living Network, F/P/T Healthy Living Task Group, and the F/P/T Advisory Committee on Population Health and Health Security</b:Corporate>
      </b:Author>
    </b:Author>
    <b:RefOrder>21</b:RefOrder>
  </b:Source>
  <b:Source>
    <b:Tag>heS05</b:Tag>
    <b:SourceType>Report</b:SourceType>
    <b:Guid>{78A8AD74-B3C6-47FE-A4E3-D6C746846830}</b:Guid>
    <b:Author>
      <b:Author>
        <b:Corporate>he Secretariat for the Intersectoral Healthy Living Network, F/P/T Healthy Living Task Group, and the F/P/T Advisory Committee on Population Health and Health Security, </b:Corporate>
      </b:Author>
    </b:Author>
    <b:Title>The Integrated Pan-Canadian Healthy Living Strategy</b:Title>
    <b:Year>2005</b:Year>
    <b:Publisher>Government of Canada</b:Publisher>
    <b:City>Ottawa</b:City>
    <b:RefOrder>22</b:RefOrder>
  </b:Source>
  <b:Source>
    <b:Tag>The051</b:Tag>
    <b:SourceType>Report</b:SourceType>
    <b:Guid>{19A02E6C-AD2C-4C1E-8FCA-9E4178EF106E}</b:Guid>
    <b:Author>
      <b:Author>
        <b:Corporate>The Secretariat for the Intersectoral Healthy Living Network, F/P/T Healthy Living Task Group, and the F/P/T Advisory Committee on Population Health and Health Security, </b:Corporate>
      </b:Author>
    </b:Author>
    <b:Title>The Integrated Pan-Canadian Healthy Living Strategy</b:Title>
    <b:Year>2005</b:Year>
    <b:Publisher>Government of Canada</b:Publisher>
    <b:City>Ottawa</b:City>
    <b:RefOrder>2</b:RefOrder>
  </b:Source>
</b:Sources>
</file>

<file path=customXml/item5.xml><?xml version="1.0" encoding="utf-8"?>
<b:Sources xmlns:b="http://schemas.openxmlformats.org/officeDocument/2006/bibliography" xmlns="http://schemas.openxmlformats.org/officeDocument/2006/bibliography" SelectedStyle="\APASixthEditionOfficeOnline.xsl" StyleName="APA Sixth Edition">
  <b:Source>
    <b:Tag>Tra11</b:Tag>
    <b:SourceType>Report</b:SourceType>
    <b:Guid>{A8A81CA8-5480-4829-B936-F3DC96F94FC5}</b:Guid>
    <b:Author>
      <b:Author>
        <b:Corporate>Transport Canada</b:Corporate>
      </b:Author>
    </b:Author>
    <b:Title>Active Transportation in Canada: a resource and planning guide</b:Title>
    <b:Year>2011</b:Year>
    <b:Publisher>Transport Canada</b:Publisher>
    <b:City>Ottawa</b:City>
    <b:RefOrder>3</b:RefOrder>
  </b:Source>
  <b:Source>
    <b:Tag>Sta06</b:Tag>
    <b:SourceType>InternetSite</b:SourceType>
    <b:Guid>{5847BF5D-9FED-450C-9200-727D73648CA7}</b:Guid>
    <b:Title>2006 Community Profiles</b:Title>
    <b:Year>2006</b:Year>
    <b:Author>
      <b:Author>
        <b:Corporate>Statistics Canada</b:Corporate>
      </b:Author>
    </b:Author>
    <b:InternetSiteTitle>Statistics Canada</b:InternetSiteTitle>
    <b:URL>http://www12.statcan.gc.ca/census-recensement/2006/dp-pd/prof/92-591/</b:URL>
    <b:RefOrder>4</b:RefOrder>
  </b:Source>
  <b:Source>
    <b:Tag>Puc05</b:Tag>
    <b:SourceType>Report</b:SourceType>
    <b:Guid>{64A18439-119F-4159-B5B5-B75E948BE29E}</b:Guid>
    <b:Title>Cycling Trends and Policies in Canadian Cities</b:Title>
    <b:Year>2005</b:Year>
    <b:City>New Brunswick, NJ</b:City>
    <b:Author>
      <b:Author>
        <b:NameList>
          <b:Person>
            <b:Last>Pucher</b:Last>
            <b:First>John</b:First>
          </b:Person>
          <b:Person>
            <b:Last>Buehler</b:Last>
            <b:First>Ralph</b:First>
          </b:Person>
        </b:NameList>
      </b:Author>
    </b:Author>
    <b:RefOrder>6</b:RefOrder>
  </b:Source>
  <b:Source>
    <b:Tag>Dav13</b:Tag>
    <b:SourceType>InternetSite</b:SourceType>
    <b:Guid>{2008B7DA-D138-423B-BC80-9C0A7EFA97CE}</b:Guid>
    <b:Title>Reduce your carbon footprint</b:Title>
    <b:Year>2013</b:Year>
    <b:Author>
      <b:Author>
        <b:Corporate>David Suzuki Foundation</b:Corporate>
      </b:Author>
    </b:Author>
    <b:InternetSiteTitle>David Suzuki Foundation</b:InternetSiteTitle>
    <b:Month>September</b:Month>
    <b:Day>5</b:Day>
    <b:URL>http://www.davidsuzuki.org/what-you-can-do/reduce-your-carbon-footprint/drive-smarter-for-a-better-planet/</b:URL>
    <b:RefOrder>9</b:RefOrder>
  </b:Source>
  <b:Source>
    <b:Tag>Tra09</b:Tag>
    <b:SourceType>Report</b:SourceType>
    <b:Guid>{4F57D2E3-7266-46D5-9DC2-965C9A24204F}</b:Guid>
    <b:Title>Bike-Sharing Guide</b:Title>
    <b:Year>2009</b:Year>
    <b:Author>
      <b:Author>
        <b:Corporate>Transport Canada</b:Corporate>
      </b:Author>
    </b:Author>
    <b:Publisher>Transport Canada</b:Publisher>
    <b:City>Ottawa</b:City>
    <b:RefOrder>10</b:RefOrder>
  </b:Source>
  <b:Source>
    <b:Tag>Tar95</b:Tag>
    <b:SourceType>JournalArticle</b:SourceType>
    <b:Guid>{1D7C1376-40A6-4ADD-9E28-0FE235029CF4}</b:Guid>
    <b:Title>Identifying Accident-Prone Locations Using Fuzzy Pattern Recognition</b:Title>
    <b:Year>1995</b:Year>
    <b:JournalName>Journal of Transportation Engineering</b:JournalName>
    <b:Pages>352-385</b:Pages>
    <b:Author>
      <b:Author>
        <b:NameList>
          <b:Person>
            <b:Last>Sayed</b:Last>
            <b:First>Tarek</b:First>
          </b:Person>
          <b:Person>
            <b:Last>Abdelwahab</b:Last>
            <b:First>Walid</b:First>
          </b:Person>
          <b:Person>
            <b:Last>Navin</b:Last>
            <b:First>Frank</b:First>
          </b:Person>
        </b:NameList>
      </b:Author>
    </b:Author>
    <b:RefOrder>11</b:RefOrder>
  </b:Source>
  <b:Source>
    <b:Tag>Can06</b:Tag>
    <b:SourceType>Report</b:SourceType>
    <b:Guid>{2F98D330-6AFF-46EB-A0F3-C05B13B3CFF9}</b:Guid>
    <b:Author>
      <b:Author>
        <b:Corporate>Canadian Institute for Health Information</b:Corporate>
      </b:Author>
    </b:Author>
    <b:Title>Improving the Health of Canadians: An Introduction to Health</b:Title>
    <b:Year>2006</b:Year>
    <b:Publisher>Canadian Institute for Health Information</b:Publisher>
    <b:City>Ottawa</b:City>
    <b:RefOrder>12</b:RefOrder>
  </b:Source>
  <b:Source>
    <b:Tag>Kat04</b:Tag>
    <b:SourceType>JournalArticle</b:SourceType>
    <b:Guid>{8A8A2E76-C485-43B9-B927-66652FD0E960}</b:Guid>
    <b:Title>The economic costs associated with physical inactivity and obesity in Canada: an update</b:Title>
    <b:JournalName>Canadian Journal of Applied Physiology</b:JournalName>
    <b:Year>2004</b:Year>
    <b:Pages>90 - 115</b:Pages>
    <b:Author>
      <b:Author>
        <b:NameList>
          <b:Person>
            <b:Last>Katzmarzyk</b:Last>
            <b:First>P. T.</b:First>
          </b:Person>
          <b:Person>
            <b:Last>Janssen</b:Last>
            <b:First>I.</b:First>
          </b:Person>
        </b:NameList>
      </b:Author>
    </b:Author>
    <b:RefOrder>13</b:RefOrder>
  </b:Source>
  <b:Source>
    <b:Tag>Mar12</b:Tag>
    <b:SourceType>DocumentFromInternetSite</b:SourceType>
    <b:Guid>{0CAD3C70-1C18-4A11-983E-FC35D55F6951}</b:Guid>
    <b:Title>Like commuting? Workers’ perceptions of their daily commute</b:Title>
    <b:Year>2012</b:Year>
    <b:Author>
      <b:Author>
        <b:NameList>
          <b:Person>
            <b:Last>Turcotte</b:Last>
            <b:First>Martin</b:First>
          </b:Person>
        </b:NameList>
      </b:Author>
    </b:Author>
    <b:InternetSiteTitle>www2.canada.com</b:InternetSiteTitle>
    <b:Month>July</b:Month>
    <b:Day>30</b:Day>
    <b:URL>http://www2.canada.com/vancouversun/news/extras/commuting.pdf</b:URL>
    <b:RefOrder>14</b:RefOrder>
  </b:Source>
  <b:Source>
    <b:Tag>App81</b:Tag>
    <b:SourceType>Book</b:SourceType>
    <b:Guid>{135A90CF-1D3C-46D9-9613-AABF0CA8B1CF}</b:Guid>
    <b:Author>
      <b:Author>
        <b:NameList>
          <b:Person>
            <b:Last>Appleyard</b:Last>
            <b:First>Donald</b:First>
          </b:Person>
        </b:NameList>
      </b:Author>
    </b:Author>
    <b:Title>Livable Streets</b:Title>
    <b:Year>1981</b:Year>
    <b:City>Berkeley</b:City>
    <b:Publisher>University of California Press</b:Publisher>
    <b:RefOrder>15</b:RefOrder>
  </b:Source>
  <b:Source>
    <b:Tag>Tod12</b:Tag>
    <b:SourceType>InternetSite</b:SourceType>
    <b:Guid>{E69C1123-3939-498B-ADE1-B8A1D28C3AF0}</b:Guid>
    <b:Title>Transportation Affordability</b:Title>
    <b:Year>2012</b:Year>
    <b:City>Victoria</b:City>
    <b:Author>
      <b:Author>
        <b:NameList>
          <b:Person>
            <b:Last>Litman</b:Last>
            <b:First>Todd</b:First>
          </b:Person>
        </b:NameList>
      </b:Author>
    </b:Author>
    <b:StateProvince>British Columbia</b:StateProvince>
    <b:CountryRegion>Canada</b:CountryRegion>
    <b:Month>September</b:Month>
    <b:Day>10</b:Day>
    <b:InternetSiteTitle>Victoria Transport Policy Institute</b:InternetSiteTitle>
    <b:URL>http://www.vtpi.org/tdm/tdm106.htm</b:URL>
    <b:RefOrder>16</b:RefOrder>
  </b:Source>
  <b:Source>
    <b:Tag>Pro13</b:Tag>
    <b:SourceType>InternetSite</b:SourceType>
    <b:Guid>{01338E8E-380C-46E8-816F-C2A61840454D}</b:Guid>
    <b:Author>
      <b:Author>
        <b:Corporate>Province of Nova Scotia</b:Corporate>
      </b:Author>
    </b:Author>
    <b:Title>Transportation and Infrastructure Renewal</b:Title>
    <b:Year>2013</b:Year>
    <b:InternetSiteTitle>Province of Nova Scotia</b:InternetSiteTitle>
    <b:YearAccessed>2013</b:YearAccessed>
    <b:MonthAccessed>September</b:MonthAccessed>
    <b:DayAccessed>11</b:DayAccessed>
    <b:URL>http://novascotia.ca/tran/roadsafety/onemetre.asp</b:URL>
    <b:RefOrder>7</b:RefOrder>
  </b:Source>
  <b:Source>
    <b:Tag>Pro131</b:Tag>
    <b:SourceType>InternetSite</b:SourceType>
    <b:Guid>{38A690DE-D659-47F3-8472-3979ECFDDADC}</b:Guid>
    <b:Author>
      <b:Author>
        <b:Corporate>Province of Manitoba</b:Corporate>
      </b:Author>
    </b:Author>
    <b:Title>Active Transportation (AT) Web Portal</b:Title>
    <b:InternetSiteTitle>Province of Manitoba</b:InternetSiteTitle>
    <b:Year>2013</b:Year>
    <b:YearAccessed>2013</b:YearAccessed>
    <b:MonthAccessed>September</b:MonthAccessed>
    <b:DayAccessed>5</b:DayAccessed>
    <b:URL>http://www.gov.mb.ca/ia/at/</b:URL>
    <b:RefOrder>8</b:RefOrder>
  </b:Source>
  <b:Source>
    <b:Tag>Sta11</b:Tag>
    <b:SourceType>InternetSite</b:SourceType>
    <b:Guid>{B2958472-5BA0-4840-A11D-9B91C226BBAA}</b:Guid>
    <b:Title>National Household Survey Profile, 2011</b:Title>
    <b:Year>2011</b:Year>
    <b:Author>
      <b:Author>
        <b:Corporate>Statistics Canada</b:Corporate>
      </b:Author>
    </b:Author>
    <b:InternetSiteTitle>Statistics Canada</b:InternetSiteTitle>
    <b:URL>http://www12.statcan.gc.ca/nhs-enm/2011/dp-pd/prof/index.cfm?Lang=E</b:URL>
    <b:RefOrder>5</b:RefOrder>
  </b:Source>
  <b:Source>
    <b:Tag>Jan12</b:Tag>
    <b:SourceType>JournalArticle</b:SourceType>
    <b:Guid>{ECFDD02D-DDD1-40E1-9E61-7159EA4A225A}</b:Guid>
    <b:Title>Health Care Costs of Physical Inactivity in Canadian Adults</b:Title>
    <b:Year>2012</b:Year>
    <b:Author>
      <b:Author>
        <b:NameList>
          <b:Person>
            <b:Last>Janssen</b:Last>
            <b:First>I.</b:First>
          </b:Person>
        </b:NameList>
      </b:Author>
    </b:Author>
    <b:JournalName>PubMed</b:JournalName>
    <b:Pages>803-806</b:Pages>
    <b:RefOrder>17</b:RefOrder>
  </b:Source>
  <b:Source>
    <b:Tag>Fra01</b:Tag>
    <b:SourceType>JournalArticle</b:SourceType>
    <b:Guid>{96AC9ABD-3795-44A0-91E9-5235452F5D68}</b:Guid>
    <b:Title>The Built Environment and Human Activity Patterns: Exploring the Impacts of Urban Form on Public Health</b:Title>
    <b:Year>2001</b:Year>
    <b:JournalName>Journal of Planning Literature</b:JournalName>
    <b:Pages>202-218</b:Pages>
    <b:Author>
      <b:Author>
        <b:NameList>
          <b:Person>
            <b:Last>Frank</b:Last>
            <b:Middle>D.</b:Middle>
            <b:First>Lawrence</b:First>
          </b:Person>
          <b:Person>
            <b:Last>Engelke</b:Last>
            <b:Middle>O.</b:Middle>
            <b:First>Peter</b:First>
          </b:Person>
        </b:NameList>
      </b:Author>
    </b:Author>
    <b:RefOrder>18</b:RefOrder>
  </b:Source>
  <b:Source>
    <b:Tag>Han02</b:Tag>
    <b:SourceType>JournalArticle</b:SourceType>
    <b:Guid>{2787BCBD-FC5F-4C9A-8C16-19C295455891}</b:Guid>
    <b:Title>How the built Environment Affects Physical Activity: Views from Urban Planning</b:Title>
    <b:JournalName>American Journal of Preventive Medicine</b:JournalName>
    <b:Year>2002</b:Year>
    <b:Pages>64-73</b:Pages>
    <b:Author>
      <b:Author>
        <b:NameList>
          <b:Person>
            <b:Last>Handy</b:Last>
            <b:Middle>L.</b:Middle>
            <b:First>Susan</b:First>
          </b:Person>
          <b:Person>
            <b:Last>Boarnet</b:Last>
            <b:Middle>G.</b:Middle>
            <b:First>Marlon</b:First>
          </b:Person>
          <b:Person>
            <b:Last>Ewing</b:Last>
            <b:First>Reid</b:First>
          </b:Person>
          <b:Person>
            <b:Last>Killingsworth</b:Last>
            <b:Middle>E.</b:Middle>
            <b:First>Richard</b:First>
          </b:Person>
        </b:NameList>
      </b:Author>
    </b:Author>
    <b:RefOrder>19</b:RefOrder>
  </b:Source>
  <b:Source>
    <b:Tag>Hum02</b:Tag>
    <b:SourceType>JournalArticle</b:SourceType>
    <b:Guid>{1C7178FE-D667-4B64-932A-3857AB3028CE}</b:Guid>
    <b:Title>Environmental Factors Associated with Adults Participation in Physical Activity</b:Title>
    <b:JournalName>American Journal of Preventive Medicine</b:JournalName>
    <b:Year>2002</b:Year>
    <b:Pages>188-199</b:Pages>
    <b:Author>
      <b:Author>
        <b:NameList>
          <b:Person>
            <b:Last>Humpel</b:Last>
            <b:First>Nancy</b:First>
          </b:Person>
          <b:Person>
            <b:Last>Owen</b:Last>
            <b:First>Neville</b:First>
          </b:Person>
          <b:Person>
            <b:Last>Leslie</b:Last>
            <b:First>Eva</b:First>
          </b:Person>
        </b:NameList>
      </b:Author>
    </b:Author>
    <b:RefOrder>20</b:RefOrder>
  </b:Source>
  <b:Source>
    <b:Tag>Chi08</b:Tag>
    <b:SourceType>Report</b:SourceType>
    <b:Guid>{5542A07A-1ED6-450A-9A43-D82525C865DF}</b:Guid>
    <b:Author>
      <b:Author>
        <b:Corporate>Chief Public Health Officer</b:Corporate>
      </b:Author>
    </b:Author>
    <b:Title> 2008Report on the State of Public Health in Canada: Addressing Health Inequalities</b:Title>
    <b:Year>2008</b:Year>
    <b:Publisher>Government of Canada</b:Publisher>
    <b:City>Ottawa</b:City>
    <b:RefOrder>1</b:RefOrder>
  </b:Source>
  <b:Source>
    <b:Tag>The05</b:Tag>
    <b:SourceType>Report</b:SourceType>
    <b:Guid>{5B1015C5-92AA-4442-BB43-878BAB8B9E00}</b:Guid>
    <b:Title>Pan-Canadian Healthy Living Strategy</b:Title>
    <b:Year>2005</b:Year>
    <b:Author>
      <b:Author>
        <b:Corporate>The Secretariat for the Intersectoral Healthy Living Network, F/P/T Healthy Living Task Group, and the F/P/T Advisory Committee on Population Health and Health Security</b:Corporate>
      </b:Author>
    </b:Author>
    <b:RefOrder>21</b:RefOrder>
  </b:Source>
  <b:Source>
    <b:Tag>heS05</b:Tag>
    <b:SourceType>Report</b:SourceType>
    <b:Guid>{78A8AD74-B3C6-47FE-A4E3-D6C746846830}</b:Guid>
    <b:Author>
      <b:Author>
        <b:Corporate>he Secretariat for the Intersectoral Healthy Living Network, F/P/T Healthy Living Task Group, and the F/P/T Advisory Committee on Population Health and Health Security, </b:Corporate>
      </b:Author>
    </b:Author>
    <b:Title>The Integrated Pan-Canadian Healthy Living Strategy</b:Title>
    <b:Year>2005</b:Year>
    <b:Publisher>Government of Canada</b:Publisher>
    <b:City>Ottawa</b:City>
    <b:RefOrder>22</b:RefOrder>
  </b:Source>
  <b:Source>
    <b:Tag>The051</b:Tag>
    <b:SourceType>Report</b:SourceType>
    <b:Guid>{19A02E6C-AD2C-4C1E-8FCA-9E4178EF106E}</b:Guid>
    <b:Author>
      <b:Author>
        <b:Corporate>The Secretariat for the Intersectoral Healthy Living Network, F/P/T Healthy Living Task Group, and the F/P/T Advisory Committee on Population Health and Health Security, </b:Corporate>
      </b:Author>
    </b:Author>
    <b:Title>The Integrated Pan-Canadian Healthy Living Strategy</b:Title>
    <b:Year>2005</b:Year>
    <b:Publisher>Government of Canada</b:Publisher>
    <b:City>Ottawa</b:City>
    <b:RefOrder>2</b:RefOrder>
  </b:Source>
</b:Sources>
</file>

<file path=customXml/itemProps1.xml><?xml version="1.0" encoding="utf-8"?>
<ds:datastoreItem xmlns:ds="http://schemas.openxmlformats.org/officeDocument/2006/customXml" ds:itemID="{FC19B100-F21E-4011-861F-77D4A6E1BB00}">
  <ds:schemaRefs>
    <ds:schemaRef ds:uri="http://schemas.openxmlformats.org/officeDocument/2006/bibliography"/>
  </ds:schemaRefs>
</ds:datastoreItem>
</file>

<file path=customXml/itemProps2.xml><?xml version="1.0" encoding="utf-8"?>
<ds:datastoreItem xmlns:ds="http://schemas.openxmlformats.org/officeDocument/2006/customXml" ds:itemID="{FE3E55E5-7BF6-4D12-8137-CF32D72A17B1}">
  <ds:schemaRefs>
    <ds:schemaRef ds:uri="http://schemas.openxmlformats.org/officeDocument/2006/bibliography"/>
  </ds:schemaRefs>
</ds:datastoreItem>
</file>

<file path=customXml/itemProps3.xml><?xml version="1.0" encoding="utf-8"?>
<ds:datastoreItem xmlns:ds="http://schemas.openxmlformats.org/officeDocument/2006/customXml" ds:itemID="{212CD62F-D69F-4843-BFC0-5A17237EE59C}">
  <ds:schemaRefs>
    <ds:schemaRef ds:uri="http://schemas.openxmlformats.org/officeDocument/2006/bibliography"/>
  </ds:schemaRefs>
</ds:datastoreItem>
</file>

<file path=customXml/itemProps4.xml><?xml version="1.0" encoding="utf-8"?>
<ds:datastoreItem xmlns:ds="http://schemas.openxmlformats.org/officeDocument/2006/customXml" ds:itemID="{201C4E64-3B37-4619-BF99-77DEDFA1BE38}">
  <ds:schemaRefs>
    <ds:schemaRef ds:uri="http://schemas.openxmlformats.org/officeDocument/2006/bibliography"/>
  </ds:schemaRefs>
</ds:datastoreItem>
</file>

<file path=customXml/itemProps5.xml><?xml version="1.0" encoding="utf-8"?>
<ds:datastoreItem xmlns:ds="http://schemas.openxmlformats.org/officeDocument/2006/customXml" ds:itemID="{48B55BFF-DFF5-4F57-877F-D1A2F3F82D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83</Pages>
  <Words>23800</Words>
  <Characters>135663</Characters>
  <Application>Microsoft Office Word</Application>
  <DocSecurity>0</DocSecurity>
  <Lines>1130</Lines>
  <Paragraphs>318</Paragraphs>
  <ScaleCrop>false</ScaleCrop>
  <HeadingPairs>
    <vt:vector size="2" baseType="variant">
      <vt:variant>
        <vt:lpstr>Title</vt:lpstr>
      </vt:variant>
      <vt:variant>
        <vt:i4>1</vt:i4>
      </vt:variant>
    </vt:vector>
  </HeadingPairs>
  <TitlesOfParts>
    <vt:vector size="1" baseType="lpstr">
      <vt:lpstr>Report (short)</vt:lpstr>
    </vt:vector>
  </TitlesOfParts>
  <Company>Inner Word Limited</Company>
  <LinksUpToDate>false</LinksUpToDate>
  <CharactersWithSpaces>159145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Report (short)</dc:title>
  <dc:creator>Ellen Morrison</dc:creator>
  <cp:lastModifiedBy>Pamela Turner</cp:lastModifiedBy>
  <cp:revision>2</cp:revision>
  <cp:lastPrinted>2015-01-20T16:42:00Z</cp:lastPrinted>
  <dcterms:created xsi:type="dcterms:W3CDTF">2015-02-16T20:13:00Z</dcterms:created>
  <dcterms:modified xsi:type="dcterms:W3CDTF">2015-02-16T20:13:00Z</dcterms:modified>
</cp:coreProperties>
</file>