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5305D" w14:textId="073BAE56" w:rsidR="00710427" w:rsidRPr="00907C5E" w:rsidRDefault="00EC354D" w:rsidP="00710427">
      <w:pPr>
        <w:tabs>
          <w:tab w:val="center" w:pos="4320"/>
          <w:tab w:val="right" w:pos="8640"/>
        </w:tabs>
        <w:spacing w:line="200" w:lineRule="exact"/>
        <w:rPr>
          <w:rFonts w:ascii="Book Antiqua" w:hAnsi="Book Antiqua"/>
          <w:b/>
          <w:sz w:val="16"/>
        </w:rPr>
      </w:pPr>
      <w:r w:rsidRPr="00907C5E">
        <w:rPr>
          <w:rFonts w:ascii="Book Antiqua" w:hAnsi="Book Antiqua"/>
          <w:noProof/>
        </w:rPr>
        <w:drawing>
          <wp:anchor distT="0" distB="0" distL="114300" distR="114300" simplePos="0" relativeHeight="251662336" behindDoc="1" locked="0" layoutInCell="1" allowOverlap="1" wp14:anchorId="718052CB" wp14:editId="4229DCEE">
            <wp:simplePos x="0" y="0"/>
            <wp:positionH relativeFrom="column">
              <wp:posOffset>-396196</wp:posOffset>
            </wp:positionH>
            <wp:positionV relativeFrom="paragraph">
              <wp:posOffset>-337155</wp:posOffset>
            </wp:positionV>
            <wp:extent cx="2816860" cy="300101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281" w:rsidRPr="00907C5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B25A4" wp14:editId="179BBFE8">
                <wp:simplePos x="0" y="0"/>
                <wp:positionH relativeFrom="column">
                  <wp:posOffset>5042624</wp:posOffset>
                </wp:positionH>
                <wp:positionV relativeFrom="paragraph">
                  <wp:posOffset>2540</wp:posOffset>
                </wp:positionV>
                <wp:extent cx="1739265" cy="743585"/>
                <wp:effectExtent l="0" t="0" r="13335" b="18415"/>
                <wp:wrapTight wrapText="bothSides">
                  <wp:wrapPolygon edited="0">
                    <wp:start x="0" y="0"/>
                    <wp:lineTo x="0" y="21397"/>
                    <wp:lineTo x="21450" y="21397"/>
                    <wp:lineTo x="21450" y="0"/>
                    <wp:lineTo x="0" y="0"/>
                  </wp:wrapPolygon>
                </wp:wrapTight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64320" w14:textId="77777777" w:rsidR="000556AE" w:rsidRPr="00396BED" w:rsidRDefault="000556AE" w:rsidP="00710427">
                            <w:pPr>
                              <w:pBdr>
                                <w:left w:val="single" w:sz="4" w:space="4" w:color="auto"/>
                              </w:pBdr>
                              <w:tabs>
                                <w:tab w:val="left" w:pos="90"/>
                              </w:tabs>
                              <w:rPr>
                                <w:rFonts w:ascii="Times" w:hAnsi="Times"/>
                              </w:rPr>
                            </w:pPr>
                            <w:r w:rsidRPr="00396BED">
                              <w:rPr>
                                <w:rFonts w:ascii="Times" w:hAnsi="Times"/>
                              </w:rPr>
                              <w:t xml:space="preserve"> 500 University Centre</w:t>
                            </w:r>
                          </w:p>
                          <w:p w14:paraId="675A21B4" w14:textId="77777777" w:rsidR="000556AE" w:rsidRPr="00396BED" w:rsidRDefault="000556AE" w:rsidP="00710427">
                            <w:pPr>
                              <w:pBdr>
                                <w:left w:val="single" w:sz="4" w:space="4" w:color="auto"/>
                              </w:pBdr>
                              <w:tabs>
                                <w:tab w:val="left" w:pos="90"/>
                              </w:tabs>
                              <w:rPr>
                                <w:rFonts w:ascii="Times" w:hAnsi="Times"/>
                              </w:rPr>
                            </w:pPr>
                            <w:r w:rsidRPr="00396BED">
                              <w:rPr>
                                <w:rFonts w:ascii="Times" w:hAnsi="Times"/>
                              </w:rPr>
                              <w:t xml:space="preserve"> Winnipeg, Manitoba</w:t>
                            </w:r>
                          </w:p>
                          <w:p w14:paraId="07CBD2A2" w14:textId="77777777" w:rsidR="000556AE" w:rsidRPr="00396BED" w:rsidRDefault="000556AE" w:rsidP="00710427">
                            <w:pPr>
                              <w:pBdr>
                                <w:left w:val="single" w:sz="4" w:space="4" w:color="auto"/>
                              </w:pBdr>
                              <w:tabs>
                                <w:tab w:val="left" w:pos="90"/>
                              </w:tabs>
                              <w:rPr>
                                <w:rFonts w:ascii="Times" w:hAnsi="Times"/>
                              </w:rPr>
                            </w:pPr>
                            <w:r w:rsidRPr="00396BED">
                              <w:rPr>
                                <w:rFonts w:ascii="Times" w:hAnsi="Times"/>
                              </w:rPr>
                              <w:t xml:space="preserve"> Canada   R3T 2N2</w:t>
                            </w:r>
                          </w:p>
                          <w:p w14:paraId="315C34F8" w14:textId="77777777" w:rsidR="000556AE" w:rsidRPr="00396BED" w:rsidRDefault="000556AE" w:rsidP="00710427">
                            <w:pPr>
                              <w:pBdr>
                                <w:left w:val="single" w:sz="4" w:space="4" w:color="auto"/>
                              </w:pBdr>
                              <w:tabs>
                                <w:tab w:val="left" w:pos="90"/>
                              </w:tabs>
                              <w:rPr>
                                <w:rFonts w:ascii="Times" w:hAnsi="Times"/>
                              </w:rPr>
                            </w:pPr>
                            <w:r w:rsidRPr="00396BED">
                              <w:rPr>
                                <w:rFonts w:ascii="Times" w:hAnsi="Times"/>
                              </w:rPr>
                              <w:t xml:space="preserve"> Telephone: (204) 474-9887</w:t>
                            </w:r>
                          </w:p>
                          <w:p w14:paraId="3968D6B3" w14:textId="77777777" w:rsidR="000556AE" w:rsidRPr="00396BED" w:rsidRDefault="000556AE" w:rsidP="00710427">
                            <w:pPr>
                              <w:pBdr>
                                <w:left w:val="single" w:sz="4" w:space="4" w:color="auto"/>
                              </w:pBdr>
                              <w:tabs>
                                <w:tab w:val="left" w:pos="90"/>
                              </w:tabs>
                              <w:rPr>
                                <w:rFonts w:ascii="Times" w:hAnsi="Times"/>
                              </w:rPr>
                            </w:pPr>
                            <w:r w:rsidRPr="00396BED">
                              <w:rPr>
                                <w:rFonts w:ascii="Times" w:hAnsi="Times"/>
                              </w:rPr>
                              <w:t xml:space="preserve"> Fax: (204) 474-755</w:t>
                            </w:r>
                            <w:r>
                              <w:rPr>
                                <w:rFonts w:ascii="Times" w:hAnsi="Tim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73B25A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7.05pt;margin-top:.2pt;width:136.95pt;height:5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Bs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" filled="f" stroked="f">
                <v:textbox inset="0,0,0,0">
                  <w:txbxContent>
                    <w:p w14:paraId="6B564320" w14:textId="77777777" w:rsidR="000556AE" w:rsidRPr="00396BED" w:rsidRDefault="000556AE" w:rsidP="00710427">
                      <w:pPr>
                        <w:pBdr>
                          <w:left w:val="single" w:sz="4" w:space="4" w:color="auto"/>
                        </w:pBdr>
                        <w:tabs>
                          <w:tab w:val="left" w:pos="90"/>
                        </w:tabs>
                        <w:rPr>
                          <w:rFonts w:ascii="Times" w:hAnsi="Times"/>
                        </w:rPr>
                      </w:pPr>
                      <w:r w:rsidRPr="00396BED">
                        <w:rPr>
                          <w:rFonts w:ascii="Times" w:hAnsi="Times"/>
                        </w:rPr>
                        <w:t xml:space="preserve"> 500 University Centre</w:t>
                      </w:r>
                    </w:p>
                    <w:p w14:paraId="675A21B4" w14:textId="77777777" w:rsidR="000556AE" w:rsidRPr="00396BED" w:rsidRDefault="000556AE" w:rsidP="00710427">
                      <w:pPr>
                        <w:pBdr>
                          <w:left w:val="single" w:sz="4" w:space="4" w:color="auto"/>
                        </w:pBdr>
                        <w:tabs>
                          <w:tab w:val="left" w:pos="90"/>
                        </w:tabs>
                        <w:rPr>
                          <w:rFonts w:ascii="Times" w:hAnsi="Times"/>
                        </w:rPr>
                      </w:pPr>
                      <w:r w:rsidRPr="00396BED">
                        <w:rPr>
                          <w:rFonts w:ascii="Times" w:hAnsi="Times"/>
                        </w:rPr>
                        <w:t xml:space="preserve"> Winnipeg, Manitoba</w:t>
                      </w:r>
                    </w:p>
                    <w:p w14:paraId="07CBD2A2" w14:textId="77777777" w:rsidR="000556AE" w:rsidRPr="00396BED" w:rsidRDefault="000556AE" w:rsidP="00710427">
                      <w:pPr>
                        <w:pBdr>
                          <w:left w:val="single" w:sz="4" w:space="4" w:color="auto"/>
                        </w:pBdr>
                        <w:tabs>
                          <w:tab w:val="left" w:pos="90"/>
                        </w:tabs>
                        <w:rPr>
                          <w:rFonts w:ascii="Times" w:hAnsi="Times"/>
                        </w:rPr>
                      </w:pPr>
                      <w:r w:rsidRPr="00396BED">
                        <w:rPr>
                          <w:rFonts w:ascii="Times" w:hAnsi="Times"/>
                        </w:rPr>
                        <w:t xml:space="preserve"> Canada   R3T 2N2</w:t>
                      </w:r>
                    </w:p>
                    <w:p w14:paraId="315C34F8" w14:textId="77777777" w:rsidR="000556AE" w:rsidRPr="00396BED" w:rsidRDefault="000556AE" w:rsidP="00710427">
                      <w:pPr>
                        <w:pBdr>
                          <w:left w:val="single" w:sz="4" w:space="4" w:color="auto"/>
                        </w:pBdr>
                        <w:tabs>
                          <w:tab w:val="left" w:pos="90"/>
                        </w:tabs>
                        <w:rPr>
                          <w:rFonts w:ascii="Times" w:hAnsi="Times"/>
                        </w:rPr>
                      </w:pPr>
                      <w:r w:rsidRPr="00396BED">
                        <w:rPr>
                          <w:rFonts w:ascii="Times" w:hAnsi="Times"/>
                        </w:rPr>
                        <w:t xml:space="preserve"> Telephone: (204) 474-9887</w:t>
                      </w:r>
                    </w:p>
                    <w:p w14:paraId="3968D6B3" w14:textId="77777777" w:rsidR="000556AE" w:rsidRPr="00396BED" w:rsidRDefault="000556AE" w:rsidP="00710427">
                      <w:pPr>
                        <w:pBdr>
                          <w:left w:val="single" w:sz="4" w:space="4" w:color="auto"/>
                        </w:pBdr>
                        <w:tabs>
                          <w:tab w:val="left" w:pos="90"/>
                        </w:tabs>
                        <w:rPr>
                          <w:rFonts w:ascii="Times" w:hAnsi="Times"/>
                        </w:rPr>
                      </w:pPr>
                      <w:r w:rsidRPr="00396BED">
                        <w:rPr>
                          <w:rFonts w:ascii="Times" w:hAnsi="Times"/>
                        </w:rPr>
                        <w:t xml:space="preserve"> Fax: (204) 474-755</w:t>
                      </w:r>
                      <w:r>
                        <w:rPr>
                          <w:rFonts w:ascii="Times" w:hAnsi="Times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DD0D45" w14:textId="14BBB05A" w:rsidR="00710427" w:rsidRPr="00907C5E" w:rsidRDefault="00710427" w:rsidP="00710427">
      <w:pPr>
        <w:tabs>
          <w:tab w:val="center" w:pos="4320"/>
          <w:tab w:val="right" w:pos="8640"/>
        </w:tabs>
        <w:rPr>
          <w:rFonts w:ascii="Book Antiqua" w:hAnsi="Book Antiqua"/>
          <w:b/>
          <w:sz w:val="16"/>
        </w:rPr>
      </w:pPr>
    </w:p>
    <w:p w14:paraId="2E52CD5C" w14:textId="46504652" w:rsidR="00710427" w:rsidRPr="00907C5E" w:rsidRDefault="00710427">
      <w:pPr>
        <w:rPr>
          <w:rFonts w:ascii="Book Antiqua" w:hAnsi="Book Antiqua" w:cs="Arial"/>
          <w:sz w:val="22"/>
          <w:szCs w:val="22"/>
        </w:rPr>
      </w:pPr>
    </w:p>
    <w:p w14:paraId="399D0C3A" w14:textId="7C6E97A0" w:rsidR="00710427" w:rsidRPr="00907C5E" w:rsidRDefault="00710427">
      <w:pPr>
        <w:rPr>
          <w:rFonts w:ascii="Book Antiqua" w:hAnsi="Book Antiqua" w:cs="Arial"/>
          <w:sz w:val="24"/>
          <w:szCs w:val="22"/>
        </w:rPr>
      </w:pPr>
    </w:p>
    <w:p w14:paraId="58EAE3B0" w14:textId="77777777" w:rsidR="00710427" w:rsidRPr="00907C5E" w:rsidRDefault="00710427">
      <w:pPr>
        <w:rPr>
          <w:rFonts w:ascii="Book Antiqua" w:hAnsi="Book Antiqua" w:cs="Arial"/>
          <w:sz w:val="24"/>
          <w:szCs w:val="22"/>
        </w:rPr>
      </w:pPr>
    </w:p>
    <w:p w14:paraId="462DAFE1" w14:textId="19388A2B" w:rsidR="00710427" w:rsidRPr="00907C5E" w:rsidRDefault="00710427">
      <w:pPr>
        <w:rPr>
          <w:rFonts w:ascii="Book Antiqua" w:hAnsi="Book Antiqua" w:cs="Arial"/>
          <w:sz w:val="24"/>
          <w:szCs w:val="22"/>
        </w:rPr>
      </w:pPr>
    </w:p>
    <w:p w14:paraId="61C11584" w14:textId="29196080" w:rsidR="00710427" w:rsidRPr="00907C5E" w:rsidRDefault="00C97611">
      <w:pPr>
        <w:rPr>
          <w:rFonts w:ascii="Book Antiqua" w:hAnsi="Book Antiqua" w:cs="Arial"/>
          <w:sz w:val="24"/>
          <w:szCs w:val="22"/>
        </w:rPr>
      </w:pPr>
      <w:r w:rsidRPr="00907C5E">
        <w:rPr>
          <w:rFonts w:ascii="Book Antiqua" w:hAnsi="Book Antiqua" w:cs="Arial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A01BB" wp14:editId="6F53415E">
                <wp:simplePos x="0" y="0"/>
                <wp:positionH relativeFrom="column">
                  <wp:posOffset>1675765</wp:posOffset>
                </wp:positionH>
                <wp:positionV relativeFrom="paragraph">
                  <wp:posOffset>45085</wp:posOffset>
                </wp:positionV>
                <wp:extent cx="2639060" cy="464185"/>
                <wp:effectExtent l="0" t="0" r="2540" b="18415"/>
                <wp:wrapTight wrapText="bothSides">
                  <wp:wrapPolygon edited="0">
                    <wp:start x="0" y="0"/>
                    <wp:lineTo x="0" y="21275"/>
                    <wp:lineTo x="21413" y="21275"/>
                    <wp:lineTo x="21413" y="0"/>
                    <wp:lineTo x="0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96CA2" w14:textId="16BBF2E9" w:rsidR="000556AE" w:rsidRPr="00622E63" w:rsidRDefault="000556AE" w:rsidP="0071042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" w:hAnsi="Times"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22E63">
                              <w:rPr>
                                <w:rFonts w:ascii="Times" w:hAnsi="Times"/>
                                <w:smallCaps/>
                                <w:sz w:val="36"/>
                                <w:szCs w:val="36"/>
                              </w:rPr>
                              <w:t>Graduate Studies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2A01BB" id="Text Box 6" o:spid="_x0000_s1027" type="#_x0000_t202" style="position:absolute;margin-left:131.95pt;margin-top:3.55pt;width:207.8pt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sX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" filled="f" stroked="f">
                <v:textbox inset="0,0,0,0">
                  <w:txbxContent>
                    <w:p w14:paraId="51D96CA2" w14:textId="16BBF2E9" w:rsidR="000556AE" w:rsidRPr="00622E63" w:rsidRDefault="000556AE" w:rsidP="00710427">
                      <w:pPr>
                        <w:pBdr>
                          <w:left w:val="single" w:sz="4" w:space="4" w:color="auto"/>
                        </w:pBdr>
                        <w:rPr>
                          <w:rFonts w:ascii="Times" w:hAnsi="Times"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rFonts w:ascii="Times" w:hAnsi="Times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22E63">
                        <w:rPr>
                          <w:rFonts w:ascii="Times" w:hAnsi="Times"/>
                          <w:smallCaps/>
                          <w:sz w:val="36"/>
                          <w:szCs w:val="36"/>
                        </w:rPr>
                        <w:t>Graduate Studies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7634D6F" w14:textId="502ED865" w:rsidR="00710427" w:rsidRPr="00907C5E" w:rsidRDefault="00710427">
      <w:pPr>
        <w:rPr>
          <w:rFonts w:ascii="Book Antiqua" w:hAnsi="Book Antiqua" w:cs="Arial"/>
          <w:sz w:val="24"/>
          <w:szCs w:val="22"/>
        </w:rPr>
      </w:pPr>
    </w:p>
    <w:p w14:paraId="229799BD" w14:textId="77777777" w:rsidR="00601FCF" w:rsidRPr="00907C5E" w:rsidRDefault="00601FCF" w:rsidP="00724217">
      <w:pPr>
        <w:rPr>
          <w:rFonts w:ascii="Book Antiqua" w:hAnsi="Book Antiqua"/>
          <w:b/>
          <w:sz w:val="26"/>
          <w:szCs w:val="26"/>
        </w:rPr>
      </w:pPr>
    </w:p>
    <w:p w14:paraId="01CD3FA3" w14:textId="77777777" w:rsidR="00EC354D" w:rsidRDefault="00EC354D" w:rsidP="00EC354D">
      <w:pPr>
        <w:rPr>
          <w:rFonts w:ascii="Book Antiqua" w:hAnsi="Book Antiqua"/>
        </w:rPr>
      </w:pPr>
    </w:p>
    <w:p w14:paraId="3A0EFAB3" w14:textId="77777777" w:rsidR="00EC354D" w:rsidRDefault="00EC354D" w:rsidP="00EC354D">
      <w:pPr>
        <w:rPr>
          <w:rFonts w:ascii="Book Antiqua" w:hAnsi="Book Antiqua"/>
        </w:rPr>
      </w:pPr>
    </w:p>
    <w:p w14:paraId="551B2BCD" w14:textId="77777777" w:rsidR="00EC354D" w:rsidRPr="00EC354D" w:rsidRDefault="00EC354D" w:rsidP="00EC354D">
      <w:pPr>
        <w:rPr>
          <w:rFonts w:ascii="Book Antiqua" w:hAnsi="Book Antiqua"/>
          <w:smallCaps/>
          <w:sz w:val="21"/>
        </w:rPr>
      </w:pPr>
    </w:p>
    <w:p w14:paraId="4C1B1DF8" w14:textId="77777777" w:rsidR="001D7999" w:rsidRDefault="001D7999" w:rsidP="00EC354D">
      <w:pPr>
        <w:rPr>
          <w:rFonts w:ascii="Book Antiqua" w:hAnsi="Book Antiqua"/>
          <w:sz w:val="21"/>
        </w:rPr>
      </w:pPr>
    </w:p>
    <w:p w14:paraId="64BDB1F4" w14:textId="2D6530E2" w:rsidR="001D7999" w:rsidRPr="001E4AA7" w:rsidRDefault="001D7999" w:rsidP="00000344">
      <w:pPr>
        <w:tabs>
          <w:tab w:val="right" w:pos="8640"/>
        </w:tabs>
        <w:spacing w:before="40" w:after="40" w:line="320" w:lineRule="exact"/>
        <w:ind w:left="284" w:right="310"/>
        <w:jc w:val="right"/>
        <w:rPr>
          <w:rFonts w:ascii="Book Antiqua" w:hAnsi="Book Antiqua"/>
          <w:b/>
          <w:smallCaps/>
          <w:noProof/>
          <w:sz w:val="28"/>
          <w:szCs w:val="24"/>
        </w:rPr>
      </w:pPr>
      <w:r w:rsidRPr="001E4AA7">
        <w:rPr>
          <w:rFonts w:ascii="Book Antiqua" w:hAnsi="Book Antiqua"/>
          <w:b/>
          <w:smallCaps/>
          <w:noProof/>
          <w:sz w:val="28"/>
          <w:szCs w:val="24"/>
        </w:rPr>
        <w:t>Associate Dean</w:t>
      </w:r>
      <w:r>
        <w:rPr>
          <w:rFonts w:ascii="Book Antiqua" w:hAnsi="Book Antiqua"/>
          <w:b/>
          <w:smallCaps/>
          <w:noProof/>
          <w:sz w:val="28"/>
          <w:szCs w:val="24"/>
        </w:rPr>
        <w:t xml:space="preserve"> (</w:t>
      </w:r>
      <w:r w:rsidR="00647EED">
        <w:rPr>
          <w:rFonts w:ascii="Book Antiqua" w:hAnsi="Book Antiqua"/>
          <w:b/>
          <w:smallCaps/>
          <w:noProof/>
          <w:sz w:val="28"/>
          <w:szCs w:val="24"/>
        </w:rPr>
        <w:t>Health Sciences</w:t>
      </w:r>
      <w:r>
        <w:rPr>
          <w:rFonts w:ascii="Book Antiqua" w:hAnsi="Book Antiqua"/>
          <w:b/>
          <w:smallCaps/>
          <w:noProof/>
          <w:sz w:val="28"/>
          <w:szCs w:val="24"/>
        </w:rPr>
        <w:t>)</w:t>
      </w:r>
    </w:p>
    <w:p w14:paraId="5C60C890" w14:textId="77777777" w:rsidR="001D7999" w:rsidRPr="0053260A" w:rsidRDefault="001D7999" w:rsidP="00000344">
      <w:pPr>
        <w:tabs>
          <w:tab w:val="right" w:pos="8640"/>
        </w:tabs>
        <w:spacing w:before="40" w:after="40" w:line="320" w:lineRule="exact"/>
        <w:ind w:left="284" w:right="310"/>
        <w:jc w:val="right"/>
        <w:rPr>
          <w:rFonts w:ascii="Book Antiqua" w:hAnsi="Book Antiqua"/>
          <w:b/>
          <w:smallCaps/>
          <w:noProof/>
          <w:sz w:val="24"/>
          <w:szCs w:val="24"/>
        </w:rPr>
      </w:pPr>
      <w:r w:rsidRPr="001E4AA7">
        <w:rPr>
          <w:rFonts w:ascii="Book Antiqua" w:hAnsi="Book Antiqua"/>
          <w:b/>
          <w:smallCaps/>
          <w:noProof/>
          <w:sz w:val="28"/>
          <w:szCs w:val="24"/>
        </w:rPr>
        <w:t>Faculty of Graduate Studies</w:t>
      </w:r>
    </w:p>
    <w:p w14:paraId="07FB1DDF" w14:textId="77777777" w:rsidR="001D7999" w:rsidRPr="00996C50" w:rsidRDefault="001D7999" w:rsidP="00000344">
      <w:pPr>
        <w:tabs>
          <w:tab w:val="right" w:pos="8640"/>
        </w:tabs>
        <w:spacing w:before="40" w:after="40" w:line="320" w:lineRule="exact"/>
        <w:ind w:left="284" w:right="310"/>
        <w:rPr>
          <w:rFonts w:ascii="Book Antiqua" w:hAnsi="Book Antiqua"/>
          <w:sz w:val="24"/>
          <w:szCs w:val="24"/>
        </w:rPr>
      </w:pPr>
    </w:p>
    <w:p w14:paraId="21C1573C" w14:textId="0713285B" w:rsidR="001D7999" w:rsidRPr="00996C50" w:rsidRDefault="001D7999" w:rsidP="00000344">
      <w:pPr>
        <w:ind w:left="284" w:right="310"/>
        <w:rPr>
          <w:rFonts w:ascii="Book Antiqua" w:hAnsi="Book Antiqua"/>
          <w:sz w:val="24"/>
          <w:szCs w:val="24"/>
        </w:rPr>
      </w:pPr>
      <w:r w:rsidRPr="00996C50">
        <w:rPr>
          <w:rFonts w:ascii="Book Antiqua" w:hAnsi="Book Antiqua"/>
          <w:sz w:val="24"/>
          <w:szCs w:val="24"/>
        </w:rPr>
        <w:t>Nominations and applications are invited for an Associate Dean within the Faculty of Graduat</w:t>
      </w:r>
      <w:r>
        <w:rPr>
          <w:rFonts w:ascii="Book Antiqua" w:hAnsi="Book Antiqua"/>
          <w:sz w:val="24"/>
          <w:szCs w:val="24"/>
        </w:rPr>
        <w:t>e</w:t>
      </w:r>
      <w:r w:rsidRPr="00996C50">
        <w:rPr>
          <w:rFonts w:ascii="Book Antiqua" w:hAnsi="Book Antiqua"/>
          <w:sz w:val="24"/>
          <w:szCs w:val="24"/>
        </w:rPr>
        <w:t xml:space="preserve"> Studies</w:t>
      </w:r>
      <w:r>
        <w:rPr>
          <w:rFonts w:ascii="Book Antiqua" w:hAnsi="Book Antiqua"/>
          <w:sz w:val="24"/>
          <w:szCs w:val="24"/>
        </w:rPr>
        <w:t xml:space="preserve"> for a term beginning Ju</w:t>
      </w:r>
      <w:r w:rsidR="00AF45B5">
        <w:rPr>
          <w:rFonts w:ascii="Book Antiqua" w:hAnsi="Book Antiqua"/>
          <w:sz w:val="24"/>
          <w:szCs w:val="24"/>
        </w:rPr>
        <w:t>ly</w:t>
      </w:r>
      <w:r w:rsidR="00FA6C61">
        <w:rPr>
          <w:rFonts w:ascii="Book Antiqua" w:hAnsi="Book Antiqua"/>
          <w:sz w:val="24"/>
          <w:szCs w:val="24"/>
        </w:rPr>
        <w:t xml:space="preserve"> 1</w:t>
      </w:r>
      <w:r>
        <w:rPr>
          <w:rFonts w:ascii="Book Antiqua" w:hAnsi="Book Antiqua"/>
          <w:sz w:val="24"/>
          <w:szCs w:val="24"/>
        </w:rPr>
        <w:t>, 201</w:t>
      </w:r>
      <w:r w:rsidR="00FA6C61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 xml:space="preserve"> or as soon as possible thereafter</w:t>
      </w:r>
      <w:r w:rsidRPr="00996C5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 Individuals who currently hold a tenured position at the rank of Associate/Professor </w:t>
      </w:r>
      <w:r w:rsidRPr="00996C50">
        <w:rPr>
          <w:rFonts w:ascii="Book Antiqua" w:hAnsi="Book Antiqua"/>
          <w:sz w:val="24"/>
          <w:szCs w:val="24"/>
        </w:rPr>
        <w:t>at the University of Manitoba</w:t>
      </w:r>
      <w:r>
        <w:rPr>
          <w:rFonts w:ascii="Book Antiqua" w:hAnsi="Book Antiqua"/>
          <w:sz w:val="24"/>
          <w:szCs w:val="24"/>
        </w:rPr>
        <w:t xml:space="preserve"> are encouraged to apply.</w:t>
      </w:r>
    </w:p>
    <w:p w14:paraId="113C6740" w14:textId="77777777" w:rsidR="001D7999" w:rsidRPr="00996C50" w:rsidRDefault="001D7999" w:rsidP="00000344">
      <w:pPr>
        <w:ind w:left="284" w:right="310"/>
        <w:rPr>
          <w:rFonts w:ascii="Book Antiqua" w:hAnsi="Book Antiqua"/>
          <w:sz w:val="24"/>
          <w:szCs w:val="24"/>
        </w:rPr>
      </w:pPr>
    </w:p>
    <w:p w14:paraId="5551BC8B" w14:textId="77777777" w:rsidR="001D7999" w:rsidRPr="00996C50" w:rsidRDefault="001D7999" w:rsidP="00000344">
      <w:pPr>
        <w:ind w:left="284" w:right="310"/>
        <w:rPr>
          <w:rFonts w:ascii="Book Antiqua" w:hAnsi="Book Antiqua"/>
          <w:sz w:val="24"/>
          <w:szCs w:val="24"/>
        </w:rPr>
      </w:pPr>
      <w:r w:rsidRPr="00996C50">
        <w:rPr>
          <w:rFonts w:ascii="Book Antiqua" w:hAnsi="Book Antiqua"/>
          <w:sz w:val="24"/>
          <w:szCs w:val="24"/>
        </w:rPr>
        <w:t>Graduate Studies (</w:t>
      </w:r>
      <w:r w:rsidRPr="00996C50">
        <w:rPr>
          <w:rFonts w:ascii="Book Antiqua" w:hAnsi="Book Antiqua"/>
          <w:bCs/>
          <w:sz w:val="24"/>
          <w:szCs w:val="24"/>
        </w:rPr>
        <w:t>umanitoba.ca/faculties/graduate_studies/</w:t>
      </w:r>
      <w:r w:rsidRPr="00996C50">
        <w:rPr>
          <w:rFonts w:ascii="Book Antiqua" w:hAnsi="Book Antiqua"/>
          <w:sz w:val="24"/>
          <w:szCs w:val="24"/>
        </w:rPr>
        <w:t xml:space="preserve">) </w:t>
      </w:r>
      <w:r>
        <w:rPr>
          <w:rFonts w:ascii="Book Antiqua" w:hAnsi="Book Antiqua"/>
          <w:sz w:val="24"/>
          <w:szCs w:val="24"/>
        </w:rPr>
        <w:t xml:space="preserve">provides </w:t>
      </w:r>
      <w:r w:rsidRPr="00996C50">
        <w:rPr>
          <w:rFonts w:ascii="Book Antiqua" w:hAnsi="Book Antiqua"/>
          <w:sz w:val="24"/>
          <w:szCs w:val="24"/>
        </w:rPr>
        <w:t xml:space="preserve">key </w:t>
      </w:r>
      <w:r>
        <w:rPr>
          <w:rFonts w:ascii="Book Antiqua" w:hAnsi="Book Antiqua"/>
          <w:sz w:val="24"/>
          <w:szCs w:val="24"/>
        </w:rPr>
        <w:t xml:space="preserve">support for </w:t>
      </w:r>
      <w:r w:rsidRPr="00996C50">
        <w:rPr>
          <w:rFonts w:ascii="Book Antiqua" w:hAnsi="Book Antiqua"/>
          <w:sz w:val="24"/>
          <w:szCs w:val="24"/>
        </w:rPr>
        <w:t xml:space="preserve">graduate education and research activity at the University of Manitoba.  The Faculty’s role is to: </w:t>
      </w:r>
    </w:p>
    <w:p w14:paraId="3BBB0679" w14:textId="77777777" w:rsidR="001D7999" w:rsidRPr="00996C50" w:rsidRDefault="001D7999" w:rsidP="00000344">
      <w:pPr>
        <w:pStyle w:val="ListParagraph"/>
        <w:numPr>
          <w:ilvl w:val="0"/>
          <w:numId w:val="6"/>
        </w:numPr>
        <w:ind w:left="142" w:right="310" w:firstLine="425"/>
        <w:contextualSpacing/>
        <w:rPr>
          <w:rFonts w:ascii="Book Antiqua" w:hAnsi="Book Antiqua"/>
        </w:rPr>
      </w:pPr>
      <w:r w:rsidRPr="00996C50">
        <w:rPr>
          <w:rFonts w:ascii="Book Antiqua" w:hAnsi="Book Antiqua"/>
        </w:rPr>
        <w:t xml:space="preserve">provide leadership in graduate education; </w:t>
      </w:r>
    </w:p>
    <w:p w14:paraId="10F431F7" w14:textId="02CBB8FF" w:rsidR="001D7999" w:rsidRPr="00996C50" w:rsidRDefault="001D7999" w:rsidP="00000344">
      <w:pPr>
        <w:pStyle w:val="ListParagraph"/>
        <w:numPr>
          <w:ilvl w:val="0"/>
          <w:numId w:val="6"/>
        </w:numPr>
        <w:ind w:left="142" w:right="310" w:firstLine="425"/>
        <w:contextualSpacing/>
        <w:rPr>
          <w:rFonts w:ascii="Book Antiqua" w:hAnsi="Book Antiqua"/>
        </w:rPr>
      </w:pPr>
      <w:r w:rsidRPr="00996C50">
        <w:rPr>
          <w:rFonts w:ascii="Book Antiqua" w:hAnsi="Book Antiqua"/>
        </w:rPr>
        <w:t xml:space="preserve">facilitate and provide an administrative framework </w:t>
      </w:r>
      <w:r w:rsidR="00000344">
        <w:rPr>
          <w:rFonts w:ascii="Book Antiqua" w:hAnsi="Book Antiqua"/>
        </w:rPr>
        <w:t xml:space="preserve">for graduate programs and their </w:t>
      </w:r>
      <w:r w:rsidR="00000344">
        <w:rPr>
          <w:rFonts w:ascii="Book Antiqua" w:hAnsi="Book Antiqua"/>
        </w:rPr>
        <w:tab/>
      </w:r>
      <w:r w:rsidR="00000344">
        <w:rPr>
          <w:rFonts w:ascii="Book Antiqua" w:hAnsi="Book Antiqua"/>
        </w:rPr>
        <w:tab/>
      </w:r>
      <w:r w:rsidR="00000344">
        <w:rPr>
          <w:rFonts w:ascii="Book Antiqua" w:hAnsi="Book Antiqua"/>
        </w:rPr>
        <w:tab/>
      </w:r>
      <w:r w:rsidR="00000344">
        <w:rPr>
          <w:rFonts w:ascii="Book Antiqua" w:hAnsi="Book Antiqua"/>
        </w:rPr>
        <w:tab/>
      </w:r>
      <w:r w:rsidR="00000344">
        <w:rPr>
          <w:rFonts w:ascii="Book Antiqua" w:hAnsi="Book Antiqua"/>
        </w:rPr>
        <w:tab/>
      </w:r>
      <w:r w:rsidR="00000344">
        <w:rPr>
          <w:rFonts w:ascii="Book Antiqua" w:hAnsi="Book Antiqua"/>
        </w:rPr>
        <w:tab/>
      </w:r>
      <w:r w:rsidRPr="00996C50">
        <w:rPr>
          <w:rFonts w:ascii="Book Antiqua" w:hAnsi="Book Antiqua"/>
        </w:rPr>
        <w:t xml:space="preserve">participating departments, faculty, staff, and students; </w:t>
      </w:r>
    </w:p>
    <w:p w14:paraId="032D9AB0" w14:textId="77777777" w:rsidR="001D7999" w:rsidRPr="00996C50" w:rsidRDefault="001D7999" w:rsidP="00000344">
      <w:pPr>
        <w:pStyle w:val="ListParagraph"/>
        <w:numPr>
          <w:ilvl w:val="0"/>
          <w:numId w:val="6"/>
        </w:numPr>
        <w:ind w:left="142" w:right="310" w:firstLine="425"/>
        <w:contextualSpacing/>
        <w:rPr>
          <w:rFonts w:ascii="Book Antiqua" w:hAnsi="Book Antiqua"/>
        </w:rPr>
      </w:pPr>
      <w:r w:rsidRPr="00996C50">
        <w:rPr>
          <w:rFonts w:ascii="Book Antiqua" w:hAnsi="Book Antiqua"/>
        </w:rPr>
        <w:t xml:space="preserve">ensure that high standards of scholarship are maintained; </w:t>
      </w:r>
    </w:p>
    <w:p w14:paraId="07941022" w14:textId="77777777" w:rsidR="001D7999" w:rsidRPr="00996C50" w:rsidRDefault="001D7999" w:rsidP="00000344">
      <w:pPr>
        <w:pStyle w:val="ListParagraph"/>
        <w:numPr>
          <w:ilvl w:val="0"/>
          <w:numId w:val="6"/>
        </w:numPr>
        <w:ind w:left="142" w:right="310" w:firstLine="425"/>
        <w:contextualSpacing/>
        <w:rPr>
          <w:rFonts w:ascii="Book Antiqua" w:hAnsi="Book Antiqua"/>
        </w:rPr>
      </w:pPr>
      <w:r w:rsidRPr="00996C50">
        <w:rPr>
          <w:rFonts w:ascii="Book Antiqua" w:hAnsi="Book Antiqua"/>
        </w:rPr>
        <w:t xml:space="preserve">provide an exceptional graduate student experience.  </w:t>
      </w:r>
    </w:p>
    <w:p w14:paraId="563B92B0" w14:textId="77777777" w:rsidR="001D7999" w:rsidRPr="00996C50" w:rsidRDefault="001D7999" w:rsidP="00000344">
      <w:pPr>
        <w:ind w:left="284" w:right="310"/>
        <w:rPr>
          <w:rFonts w:ascii="Book Antiqua" w:hAnsi="Book Antiqua"/>
          <w:sz w:val="24"/>
          <w:szCs w:val="24"/>
        </w:rPr>
      </w:pPr>
    </w:p>
    <w:p w14:paraId="46774C75" w14:textId="77777777" w:rsidR="001D7999" w:rsidRPr="00996C50" w:rsidRDefault="001D7999" w:rsidP="00000344">
      <w:pPr>
        <w:ind w:left="284" w:right="310"/>
        <w:rPr>
          <w:rFonts w:ascii="Book Antiqua" w:hAnsi="Book Antiqua"/>
          <w:sz w:val="24"/>
          <w:szCs w:val="24"/>
        </w:rPr>
      </w:pPr>
      <w:r w:rsidRPr="00996C50">
        <w:rPr>
          <w:rFonts w:ascii="Book Antiqua" w:hAnsi="Book Antiqua"/>
          <w:sz w:val="24"/>
          <w:szCs w:val="24"/>
        </w:rPr>
        <w:t>T</w:t>
      </w:r>
      <w:r>
        <w:rPr>
          <w:rFonts w:ascii="Book Antiqua" w:hAnsi="Book Antiqua"/>
          <w:sz w:val="24"/>
          <w:szCs w:val="24"/>
        </w:rPr>
        <w:t>he university currently offers 95</w:t>
      </w:r>
      <w:r w:rsidRPr="00996C50">
        <w:rPr>
          <w:rFonts w:ascii="Book Antiqua" w:hAnsi="Book Antiqua"/>
          <w:sz w:val="24"/>
          <w:szCs w:val="24"/>
        </w:rPr>
        <w:t xml:space="preserve"> Master’s and 50 doctoral programs.  The office of the Dean administers the UMGF, MGS, GETS, and IGS Programs, graduate student Tri-council competitions, as well as more than 600 other unit-based scholarships and fellowships.  Currently there are approximately 1,600 full-time and part-time academic staff members </w:t>
      </w:r>
      <w:r>
        <w:rPr>
          <w:rFonts w:ascii="Book Antiqua" w:hAnsi="Book Antiqua"/>
          <w:sz w:val="24"/>
          <w:szCs w:val="24"/>
        </w:rPr>
        <w:t>in</w:t>
      </w:r>
      <w:r w:rsidRPr="00996C50">
        <w:rPr>
          <w:rFonts w:ascii="Book Antiqua" w:hAnsi="Book Antiqua"/>
          <w:sz w:val="24"/>
          <w:szCs w:val="24"/>
        </w:rPr>
        <w:t xml:space="preserve"> the Faculty </w:t>
      </w:r>
      <w:r>
        <w:rPr>
          <w:rFonts w:ascii="Book Antiqua" w:hAnsi="Book Antiqua"/>
          <w:sz w:val="24"/>
          <w:szCs w:val="24"/>
        </w:rPr>
        <w:t xml:space="preserve">who </w:t>
      </w:r>
      <w:r w:rsidRPr="00996C50">
        <w:rPr>
          <w:rFonts w:ascii="Book Antiqua" w:hAnsi="Book Antiqua"/>
          <w:sz w:val="24"/>
          <w:szCs w:val="24"/>
        </w:rPr>
        <w:t xml:space="preserve">advise more than 3700 students pursuing graduate studies in </w:t>
      </w:r>
      <w:r>
        <w:rPr>
          <w:rFonts w:ascii="Book Antiqua" w:hAnsi="Book Antiqua"/>
          <w:sz w:val="24"/>
          <w:szCs w:val="24"/>
        </w:rPr>
        <w:t>80</w:t>
      </w:r>
      <w:r w:rsidRPr="00996C50">
        <w:rPr>
          <w:rFonts w:ascii="Book Antiqua" w:hAnsi="Book Antiqua"/>
          <w:sz w:val="24"/>
          <w:szCs w:val="24"/>
        </w:rPr>
        <w:t xml:space="preserve"> different academic units.</w:t>
      </w:r>
    </w:p>
    <w:p w14:paraId="69BD0FF3" w14:textId="77777777" w:rsidR="001D7999" w:rsidRPr="00996C50" w:rsidRDefault="001D7999" w:rsidP="00000344">
      <w:pPr>
        <w:ind w:left="284" w:right="310"/>
        <w:rPr>
          <w:rFonts w:ascii="Book Antiqua" w:hAnsi="Book Antiqua"/>
          <w:sz w:val="24"/>
          <w:szCs w:val="24"/>
        </w:rPr>
      </w:pPr>
    </w:p>
    <w:p w14:paraId="1519C941" w14:textId="4A28338D" w:rsidR="001D7999" w:rsidRPr="00996C50" w:rsidRDefault="00FA6C61" w:rsidP="00000344">
      <w:pPr>
        <w:ind w:left="284" w:right="310"/>
        <w:rPr>
          <w:rFonts w:ascii="Book Antiqua" w:hAnsi="Book Antiqua"/>
          <w:sz w:val="24"/>
          <w:szCs w:val="24"/>
        </w:rPr>
      </w:pPr>
      <w:r w:rsidRPr="00996C50">
        <w:rPr>
          <w:rFonts w:ascii="Book Antiqua" w:hAnsi="Book Antiqua"/>
          <w:sz w:val="24"/>
          <w:szCs w:val="24"/>
        </w:rPr>
        <w:t xml:space="preserve">The </w:t>
      </w:r>
      <w:r>
        <w:rPr>
          <w:rFonts w:ascii="Book Antiqua" w:hAnsi="Book Antiqua"/>
          <w:sz w:val="24"/>
          <w:szCs w:val="24"/>
        </w:rPr>
        <w:t xml:space="preserve">incoming </w:t>
      </w:r>
      <w:r w:rsidRPr="00996C50">
        <w:rPr>
          <w:rFonts w:ascii="Book Antiqua" w:hAnsi="Book Antiqua"/>
          <w:sz w:val="24"/>
          <w:szCs w:val="24"/>
        </w:rPr>
        <w:t xml:space="preserve">Associate Dean </w:t>
      </w:r>
      <w:r>
        <w:rPr>
          <w:rFonts w:ascii="Book Antiqua" w:hAnsi="Book Antiqua"/>
          <w:sz w:val="24"/>
          <w:szCs w:val="24"/>
        </w:rPr>
        <w:t>will</w:t>
      </w:r>
      <w:r w:rsidRPr="00996C5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be </w:t>
      </w:r>
      <w:r w:rsidRPr="00996C50">
        <w:rPr>
          <w:rFonts w:ascii="Book Antiqua" w:hAnsi="Book Antiqua"/>
          <w:sz w:val="24"/>
          <w:szCs w:val="24"/>
        </w:rPr>
        <w:t xml:space="preserve">responsible for all graduate program and studies issues for units in the </w:t>
      </w:r>
      <w:r w:rsidR="00AF45B5">
        <w:rPr>
          <w:rFonts w:ascii="Book Antiqua" w:hAnsi="Book Antiqua"/>
          <w:sz w:val="24"/>
          <w:szCs w:val="24"/>
        </w:rPr>
        <w:t xml:space="preserve">Rady Faculty of Health Sciences </w:t>
      </w:r>
      <w:r w:rsidR="008C2369">
        <w:rPr>
          <w:rFonts w:ascii="Book Antiqua" w:hAnsi="Book Antiqua"/>
          <w:sz w:val="24"/>
          <w:szCs w:val="24"/>
        </w:rPr>
        <w:t xml:space="preserve">as well as the </w:t>
      </w:r>
      <w:r w:rsidRPr="00996C50">
        <w:rPr>
          <w:rFonts w:ascii="Book Antiqua" w:hAnsi="Book Antiqua"/>
          <w:sz w:val="24"/>
          <w:szCs w:val="24"/>
        </w:rPr>
        <w:t>Faculties of</w:t>
      </w:r>
      <w:r w:rsidR="008C2369">
        <w:rPr>
          <w:rFonts w:ascii="Book Antiqua" w:hAnsi="Book Antiqua"/>
          <w:sz w:val="24"/>
          <w:szCs w:val="24"/>
        </w:rPr>
        <w:t xml:space="preserve"> Kinesiology and Recreation Management, Nursing and Social Work</w:t>
      </w:r>
      <w:r w:rsidRPr="004A5248">
        <w:rPr>
          <w:rFonts w:ascii="Book Antiqua" w:hAnsi="Book Antiqua"/>
          <w:color w:val="000000" w:themeColor="text1"/>
          <w:sz w:val="24"/>
          <w:szCs w:val="24"/>
        </w:rPr>
        <w:t>.</w:t>
      </w:r>
      <w:r w:rsidR="001D7999" w:rsidRPr="004A5248">
        <w:rPr>
          <w:rFonts w:ascii="Book Antiqua" w:hAnsi="Book Antiqua"/>
          <w:color w:val="000000" w:themeColor="text1"/>
          <w:sz w:val="24"/>
          <w:szCs w:val="24"/>
        </w:rPr>
        <w:t xml:space="preserve">  The Associate Dean will be a member of all </w:t>
      </w:r>
      <w:r w:rsidR="001D7999" w:rsidRPr="00996C50">
        <w:rPr>
          <w:rFonts w:ascii="Book Antiqua" w:hAnsi="Book Antiqua"/>
          <w:sz w:val="24"/>
          <w:szCs w:val="24"/>
        </w:rPr>
        <w:t xml:space="preserve">committees of the Faculty of Graduate Studies and will work closely with the Vice-Provost (Graduate Education) </w:t>
      </w:r>
      <w:r w:rsidR="00CA1F70">
        <w:rPr>
          <w:rFonts w:ascii="Book Antiqua" w:hAnsi="Book Antiqua"/>
          <w:sz w:val="24"/>
          <w:szCs w:val="24"/>
        </w:rPr>
        <w:t>&amp;</w:t>
      </w:r>
      <w:r w:rsidR="001D7999" w:rsidRPr="00996C50">
        <w:rPr>
          <w:rFonts w:ascii="Book Antiqua" w:hAnsi="Book Antiqua"/>
          <w:sz w:val="24"/>
          <w:szCs w:val="24"/>
        </w:rPr>
        <w:t xml:space="preserve"> Dean of the Faculty of Graduate Studies as well as with </w:t>
      </w:r>
      <w:r w:rsidR="001D7999">
        <w:rPr>
          <w:rFonts w:ascii="Book Antiqua" w:hAnsi="Book Antiqua"/>
          <w:sz w:val="24"/>
          <w:szCs w:val="24"/>
        </w:rPr>
        <w:t xml:space="preserve">other Associate Deans, and </w:t>
      </w:r>
      <w:r w:rsidR="001D7999" w:rsidRPr="00996C50">
        <w:rPr>
          <w:rFonts w:ascii="Book Antiqua" w:hAnsi="Book Antiqua"/>
          <w:sz w:val="24"/>
          <w:szCs w:val="24"/>
        </w:rPr>
        <w:t>office staff.</w:t>
      </w:r>
    </w:p>
    <w:p w14:paraId="194A6C47" w14:textId="77777777" w:rsidR="001D7999" w:rsidRPr="00996C50" w:rsidRDefault="001D7999" w:rsidP="00000344">
      <w:pPr>
        <w:ind w:left="284" w:right="310"/>
        <w:rPr>
          <w:rFonts w:ascii="Book Antiqua" w:hAnsi="Book Antiqua"/>
          <w:sz w:val="24"/>
          <w:szCs w:val="24"/>
        </w:rPr>
      </w:pPr>
    </w:p>
    <w:p w14:paraId="572892F8" w14:textId="77777777" w:rsidR="001D7999" w:rsidRPr="00996C50" w:rsidRDefault="001D7999" w:rsidP="00000344">
      <w:pPr>
        <w:ind w:left="284" w:right="310"/>
        <w:rPr>
          <w:rFonts w:ascii="Book Antiqua" w:hAnsi="Book Antiqua"/>
          <w:sz w:val="24"/>
          <w:szCs w:val="24"/>
        </w:rPr>
      </w:pPr>
      <w:r w:rsidRPr="00996C50">
        <w:rPr>
          <w:rFonts w:ascii="Book Antiqua" w:hAnsi="Book Antiqua"/>
          <w:sz w:val="24"/>
          <w:szCs w:val="24"/>
        </w:rPr>
        <w:t xml:space="preserve">The ideal candidate will have a distinguished record of scholarly achievement, </w:t>
      </w:r>
      <w:r>
        <w:rPr>
          <w:rFonts w:ascii="Book Antiqua" w:hAnsi="Book Antiqua"/>
          <w:sz w:val="24"/>
          <w:szCs w:val="24"/>
        </w:rPr>
        <w:t xml:space="preserve">experience in </w:t>
      </w:r>
      <w:r w:rsidRPr="00996C50">
        <w:rPr>
          <w:rFonts w:ascii="Book Antiqua" w:hAnsi="Book Antiqua"/>
          <w:sz w:val="24"/>
          <w:szCs w:val="24"/>
        </w:rPr>
        <w:t xml:space="preserve">academic leadership, and outstanding organizational, interpersonal, and communication skills. </w:t>
      </w:r>
      <w:r>
        <w:rPr>
          <w:rFonts w:ascii="Book Antiqua" w:hAnsi="Book Antiqua"/>
          <w:sz w:val="24"/>
          <w:szCs w:val="24"/>
        </w:rPr>
        <w:t xml:space="preserve"> </w:t>
      </w:r>
      <w:r w:rsidRPr="00996C50">
        <w:rPr>
          <w:rFonts w:ascii="Book Antiqua" w:hAnsi="Book Antiqua"/>
          <w:sz w:val="24"/>
          <w:szCs w:val="24"/>
        </w:rPr>
        <w:t xml:space="preserve">She/he </w:t>
      </w:r>
      <w:r>
        <w:rPr>
          <w:rFonts w:ascii="Book Antiqua" w:hAnsi="Book Antiqua"/>
          <w:sz w:val="24"/>
          <w:szCs w:val="24"/>
        </w:rPr>
        <w:t>should be</w:t>
      </w:r>
      <w:r w:rsidRPr="00996C50">
        <w:rPr>
          <w:rFonts w:ascii="Book Antiqua" w:hAnsi="Book Antiqua"/>
          <w:sz w:val="24"/>
          <w:szCs w:val="24"/>
        </w:rPr>
        <w:t xml:space="preserve"> a creative and energetic individual with a demonstrated interest in building the University’s Faculty of Graduate Studies and </w:t>
      </w:r>
      <w:r>
        <w:rPr>
          <w:rFonts w:ascii="Book Antiqua" w:hAnsi="Book Antiqua"/>
          <w:sz w:val="24"/>
          <w:szCs w:val="24"/>
        </w:rPr>
        <w:t xml:space="preserve">a </w:t>
      </w:r>
      <w:r w:rsidRPr="00996C50">
        <w:rPr>
          <w:rFonts w:ascii="Book Antiqua" w:hAnsi="Book Antiqua"/>
          <w:sz w:val="24"/>
          <w:szCs w:val="24"/>
        </w:rPr>
        <w:t xml:space="preserve">good working knowledge of the issues concerning the Faculty. </w:t>
      </w:r>
    </w:p>
    <w:p w14:paraId="4A9B1041" w14:textId="77777777" w:rsidR="001D7999" w:rsidRPr="00996C50" w:rsidRDefault="001D7999" w:rsidP="00000344">
      <w:pPr>
        <w:ind w:left="284" w:right="310"/>
        <w:rPr>
          <w:rFonts w:ascii="Book Antiqua" w:hAnsi="Book Antiqua"/>
          <w:sz w:val="24"/>
          <w:szCs w:val="24"/>
        </w:rPr>
      </w:pPr>
    </w:p>
    <w:p w14:paraId="64A2AE2D" w14:textId="77777777" w:rsidR="00D400DA" w:rsidRDefault="00D400DA" w:rsidP="00000344">
      <w:pPr>
        <w:ind w:left="284" w:right="310"/>
        <w:rPr>
          <w:rFonts w:ascii="Book Antiqua" w:hAnsi="Book Antiqua"/>
          <w:sz w:val="24"/>
          <w:szCs w:val="24"/>
        </w:rPr>
      </w:pPr>
    </w:p>
    <w:p w14:paraId="39CB777D" w14:textId="03BFA776" w:rsidR="001D7999" w:rsidRDefault="001D7999" w:rsidP="00000344">
      <w:pPr>
        <w:ind w:left="284" w:right="310"/>
        <w:rPr>
          <w:rFonts w:ascii="Book Antiqua" w:hAnsi="Book Antiqua"/>
          <w:sz w:val="24"/>
          <w:szCs w:val="24"/>
        </w:rPr>
      </w:pPr>
      <w:r w:rsidRPr="00996C50">
        <w:rPr>
          <w:rFonts w:ascii="Book Antiqua" w:hAnsi="Book Antiqua"/>
          <w:sz w:val="24"/>
          <w:szCs w:val="24"/>
        </w:rPr>
        <w:t>Written nominations and applications for the position, accompanied by a letter of introduction</w:t>
      </w:r>
      <w:r>
        <w:rPr>
          <w:rFonts w:ascii="Book Antiqua" w:hAnsi="Book Antiqua"/>
          <w:sz w:val="24"/>
          <w:szCs w:val="24"/>
        </w:rPr>
        <w:t xml:space="preserve"> and </w:t>
      </w:r>
      <w:r w:rsidRPr="00996C50">
        <w:rPr>
          <w:rFonts w:ascii="Book Antiqua" w:hAnsi="Book Antiqua"/>
          <w:sz w:val="24"/>
          <w:szCs w:val="24"/>
        </w:rPr>
        <w:t>stat</w:t>
      </w:r>
      <w:r>
        <w:rPr>
          <w:rFonts w:ascii="Book Antiqua" w:hAnsi="Book Antiqua"/>
          <w:sz w:val="24"/>
          <w:szCs w:val="24"/>
        </w:rPr>
        <w:t xml:space="preserve">ement of interest, a curriculum </w:t>
      </w:r>
      <w:r w:rsidRPr="00996C50">
        <w:rPr>
          <w:rFonts w:ascii="Book Antiqua" w:hAnsi="Book Antiqua"/>
          <w:sz w:val="24"/>
          <w:szCs w:val="24"/>
        </w:rPr>
        <w:t>vitae</w:t>
      </w:r>
      <w:r>
        <w:rPr>
          <w:rFonts w:ascii="Book Antiqua" w:hAnsi="Book Antiqua"/>
          <w:sz w:val="24"/>
          <w:szCs w:val="24"/>
        </w:rPr>
        <w:t>,</w:t>
      </w:r>
      <w:r w:rsidRPr="00996C50">
        <w:rPr>
          <w:rFonts w:ascii="Book Antiqua" w:hAnsi="Book Antiqua"/>
          <w:sz w:val="24"/>
          <w:szCs w:val="24"/>
        </w:rPr>
        <w:t xml:space="preserve"> and the names of three (3) referees, should be submitted </w:t>
      </w:r>
      <w:r>
        <w:rPr>
          <w:rFonts w:ascii="Book Antiqua" w:hAnsi="Book Antiqua"/>
          <w:sz w:val="24"/>
          <w:szCs w:val="24"/>
        </w:rPr>
        <w:t xml:space="preserve">electronically to Ms. </w:t>
      </w:r>
      <w:r w:rsidR="00FA6C61">
        <w:rPr>
          <w:rFonts w:ascii="Book Antiqua" w:hAnsi="Book Antiqua"/>
          <w:sz w:val="24"/>
          <w:szCs w:val="24"/>
        </w:rPr>
        <w:t>Rowena Krentz</w:t>
      </w:r>
      <w:r>
        <w:rPr>
          <w:rFonts w:ascii="Book Antiqua" w:hAnsi="Book Antiqua"/>
          <w:sz w:val="24"/>
          <w:szCs w:val="24"/>
        </w:rPr>
        <w:t>, Executive Assistant to the Vice-Provost &amp; Dean (</w:t>
      </w:r>
      <w:r w:rsidR="00FA6C61">
        <w:rPr>
          <w:rFonts w:ascii="Book Antiqua" w:hAnsi="Book Antiqua"/>
          <w:sz w:val="24"/>
          <w:szCs w:val="24"/>
        </w:rPr>
        <w:t>Rowena.Krentz</w:t>
      </w:r>
      <w:r>
        <w:rPr>
          <w:rFonts w:ascii="Book Antiqua" w:hAnsi="Book Antiqua"/>
          <w:sz w:val="24"/>
          <w:szCs w:val="24"/>
        </w:rPr>
        <w:t>@umanitoba.ca).</w:t>
      </w:r>
    </w:p>
    <w:p w14:paraId="4DB3C323" w14:textId="77777777" w:rsidR="001D7999" w:rsidRDefault="001D7999" w:rsidP="00000344">
      <w:pPr>
        <w:ind w:left="284" w:right="310"/>
        <w:rPr>
          <w:rFonts w:ascii="Book Antiqua" w:hAnsi="Book Antiqua"/>
          <w:sz w:val="24"/>
          <w:szCs w:val="24"/>
        </w:rPr>
      </w:pPr>
    </w:p>
    <w:p w14:paraId="53830759" w14:textId="7FD2BA3D" w:rsidR="001D7999" w:rsidRPr="001D7999" w:rsidRDefault="001D7999" w:rsidP="00000344">
      <w:pPr>
        <w:ind w:left="284" w:right="310"/>
        <w:rPr>
          <w:rFonts w:ascii="Book Antiqua" w:hAnsi="Book Antiqua"/>
          <w:sz w:val="24"/>
          <w:szCs w:val="24"/>
        </w:rPr>
      </w:pPr>
      <w:r w:rsidRPr="00C6729B">
        <w:rPr>
          <w:rFonts w:ascii="Book Antiqua" w:hAnsi="Book Antiqua"/>
          <w:sz w:val="24"/>
        </w:rPr>
        <w:t xml:space="preserve">Nominations and application will be reviewed as received and should be submitted by </w:t>
      </w:r>
      <w:r w:rsidR="008C2369">
        <w:rPr>
          <w:rFonts w:ascii="Book Antiqua" w:hAnsi="Book Antiqua"/>
          <w:b/>
          <w:sz w:val="24"/>
          <w:szCs w:val="24"/>
        </w:rPr>
        <w:t>Wednesday,</w:t>
      </w:r>
      <w:r w:rsidRPr="00721AFA">
        <w:rPr>
          <w:rFonts w:ascii="Book Antiqua" w:hAnsi="Book Antiqua"/>
          <w:b/>
          <w:sz w:val="24"/>
          <w:szCs w:val="24"/>
        </w:rPr>
        <w:t xml:space="preserve"> </w:t>
      </w:r>
      <w:r w:rsidR="008C2369">
        <w:rPr>
          <w:rFonts w:ascii="Book Antiqua" w:hAnsi="Book Antiqua"/>
          <w:b/>
          <w:sz w:val="24"/>
          <w:szCs w:val="24"/>
        </w:rPr>
        <w:t>June 5</w:t>
      </w:r>
      <w:r w:rsidRPr="00721AFA">
        <w:rPr>
          <w:rFonts w:ascii="Book Antiqua" w:hAnsi="Book Antiqua"/>
          <w:b/>
          <w:sz w:val="24"/>
          <w:szCs w:val="24"/>
        </w:rPr>
        <w:t>, 201</w:t>
      </w:r>
      <w:r w:rsidR="00FA6C61">
        <w:rPr>
          <w:rFonts w:ascii="Book Antiqua" w:hAnsi="Book Antiqua"/>
          <w:b/>
          <w:sz w:val="24"/>
          <w:szCs w:val="24"/>
        </w:rPr>
        <w:t>9</w:t>
      </w:r>
      <w:r w:rsidRPr="00C6729B">
        <w:rPr>
          <w:rFonts w:ascii="Book Antiqua" w:hAnsi="Book Antiqua"/>
          <w:sz w:val="24"/>
          <w:szCs w:val="24"/>
        </w:rPr>
        <w:t xml:space="preserve">.  Application materials, including any letters of reference, will be handled in accordance with the Freedom of Information and </w:t>
      </w:r>
      <w:r w:rsidRPr="00996C50">
        <w:rPr>
          <w:rFonts w:ascii="Book Antiqua" w:hAnsi="Book Antiqua"/>
          <w:sz w:val="24"/>
          <w:szCs w:val="24"/>
        </w:rPr>
        <w:t>Protection of Privacy Act (Manitoba).</w:t>
      </w:r>
      <w:bookmarkStart w:id="0" w:name="_GoBack"/>
      <w:bookmarkEnd w:id="0"/>
    </w:p>
    <w:sectPr w:rsidR="001D7999" w:rsidRPr="001D7999" w:rsidSect="00181C18">
      <w:footerReference w:type="even" r:id="rId8"/>
      <w:pgSz w:w="12240" w:h="15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49378" w14:textId="77777777" w:rsidR="00637942" w:rsidRDefault="00637942">
      <w:r>
        <w:separator/>
      </w:r>
    </w:p>
  </w:endnote>
  <w:endnote w:type="continuationSeparator" w:id="0">
    <w:p w14:paraId="0C6F271D" w14:textId="77777777" w:rsidR="00637942" w:rsidRDefault="0063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102" w14:textId="77777777" w:rsidR="00181C18" w:rsidRDefault="00181C18" w:rsidP="005A693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18C5F2" w14:textId="77777777" w:rsidR="00181C18" w:rsidRDefault="00181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3570" w14:textId="77777777" w:rsidR="00637942" w:rsidRDefault="00637942">
      <w:r>
        <w:separator/>
      </w:r>
    </w:p>
  </w:footnote>
  <w:footnote w:type="continuationSeparator" w:id="0">
    <w:p w14:paraId="70F08F18" w14:textId="77777777" w:rsidR="00637942" w:rsidRDefault="0063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43A9"/>
    <w:multiLevelType w:val="hybridMultilevel"/>
    <w:tmpl w:val="CAFC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6241B"/>
    <w:multiLevelType w:val="hybridMultilevel"/>
    <w:tmpl w:val="0AA819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D1948"/>
    <w:multiLevelType w:val="hybridMultilevel"/>
    <w:tmpl w:val="32D2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E7ADE"/>
    <w:multiLevelType w:val="hybridMultilevel"/>
    <w:tmpl w:val="BFCEE6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D07752"/>
    <w:multiLevelType w:val="hybridMultilevel"/>
    <w:tmpl w:val="8A64AFFE"/>
    <w:lvl w:ilvl="0" w:tplc="04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5" w15:restartNumberingAfterBreak="0">
    <w:nsid w:val="63D1037B"/>
    <w:multiLevelType w:val="hybridMultilevel"/>
    <w:tmpl w:val="8908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trackRevisions/>
  <w:defaultTabStop w:val="284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30"/>
    <w:rsid w:val="000002A5"/>
    <w:rsid w:val="00000344"/>
    <w:rsid w:val="00006AB2"/>
    <w:rsid w:val="00012984"/>
    <w:rsid w:val="00037AD5"/>
    <w:rsid w:val="000556AE"/>
    <w:rsid w:val="00064783"/>
    <w:rsid w:val="000D5C30"/>
    <w:rsid w:val="000E0E9A"/>
    <w:rsid w:val="000F0281"/>
    <w:rsid w:val="001572B2"/>
    <w:rsid w:val="0017330B"/>
    <w:rsid w:val="00175C4D"/>
    <w:rsid w:val="00176AC7"/>
    <w:rsid w:val="00181C18"/>
    <w:rsid w:val="001B3EA9"/>
    <w:rsid w:val="001D7999"/>
    <w:rsid w:val="0020519A"/>
    <w:rsid w:val="002106B7"/>
    <w:rsid w:val="002118AB"/>
    <w:rsid w:val="002674F8"/>
    <w:rsid w:val="002C40B0"/>
    <w:rsid w:val="002C7E35"/>
    <w:rsid w:val="002E51FA"/>
    <w:rsid w:val="003024C8"/>
    <w:rsid w:val="003137AB"/>
    <w:rsid w:val="003201CD"/>
    <w:rsid w:val="00354CFD"/>
    <w:rsid w:val="0036631B"/>
    <w:rsid w:val="00376756"/>
    <w:rsid w:val="00386CC1"/>
    <w:rsid w:val="003B5F04"/>
    <w:rsid w:val="003C26D6"/>
    <w:rsid w:val="003C63EC"/>
    <w:rsid w:val="003F52AD"/>
    <w:rsid w:val="00431B05"/>
    <w:rsid w:val="00436C2A"/>
    <w:rsid w:val="00447B0D"/>
    <w:rsid w:val="00503E48"/>
    <w:rsid w:val="00505D47"/>
    <w:rsid w:val="005172BF"/>
    <w:rsid w:val="00526FE2"/>
    <w:rsid w:val="0054598A"/>
    <w:rsid w:val="00570F24"/>
    <w:rsid w:val="005D20A7"/>
    <w:rsid w:val="00601FCF"/>
    <w:rsid w:val="00622E63"/>
    <w:rsid w:val="00637942"/>
    <w:rsid w:val="00646890"/>
    <w:rsid w:val="00647EED"/>
    <w:rsid w:val="00652C22"/>
    <w:rsid w:val="00676E28"/>
    <w:rsid w:val="006B4667"/>
    <w:rsid w:val="006C4732"/>
    <w:rsid w:val="00710427"/>
    <w:rsid w:val="00714D38"/>
    <w:rsid w:val="00716D37"/>
    <w:rsid w:val="00716E53"/>
    <w:rsid w:val="00724217"/>
    <w:rsid w:val="0081107E"/>
    <w:rsid w:val="00826860"/>
    <w:rsid w:val="0083420F"/>
    <w:rsid w:val="00841A7C"/>
    <w:rsid w:val="00852418"/>
    <w:rsid w:val="00865700"/>
    <w:rsid w:val="00871E4B"/>
    <w:rsid w:val="008A4B6D"/>
    <w:rsid w:val="008B5C58"/>
    <w:rsid w:val="008B7EFB"/>
    <w:rsid w:val="008C2369"/>
    <w:rsid w:val="008F0601"/>
    <w:rsid w:val="008F40C7"/>
    <w:rsid w:val="00906120"/>
    <w:rsid w:val="00907C5E"/>
    <w:rsid w:val="00916E4F"/>
    <w:rsid w:val="00970590"/>
    <w:rsid w:val="009942D3"/>
    <w:rsid w:val="009C0316"/>
    <w:rsid w:val="009D3FB7"/>
    <w:rsid w:val="00A34F69"/>
    <w:rsid w:val="00A37BCF"/>
    <w:rsid w:val="00A461BD"/>
    <w:rsid w:val="00A9325F"/>
    <w:rsid w:val="00A938BE"/>
    <w:rsid w:val="00AE3451"/>
    <w:rsid w:val="00AF45B5"/>
    <w:rsid w:val="00B076FB"/>
    <w:rsid w:val="00B60BAF"/>
    <w:rsid w:val="00B650C1"/>
    <w:rsid w:val="00B84980"/>
    <w:rsid w:val="00C1280F"/>
    <w:rsid w:val="00C30720"/>
    <w:rsid w:val="00C3695E"/>
    <w:rsid w:val="00C97611"/>
    <w:rsid w:val="00CA1F70"/>
    <w:rsid w:val="00CE10A9"/>
    <w:rsid w:val="00D20004"/>
    <w:rsid w:val="00D354EB"/>
    <w:rsid w:val="00D400DA"/>
    <w:rsid w:val="00D702A6"/>
    <w:rsid w:val="00D91F96"/>
    <w:rsid w:val="00E03418"/>
    <w:rsid w:val="00E13053"/>
    <w:rsid w:val="00E249D5"/>
    <w:rsid w:val="00E3773F"/>
    <w:rsid w:val="00E63409"/>
    <w:rsid w:val="00EB22EC"/>
    <w:rsid w:val="00EB7F47"/>
    <w:rsid w:val="00EC354D"/>
    <w:rsid w:val="00EC79AA"/>
    <w:rsid w:val="00F008DA"/>
    <w:rsid w:val="00F21FF5"/>
    <w:rsid w:val="00F239FF"/>
    <w:rsid w:val="00F44F7B"/>
    <w:rsid w:val="00F56D1A"/>
    <w:rsid w:val="00F75184"/>
    <w:rsid w:val="00FA6C61"/>
    <w:rsid w:val="00FD547C"/>
    <w:rsid w:val="00FE6D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42139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B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5E79"/>
    <w:pPr>
      <w:spacing w:after="120"/>
    </w:pPr>
  </w:style>
  <w:style w:type="paragraph" w:styleId="FootnoteText">
    <w:name w:val="footnote text"/>
    <w:basedOn w:val="Normal"/>
    <w:semiHidden/>
    <w:rsid w:val="00205E79"/>
  </w:style>
  <w:style w:type="character" w:styleId="FootnoteReference">
    <w:name w:val="footnote reference"/>
    <w:basedOn w:val="DefaultParagraphFont"/>
    <w:semiHidden/>
    <w:rsid w:val="00205E79"/>
    <w:rPr>
      <w:vertAlign w:val="superscript"/>
    </w:rPr>
  </w:style>
  <w:style w:type="paragraph" w:styleId="Header">
    <w:name w:val="header"/>
    <w:basedOn w:val="Normal"/>
    <w:rsid w:val="00DF3995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rsid w:val="00DF3995"/>
    <w:pPr>
      <w:tabs>
        <w:tab w:val="left" w:pos="540"/>
      </w:tabs>
      <w:ind w:left="540" w:hanging="540"/>
    </w:pPr>
    <w:rPr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601FC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064783"/>
  </w:style>
  <w:style w:type="paragraph" w:styleId="ListParagraph">
    <w:name w:val="List Paragraph"/>
    <w:basedOn w:val="Normal"/>
    <w:uiPriority w:val="34"/>
    <w:qFormat/>
    <w:rsid w:val="00907C5E"/>
    <w:pPr>
      <w:ind w:left="720"/>
    </w:pPr>
    <w:rPr>
      <w:rFonts w:eastAsiaTheme="minorHAnsi"/>
      <w:sz w:val="24"/>
      <w:szCs w:val="24"/>
    </w:rPr>
  </w:style>
  <w:style w:type="table" w:styleId="TableGrid">
    <w:name w:val="Table Grid"/>
    <w:basedOn w:val="TableNormal"/>
    <w:uiPriority w:val="59"/>
    <w:rsid w:val="00C3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81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C18"/>
  </w:style>
  <w:style w:type="character" w:styleId="PageNumber">
    <w:name w:val="page number"/>
    <w:basedOn w:val="DefaultParagraphFont"/>
    <w:uiPriority w:val="99"/>
    <w:semiHidden/>
    <w:unhideWhenUsed/>
    <w:rsid w:val="0018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Manitoba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doering</dc:creator>
  <cp:lastModifiedBy>Rowena Krentz</cp:lastModifiedBy>
  <cp:revision>3</cp:revision>
  <cp:lastPrinted>2018-04-30T20:25:00Z</cp:lastPrinted>
  <dcterms:created xsi:type="dcterms:W3CDTF">2019-05-21T20:12:00Z</dcterms:created>
  <dcterms:modified xsi:type="dcterms:W3CDTF">2019-05-24T12:06:00Z</dcterms:modified>
</cp:coreProperties>
</file>