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91FAF1" w14:textId="458D2C29" w:rsidR="00F129DF" w:rsidRDefault="00F129DF">
      <w:pPr>
        <w:rPr>
          <w:b/>
          <w:bCs/>
          <w:sz w:val="28"/>
          <w:szCs w:val="28"/>
        </w:rPr>
      </w:pPr>
      <w:r w:rsidRPr="00F129DF">
        <w:rPr>
          <w:b/>
          <w:bCs/>
          <w:sz w:val="28"/>
          <w:szCs w:val="28"/>
        </w:rPr>
        <w:t xml:space="preserve">Wrap up </w:t>
      </w:r>
      <w:proofErr w:type="gramStart"/>
      <w:r w:rsidR="000F36BD" w:rsidRPr="00F129DF">
        <w:rPr>
          <w:b/>
          <w:bCs/>
          <w:sz w:val="28"/>
          <w:szCs w:val="28"/>
        </w:rPr>
        <w:t>Week</w:t>
      </w:r>
      <w:proofErr w:type="gramEnd"/>
    </w:p>
    <w:p w14:paraId="56B00ED7" w14:textId="06D139ED" w:rsidR="00F129DF" w:rsidRDefault="00F129DF">
      <w:pPr>
        <w:rPr>
          <w:b/>
          <w:bCs/>
          <w:sz w:val="28"/>
          <w:szCs w:val="28"/>
        </w:rPr>
      </w:pPr>
      <w:r>
        <w:rPr>
          <w:b/>
          <w:bCs/>
          <w:sz w:val="28"/>
          <w:szCs w:val="28"/>
        </w:rPr>
        <w:t>Thursday July 18, 2024</w:t>
      </w:r>
    </w:p>
    <w:p w14:paraId="7D0EAADB" w14:textId="63A26180" w:rsidR="00F129DF" w:rsidRDefault="00F129DF">
      <w:pPr>
        <w:rPr>
          <w:b/>
          <w:bCs/>
          <w:sz w:val="28"/>
          <w:szCs w:val="28"/>
        </w:rPr>
      </w:pPr>
      <w:r>
        <w:rPr>
          <w:b/>
          <w:bCs/>
          <w:sz w:val="28"/>
          <w:szCs w:val="28"/>
        </w:rPr>
        <w:t>Location: Room</w:t>
      </w:r>
      <w:r w:rsidR="000F36BD">
        <w:rPr>
          <w:b/>
          <w:bCs/>
          <w:sz w:val="28"/>
          <w:szCs w:val="28"/>
        </w:rPr>
        <w:t xml:space="preserve"> 207</w:t>
      </w:r>
      <w:r>
        <w:rPr>
          <w:b/>
          <w:bCs/>
          <w:sz w:val="28"/>
          <w:szCs w:val="28"/>
        </w:rPr>
        <w:t xml:space="preserve"> Human Ecology</w:t>
      </w:r>
    </w:p>
    <w:p w14:paraId="01DADC07" w14:textId="571B18A4" w:rsidR="00F129DF" w:rsidRPr="00F129DF" w:rsidRDefault="00F129DF">
      <w:pPr>
        <w:rPr>
          <w:sz w:val="28"/>
          <w:szCs w:val="28"/>
        </w:rPr>
      </w:pPr>
      <w:r w:rsidRPr="00F129DF">
        <w:rPr>
          <w:b/>
          <w:bCs/>
          <w:sz w:val="28"/>
          <w:szCs w:val="28"/>
        </w:rPr>
        <w:t>Reminder:</w:t>
      </w:r>
      <w:r>
        <w:rPr>
          <w:sz w:val="28"/>
          <w:szCs w:val="28"/>
        </w:rPr>
        <w:t xml:space="preserve"> Attendance is </w:t>
      </w:r>
      <w:r w:rsidRPr="00D63311">
        <w:rPr>
          <w:b/>
          <w:bCs/>
          <w:sz w:val="28"/>
          <w:szCs w:val="28"/>
        </w:rPr>
        <w:t>mandatory</w:t>
      </w:r>
      <w:r w:rsidRPr="00F129DF">
        <w:rPr>
          <w:b/>
          <w:bCs/>
          <w:sz w:val="28"/>
          <w:szCs w:val="28"/>
        </w:rPr>
        <w:t xml:space="preserve">, </w:t>
      </w:r>
      <w:r>
        <w:rPr>
          <w:sz w:val="28"/>
          <w:szCs w:val="28"/>
        </w:rPr>
        <w:t xml:space="preserve">and it counts toward </w:t>
      </w:r>
      <w:r w:rsidR="00D63311">
        <w:rPr>
          <w:sz w:val="28"/>
          <w:szCs w:val="28"/>
        </w:rPr>
        <w:t xml:space="preserve">completion of your final practicum course. </w:t>
      </w:r>
      <w:r>
        <w:rPr>
          <w:sz w:val="28"/>
          <w:szCs w:val="28"/>
        </w:rPr>
        <w:t xml:space="preserve">Students that do not attend will not receive a pass in the course until the time is made up and this </w:t>
      </w:r>
      <w:r w:rsidR="00D63311">
        <w:rPr>
          <w:sz w:val="28"/>
          <w:szCs w:val="28"/>
        </w:rPr>
        <w:t xml:space="preserve">may </w:t>
      </w:r>
      <w:r>
        <w:rPr>
          <w:sz w:val="28"/>
          <w:szCs w:val="28"/>
        </w:rPr>
        <w:t xml:space="preserve">delay your program completion date. You must arrive </w:t>
      </w:r>
      <w:r w:rsidRPr="000F36BD">
        <w:rPr>
          <w:b/>
          <w:bCs/>
          <w:sz w:val="28"/>
          <w:szCs w:val="28"/>
        </w:rPr>
        <w:t>on time</w:t>
      </w:r>
      <w:r w:rsidR="000F36BD">
        <w:rPr>
          <w:b/>
          <w:bCs/>
          <w:sz w:val="28"/>
          <w:szCs w:val="28"/>
        </w:rPr>
        <w:t xml:space="preserve"> (before </w:t>
      </w:r>
      <w:r w:rsidR="000F36BD" w:rsidRPr="00D63311">
        <w:rPr>
          <w:b/>
          <w:bCs/>
          <w:sz w:val="28"/>
          <w:szCs w:val="28"/>
          <w:u w:val="single"/>
        </w:rPr>
        <w:t>9:00am</w:t>
      </w:r>
      <w:r w:rsidR="000F36BD">
        <w:rPr>
          <w:b/>
          <w:bCs/>
          <w:sz w:val="28"/>
          <w:szCs w:val="28"/>
        </w:rPr>
        <w:t>)</w:t>
      </w:r>
      <w:r>
        <w:rPr>
          <w:sz w:val="28"/>
          <w:szCs w:val="28"/>
        </w:rPr>
        <w:t xml:space="preserve"> and remain </w:t>
      </w:r>
      <w:r w:rsidR="000F36BD" w:rsidRPr="000F36BD">
        <w:rPr>
          <w:b/>
          <w:bCs/>
          <w:sz w:val="28"/>
          <w:szCs w:val="28"/>
        </w:rPr>
        <w:t xml:space="preserve">until </w:t>
      </w:r>
      <w:r w:rsidR="000F36BD" w:rsidRPr="00D63311">
        <w:rPr>
          <w:b/>
          <w:bCs/>
          <w:sz w:val="28"/>
          <w:szCs w:val="28"/>
          <w:u w:val="single"/>
        </w:rPr>
        <w:t>3:30</w:t>
      </w:r>
      <w:r>
        <w:rPr>
          <w:sz w:val="28"/>
          <w:szCs w:val="28"/>
        </w:rPr>
        <w:t xml:space="preserve">. </w:t>
      </w:r>
      <w:r w:rsidR="00D63311">
        <w:rPr>
          <w:sz w:val="28"/>
          <w:szCs w:val="28"/>
        </w:rPr>
        <w:t xml:space="preserve">Attendance will be taken promptly at 9:00am. If you are not present at the beginning and end of the day you will be deemed absent and will be required to make up the time. </w:t>
      </w:r>
    </w:p>
    <w:tbl>
      <w:tblPr>
        <w:tblStyle w:val="TableGrid"/>
        <w:tblW w:w="9445" w:type="dxa"/>
        <w:tblLook w:val="04A0" w:firstRow="1" w:lastRow="0" w:firstColumn="1" w:lastColumn="0" w:noHBand="0" w:noVBand="1"/>
      </w:tblPr>
      <w:tblGrid>
        <w:gridCol w:w="3194"/>
        <w:gridCol w:w="6251"/>
      </w:tblGrid>
      <w:tr w:rsidR="000F36BD" w14:paraId="57CBF169" w14:textId="77777777" w:rsidTr="000F36BD">
        <w:tc>
          <w:tcPr>
            <w:tcW w:w="3194" w:type="dxa"/>
          </w:tcPr>
          <w:p w14:paraId="7AF6F29F" w14:textId="68F55B22" w:rsidR="000F36BD" w:rsidRPr="00D63311" w:rsidRDefault="000F36BD">
            <w:pPr>
              <w:rPr>
                <w:b/>
                <w:bCs/>
                <w:sz w:val="28"/>
                <w:szCs w:val="28"/>
              </w:rPr>
            </w:pPr>
            <w:r w:rsidRPr="00D63311">
              <w:rPr>
                <w:b/>
                <w:bCs/>
                <w:sz w:val="28"/>
                <w:szCs w:val="28"/>
              </w:rPr>
              <w:t>Time</w:t>
            </w:r>
          </w:p>
        </w:tc>
        <w:tc>
          <w:tcPr>
            <w:tcW w:w="6251" w:type="dxa"/>
          </w:tcPr>
          <w:p w14:paraId="6EC6B2F2" w14:textId="417D48C2" w:rsidR="000F36BD" w:rsidRPr="00D63311" w:rsidRDefault="000F36BD">
            <w:pPr>
              <w:rPr>
                <w:b/>
                <w:bCs/>
                <w:sz w:val="28"/>
                <w:szCs w:val="28"/>
              </w:rPr>
            </w:pPr>
            <w:r w:rsidRPr="00D63311">
              <w:rPr>
                <w:b/>
                <w:bCs/>
                <w:sz w:val="28"/>
                <w:szCs w:val="28"/>
              </w:rPr>
              <w:t>Event</w:t>
            </w:r>
          </w:p>
        </w:tc>
      </w:tr>
      <w:tr w:rsidR="000F36BD" w14:paraId="094E8501" w14:textId="77777777" w:rsidTr="000F36BD">
        <w:tc>
          <w:tcPr>
            <w:tcW w:w="3194" w:type="dxa"/>
          </w:tcPr>
          <w:p w14:paraId="45F940F4" w14:textId="7346738A" w:rsidR="000F36BD" w:rsidRPr="00D63311" w:rsidRDefault="000F36BD">
            <w:pPr>
              <w:rPr>
                <w:sz w:val="28"/>
                <w:szCs w:val="28"/>
              </w:rPr>
            </w:pPr>
            <w:r w:rsidRPr="00D63311">
              <w:rPr>
                <w:sz w:val="28"/>
                <w:szCs w:val="28"/>
              </w:rPr>
              <w:t>9:00am- 10:00am</w:t>
            </w:r>
          </w:p>
        </w:tc>
        <w:tc>
          <w:tcPr>
            <w:tcW w:w="6251" w:type="dxa"/>
          </w:tcPr>
          <w:p w14:paraId="063DBB7E" w14:textId="5115794D" w:rsidR="000F36BD" w:rsidRPr="00D63311" w:rsidRDefault="000F36BD">
            <w:pPr>
              <w:rPr>
                <w:sz w:val="28"/>
                <w:szCs w:val="28"/>
              </w:rPr>
            </w:pPr>
            <w:r w:rsidRPr="00D63311">
              <w:rPr>
                <w:sz w:val="28"/>
                <w:szCs w:val="28"/>
              </w:rPr>
              <w:t xml:space="preserve">Review and discuss next steps for registering with CDM, obtaining practice insurance and any other questions related to next steps. </w:t>
            </w:r>
          </w:p>
        </w:tc>
      </w:tr>
      <w:tr w:rsidR="000F36BD" w14:paraId="7DC2F2E0" w14:textId="77777777" w:rsidTr="000F36BD">
        <w:tc>
          <w:tcPr>
            <w:tcW w:w="3194" w:type="dxa"/>
          </w:tcPr>
          <w:p w14:paraId="24511BA1" w14:textId="13FF1873" w:rsidR="000F36BD" w:rsidRPr="00D63311" w:rsidRDefault="000F36BD">
            <w:pPr>
              <w:rPr>
                <w:sz w:val="28"/>
                <w:szCs w:val="28"/>
              </w:rPr>
            </w:pPr>
            <w:r w:rsidRPr="00D63311">
              <w:rPr>
                <w:sz w:val="28"/>
                <w:szCs w:val="28"/>
              </w:rPr>
              <w:t>10:00am- 11:00am</w:t>
            </w:r>
          </w:p>
        </w:tc>
        <w:tc>
          <w:tcPr>
            <w:tcW w:w="6251" w:type="dxa"/>
          </w:tcPr>
          <w:p w14:paraId="569DC608" w14:textId="5B69C690" w:rsidR="000F36BD" w:rsidRPr="00D63311" w:rsidRDefault="000F36BD">
            <w:pPr>
              <w:rPr>
                <w:sz w:val="28"/>
                <w:szCs w:val="28"/>
              </w:rPr>
            </w:pPr>
            <w:r w:rsidRPr="00D63311">
              <w:rPr>
                <w:sz w:val="28"/>
                <w:szCs w:val="28"/>
              </w:rPr>
              <w:t>Review of CDM continuing competency process and goal setting</w:t>
            </w:r>
          </w:p>
        </w:tc>
      </w:tr>
      <w:tr w:rsidR="000F36BD" w14:paraId="640453E9" w14:textId="77777777" w:rsidTr="000F36BD">
        <w:tc>
          <w:tcPr>
            <w:tcW w:w="3194" w:type="dxa"/>
          </w:tcPr>
          <w:p w14:paraId="3AEC70A3" w14:textId="0133E842" w:rsidR="000F36BD" w:rsidRPr="00D63311" w:rsidRDefault="000F36BD">
            <w:pPr>
              <w:rPr>
                <w:sz w:val="28"/>
                <w:szCs w:val="28"/>
              </w:rPr>
            </w:pPr>
            <w:r w:rsidRPr="00D63311">
              <w:rPr>
                <w:sz w:val="28"/>
                <w:szCs w:val="28"/>
              </w:rPr>
              <w:t>11:00am- 11:30am</w:t>
            </w:r>
          </w:p>
        </w:tc>
        <w:tc>
          <w:tcPr>
            <w:tcW w:w="6251" w:type="dxa"/>
          </w:tcPr>
          <w:p w14:paraId="1BAA0166" w14:textId="2C567C7E" w:rsidR="000F36BD" w:rsidRPr="00D63311" w:rsidRDefault="000F36BD">
            <w:pPr>
              <w:rPr>
                <w:sz w:val="28"/>
                <w:szCs w:val="28"/>
              </w:rPr>
            </w:pPr>
            <w:r w:rsidRPr="00D63311">
              <w:rPr>
                <w:sz w:val="28"/>
                <w:szCs w:val="28"/>
              </w:rPr>
              <w:t>Lunch</w:t>
            </w:r>
          </w:p>
        </w:tc>
      </w:tr>
      <w:tr w:rsidR="000F36BD" w14:paraId="63F1BC0C" w14:textId="77777777" w:rsidTr="000F36BD">
        <w:tc>
          <w:tcPr>
            <w:tcW w:w="3194" w:type="dxa"/>
          </w:tcPr>
          <w:p w14:paraId="1513F1C8" w14:textId="0C7AE734" w:rsidR="000F36BD" w:rsidRPr="00D63311" w:rsidRDefault="000F36BD">
            <w:pPr>
              <w:rPr>
                <w:sz w:val="28"/>
                <w:szCs w:val="28"/>
              </w:rPr>
            </w:pPr>
            <w:r w:rsidRPr="00D63311">
              <w:rPr>
                <w:sz w:val="28"/>
                <w:szCs w:val="28"/>
              </w:rPr>
              <w:t>11:30am- 12:00pm</w:t>
            </w:r>
          </w:p>
        </w:tc>
        <w:tc>
          <w:tcPr>
            <w:tcW w:w="6251" w:type="dxa"/>
          </w:tcPr>
          <w:p w14:paraId="392F3ADB" w14:textId="72715E96" w:rsidR="000F36BD" w:rsidRPr="00D63311" w:rsidRDefault="000F36BD">
            <w:pPr>
              <w:rPr>
                <w:sz w:val="28"/>
                <w:szCs w:val="28"/>
              </w:rPr>
            </w:pPr>
            <w:r w:rsidRPr="00D63311">
              <w:rPr>
                <w:sz w:val="28"/>
                <w:szCs w:val="28"/>
              </w:rPr>
              <w:t>Exit survey (to be completed on your laptop or phone).</w:t>
            </w:r>
          </w:p>
        </w:tc>
      </w:tr>
      <w:tr w:rsidR="000F36BD" w14:paraId="30820B9A" w14:textId="77777777" w:rsidTr="000F36BD">
        <w:tc>
          <w:tcPr>
            <w:tcW w:w="3194" w:type="dxa"/>
          </w:tcPr>
          <w:p w14:paraId="548D7EC8" w14:textId="3EE7582B" w:rsidR="000F36BD" w:rsidRPr="00D63311" w:rsidRDefault="000F36BD">
            <w:pPr>
              <w:rPr>
                <w:sz w:val="28"/>
                <w:szCs w:val="28"/>
              </w:rPr>
            </w:pPr>
            <w:r w:rsidRPr="00D63311">
              <w:rPr>
                <w:sz w:val="28"/>
                <w:szCs w:val="28"/>
              </w:rPr>
              <w:t>12:00pm- 1:00pm</w:t>
            </w:r>
          </w:p>
        </w:tc>
        <w:tc>
          <w:tcPr>
            <w:tcW w:w="6251" w:type="dxa"/>
          </w:tcPr>
          <w:p w14:paraId="53459C17" w14:textId="0238ECD4" w:rsidR="000F36BD" w:rsidRPr="00D63311" w:rsidRDefault="000F36BD">
            <w:pPr>
              <w:rPr>
                <w:sz w:val="28"/>
                <w:szCs w:val="28"/>
              </w:rPr>
            </w:pPr>
            <w:r w:rsidRPr="00D63311">
              <w:rPr>
                <w:sz w:val="28"/>
                <w:szCs w:val="28"/>
              </w:rPr>
              <w:t>CDRE: Ciara Day recently wrote the CDRE, she will be attending virtually to answer your questions about the process, style, etc. Please come prepared with questions for her. She is volunteering her lunch hour to attend. Please be respectful and use this opportunity to your advantage.</w:t>
            </w:r>
          </w:p>
        </w:tc>
      </w:tr>
      <w:tr w:rsidR="000F36BD" w14:paraId="715B552E" w14:textId="77777777" w:rsidTr="000F36BD">
        <w:tc>
          <w:tcPr>
            <w:tcW w:w="3194" w:type="dxa"/>
          </w:tcPr>
          <w:p w14:paraId="21D5AB4D" w14:textId="52354BE5" w:rsidR="000F36BD" w:rsidRPr="00D63311" w:rsidRDefault="000F36BD">
            <w:pPr>
              <w:rPr>
                <w:sz w:val="28"/>
                <w:szCs w:val="28"/>
              </w:rPr>
            </w:pPr>
            <w:r w:rsidRPr="00D63311">
              <w:rPr>
                <w:sz w:val="28"/>
                <w:szCs w:val="28"/>
              </w:rPr>
              <w:t>1:00pm- 1:15pm</w:t>
            </w:r>
          </w:p>
        </w:tc>
        <w:tc>
          <w:tcPr>
            <w:tcW w:w="6251" w:type="dxa"/>
          </w:tcPr>
          <w:p w14:paraId="1D195EEC" w14:textId="10D72A89" w:rsidR="000F36BD" w:rsidRPr="00D63311" w:rsidRDefault="000F36BD">
            <w:pPr>
              <w:rPr>
                <w:sz w:val="28"/>
                <w:szCs w:val="28"/>
              </w:rPr>
            </w:pPr>
            <w:r w:rsidRPr="00D63311">
              <w:rPr>
                <w:sz w:val="28"/>
                <w:szCs w:val="28"/>
              </w:rPr>
              <w:t>Break</w:t>
            </w:r>
          </w:p>
        </w:tc>
      </w:tr>
      <w:tr w:rsidR="000F36BD" w14:paraId="0ACAD92A" w14:textId="77777777" w:rsidTr="000F36BD">
        <w:tc>
          <w:tcPr>
            <w:tcW w:w="3194" w:type="dxa"/>
          </w:tcPr>
          <w:p w14:paraId="34EDFA40" w14:textId="1924C476" w:rsidR="000F36BD" w:rsidRPr="00D63311" w:rsidRDefault="000F36BD">
            <w:pPr>
              <w:rPr>
                <w:sz w:val="28"/>
                <w:szCs w:val="28"/>
              </w:rPr>
            </w:pPr>
            <w:r w:rsidRPr="00D63311">
              <w:rPr>
                <w:sz w:val="28"/>
                <w:szCs w:val="28"/>
              </w:rPr>
              <w:t>1:15pm – 1:45pm</w:t>
            </w:r>
          </w:p>
        </w:tc>
        <w:tc>
          <w:tcPr>
            <w:tcW w:w="6251" w:type="dxa"/>
          </w:tcPr>
          <w:p w14:paraId="28A631A2" w14:textId="6DDF0D9E" w:rsidR="000F36BD" w:rsidRPr="00D63311" w:rsidRDefault="000F36BD">
            <w:pPr>
              <w:rPr>
                <w:sz w:val="28"/>
                <w:szCs w:val="28"/>
              </w:rPr>
            </w:pPr>
            <w:r w:rsidRPr="00D63311">
              <w:rPr>
                <w:sz w:val="28"/>
                <w:szCs w:val="28"/>
              </w:rPr>
              <w:t>Review of scope of practice related to diabetes and overview of resources for further diabetes education.</w:t>
            </w:r>
          </w:p>
        </w:tc>
      </w:tr>
      <w:tr w:rsidR="000F36BD" w14:paraId="045CE645" w14:textId="77777777" w:rsidTr="000F36BD">
        <w:tc>
          <w:tcPr>
            <w:tcW w:w="3194" w:type="dxa"/>
          </w:tcPr>
          <w:p w14:paraId="1A3B033A" w14:textId="471C3D2E" w:rsidR="000F36BD" w:rsidRPr="00D63311" w:rsidRDefault="000F36BD">
            <w:pPr>
              <w:rPr>
                <w:sz w:val="28"/>
                <w:szCs w:val="28"/>
              </w:rPr>
            </w:pPr>
            <w:r w:rsidRPr="00D63311">
              <w:rPr>
                <w:sz w:val="28"/>
                <w:szCs w:val="28"/>
              </w:rPr>
              <w:t>1:45pm- 2:45pm</w:t>
            </w:r>
          </w:p>
        </w:tc>
        <w:tc>
          <w:tcPr>
            <w:tcW w:w="6251" w:type="dxa"/>
          </w:tcPr>
          <w:p w14:paraId="64F77553" w14:textId="227CDC2D" w:rsidR="000F36BD" w:rsidRPr="00D63311" w:rsidRDefault="000F36BD">
            <w:pPr>
              <w:rPr>
                <w:sz w:val="28"/>
                <w:szCs w:val="28"/>
              </w:rPr>
            </w:pPr>
            <w:r w:rsidRPr="00D63311">
              <w:rPr>
                <w:sz w:val="28"/>
                <w:szCs w:val="28"/>
              </w:rPr>
              <w:t>Review of resources for networking and connecting with RDs and opportunities to further your education in various areas of dietetics.</w:t>
            </w:r>
          </w:p>
        </w:tc>
      </w:tr>
      <w:tr w:rsidR="000F36BD" w14:paraId="13460669" w14:textId="77777777" w:rsidTr="000F36BD">
        <w:tc>
          <w:tcPr>
            <w:tcW w:w="3194" w:type="dxa"/>
          </w:tcPr>
          <w:p w14:paraId="31429A16" w14:textId="639F59B4" w:rsidR="000F36BD" w:rsidRPr="00D63311" w:rsidRDefault="000F36BD">
            <w:pPr>
              <w:rPr>
                <w:sz w:val="28"/>
                <w:szCs w:val="28"/>
              </w:rPr>
            </w:pPr>
            <w:r w:rsidRPr="00D63311">
              <w:rPr>
                <w:sz w:val="28"/>
                <w:szCs w:val="28"/>
              </w:rPr>
              <w:t>2:45- 3:30</w:t>
            </w:r>
          </w:p>
        </w:tc>
        <w:tc>
          <w:tcPr>
            <w:tcW w:w="6251" w:type="dxa"/>
          </w:tcPr>
          <w:p w14:paraId="631E0F83" w14:textId="0BDCBFB9" w:rsidR="000F36BD" w:rsidRPr="00D63311" w:rsidRDefault="000F36BD">
            <w:pPr>
              <w:rPr>
                <w:sz w:val="28"/>
                <w:szCs w:val="28"/>
              </w:rPr>
            </w:pPr>
            <w:r w:rsidRPr="00D63311">
              <w:rPr>
                <w:sz w:val="28"/>
                <w:szCs w:val="28"/>
              </w:rPr>
              <w:t xml:space="preserve">Cake, celebration, and round table sharing </w:t>
            </w:r>
          </w:p>
        </w:tc>
      </w:tr>
    </w:tbl>
    <w:p w14:paraId="45A1235B" w14:textId="77777777" w:rsidR="00F129DF" w:rsidRDefault="00F129DF" w:rsidP="00D63311"/>
    <w:sectPr w:rsidR="00F129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9DF"/>
    <w:rsid w:val="000A1C0C"/>
    <w:rsid w:val="000F36BD"/>
    <w:rsid w:val="004D3924"/>
    <w:rsid w:val="007F4FA8"/>
    <w:rsid w:val="00897F25"/>
    <w:rsid w:val="00A849D3"/>
    <w:rsid w:val="00D63311"/>
    <w:rsid w:val="00DA2E30"/>
    <w:rsid w:val="00E77AAE"/>
    <w:rsid w:val="00F12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35556"/>
  <w15:chartTrackingRefBased/>
  <w15:docId w15:val="{F3D79E33-5E9A-451E-95A4-EBD5E4EAB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29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29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29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29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29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29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29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29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29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9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29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29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29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29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29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29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29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29DF"/>
    <w:rPr>
      <w:rFonts w:eastAsiaTheme="majorEastAsia" w:cstheme="majorBidi"/>
      <w:color w:val="272727" w:themeColor="text1" w:themeTint="D8"/>
    </w:rPr>
  </w:style>
  <w:style w:type="paragraph" w:styleId="Title">
    <w:name w:val="Title"/>
    <w:basedOn w:val="Normal"/>
    <w:next w:val="Normal"/>
    <w:link w:val="TitleChar"/>
    <w:uiPriority w:val="10"/>
    <w:qFormat/>
    <w:rsid w:val="00F129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29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29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29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29DF"/>
    <w:pPr>
      <w:spacing w:before="160"/>
      <w:jc w:val="center"/>
    </w:pPr>
    <w:rPr>
      <w:i/>
      <w:iCs/>
      <w:color w:val="404040" w:themeColor="text1" w:themeTint="BF"/>
    </w:rPr>
  </w:style>
  <w:style w:type="character" w:customStyle="1" w:styleId="QuoteChar">
    <w:name w:val="Quote Char"/>
    <w:basedOn w:val="DefaultParagraphFont"/>
    <w:link w:val="Quote"/>
    <w:uiPriority w:val="29"/>
    <w:rsid w:val="00F129DF"/>
    <w:rPr>
      <w:i/>
      <w:iCs/>
      <w:color w:val="404040" w:themeColor="text1" w:themeTint="BF"/>
    </w:rPr>
  </w:style>
  <w:style w:type="paragraph" w:styleId="ListParagraph">
    <w:name w:val="List Paragraph"/>
    <w:basedOn w:val="Normal"/>
    <w:uiPriority w:val="34"/>
    <w:qFormat/>
    <w:rsid w:val="00F129DF"/>
    <w:pPr>
      <w:ind w:left="720"/>
      <w:contextualSpacing/>
    </w:pPr>
  </w:style>
  <w:style w:type="character" w:styleId="IntenseEmphasis">
    <w:name w:val="Intense Emphasis"/>
    <w:basedOn w:val="DefaultParagraphFont"/>
    <w:uiPriority w:val="21"/>
    <w:qFormat/>
    <w:rsid w:val="00F129DF"/>
    <w:rPr>
      <w:i/>
      <w:iCs/>
      <w:color w:val="0F4761" w:themeColor="accent1" w:themeShade="BF"/>
    </w:rPr>
  </w:style>
  <w:style w:type="paragraph" w:styleId="IntenseQuote">
    <w:name w:val="Intense Quote"/>
    <w:basedOn w:val="Normal"/>
    <w:next w:val="Normal"/>
    <w:link w:val="IntenseQuoteChar"/>
    <w:uiPriority w:val="30"/>
    <w:qFormat/>
    <w:rsid w:val="00F129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29DF"/>
    <w:rPr>
      <w:i/>
      <w:iCs/>
      <w:color w:val="0F4761" w:themeColor="accent1" w:themeShade="BF"/>
    </w:rPr>
  </w:style>
  <w:style w:type="character" w:styleId="IntenseReference">
    <w:name w:val="Intense Reference"/>
    <w:basedOn w:val="DefaultParagraphFont"/>
    <w:uiPriority w:val="32"/>
    <w:qFormat/>
    <w:rsid w:val="00F129DF"/>
    <w:rPr>
      <w:b/>
      <w:bCs/>
      <w:smallCaps/>
      <w:color w:val="0F4761" w:themeColor="accent1" w:themeShade="BF"/>
      <w:spacing w:val="5"/>
    </w:rPr>
  </w:style>
  <w:style w:type="table" w:styleId="TableGrid">
    <w:name w:val="Table Grid"/>
    <w:basedOn w:val="TableNormal"/>
    <w:uiPriority w:val="39"/>
    <w:rsid w:val="00F12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229</Words>
  <Characters>1308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Rutherford</dc:creator>
  <cp:keywords/>
  <dc:description/>
  <cp:lastModifiedBy>Jessica Rutherford</cp:lastModifiedBy>
  <cp:revision>1</cp:revision>
  <dcterms:created xsi:type="dcterms:W3CDTF">2024-07-16T14:42:00Z</dcterms:created>
  <dcterms:modified xsi:type="dcterms:W3CDTF">2024-07-16T15:09:00Z</dcterms:modified>
</cp:coreProperties>
</file>