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2D0E" w14:textId="75043625" w:rsidR="004234A4" w:rsidRPr="00A00172" w:rsidRDefault="004234A4" w:rsidP="00AB32FD">
      <w:pPr>
        <w:spacing w:after="0" w:line="240" w:lineRule="auto"/>
        <w:jc w:val="center"/>
        <w:rPr>
          <w:rFonts w:ascii="Arial" w:hAnsi="Arial" w:cs="Arial"/>
          <w:b/>
          <w:sz w:val="24"/>
          <w:szCs w:val="24"/>
        </w:rPr>
      </w:pPr>
      <w:r w:rsidRPr="00A00172">
        <w:rPr>
          <w:rFonts w:ascii="Arial" w:hAnsi="Arial" w:cs="Arial"/>
          <w:b/>
          <w:sz w:val="24"/>
          <w:szCs w:val="24"/>
        </w:rPr>
        <w:t>CANADA FOUNDATION FOR INNOVATION</w:t>
      </w:r>
    </w:p>
    <w:p w14:paraId="363E220A" w14:textId="531247D5" w:rsidR="00925F18" w:rsidRPr="00A00172" w:rsidRDefault="003E3255" w:rsidP="00AB32FD">
      <w:pPr>
        <w:spacing w:after="0" w:line="240" w:lineRule="auto"/>
        <w:jc w:val="center"/>
        <w:rPr>
          <w:rFonts w:ascii="Arial" w:hAnsi="Arial" w:cs="Arial"/>
          <w:b/>
          <w:sz w:val="24"/>
          <w:szCs w:val="24"/>
        </w:rPr>
      </w:pPr>
      <w:r>
        <w:rPr>
          <w:rFonts w:ascii="Arial" w:hAnsi="Arial" w:cs="Arial"/>
          <w:b/>
          <w:sz w:val="24"/>
          <w:szCs w:val="24"/>
        </w:rPr>
        <w:t xml:space="preserve">2027 </w:t>
      </w:r>
      <w:r w:rsidR="004234A4" w:rsidRPr="00A00172">
        <w:rPr>
          <w:rFonts w:ascii="Arial" w:hAnsi="Arial" w:cs="Arial"/>
          <w:b/>
          <w:sz w:val="24"/>
          <w:szCs w:val="24"/>
        </w:rPr>
        <w:t>INNOVATION FUND</w:t>
      </w:r>
    </w:p>
    <w:p w14:paraId="08ACBD11" w14:textId="77777777" w:rsidR="00334E2B" w:rsidRPr="00A00172" w:rsidRDefault="00334E2B" w:rsidP="00AB32FD">
      <w:pPr>
        <w:spacing w:after="0" w:line="240" w:lineRule="auto"/>
        <w:jc w:val="center"/>
        <w:rPr>
          <w:rFonts w:ascii="Arial" w:hAnsi="Arial" w:cs="Arial"/>
          <w:b/>
          <w:sz w:val="24"/>
          <w:szCs w:val="24"/>
        </w:rPr>
      </w:pPr>
    </w:p>
    <w:p w14:paraId="65DDEA13" w14:textId="1C983DCC" w:rsidR="00BF1B78" w:rsidRPr="00EB3F2C" w:rsidRDefault="0083758D" w:rsidP="00AB32FD">
      <w:pPr>
        <w:spacing w:after="0" w:line="240" w:lineRule="auto"/>
        <w:jc w:val="center"/>
        <w:rPr>
          <w:rFonts w:ascii="Arial" w:hAnsi="Arial" w:cs="Arial"/>
          <w:b/>
          <w:color w:val="365F91" w:themeColor="accent1" w:themeShade="BF"/>
          <w:sz w:val="24"/>
          <w:szCs w:val="24"/>
        </w:rPr>
      </w:pPr>
      <w:r w:rsidRPr="00EB3F2C">
        <w:rPr>
          <w:rFonts w:ascii="Arial" w:hAnsi="Arial" w:cs="Arial"/>
          <w:b/>
          <w:color w:val="365F91" w:themeColor="accent1" w:themeShade="BF"/>
          <w:sz w:val="24"/>
          <w:szCs w:val="24"/>
        </w:rPr>
        <w:t>University of Manitoba</w:t>
      </w:r>
      <w:r w:rsidR="00334E2B" w:rsidRPr="00EB3F2C">
        <w:rPr>
          <w:rFonts w:ascii="Arial" w:hAnsi="Arial" w:cs="Arial"/>
          <w:b/>
          <w:color w:val="365F91" w:themeColor="accent1" w:themeShade="BF"/>
          <w:sz w:val="24"/>
          <w:szCs w:val="24"/>
        </w:rPr>
        <w:t xml:space="preserve"> </w:t>
      </w:r>
      <w:r w:rsidRPr="00EB3F2C">
        <w:rPr>
          <w:rFonts w:ascii="Arial" w:hAnsi="Arial" w:cs="Arial"/>
          <w:b/>
          <w:color w:val="365F91" w:themeColor="accent1" w:themeShade="BF"/>
          <w:sz w:val="24"/>
          <w:szCs w:val="24"/>
        </w:rPr>
        <w:t>Expression</w:t>
      </w:r>
      <w:r w:rsidR="00334E2B" w:rsidRPr="00EB3F2C">
        <w:rPr>
          <w:rFonts w:ascii="Arial" w:hAnsi="Arial" w:cs="Arial"/>
          <w:b/>
          <w:color w:val="365F91" w:themeColor="accent1" w:themeShade="BF"/>
          <w:sz w:val="24"/>
          <w:szCs w:val="24"/>
        </w:rPr>
        <w:t xml:space="preserve"> of Inte</w:t>
      </w:r>
      <w:r w:rsidR="003E3255">
        <w:rPr>
          <w:rFonts w:ascii="Arial" w:hAnsi="Arial" w:cs="Arial"/>
          <w:b/>
          <w:color w:val="365F91" w:themeColor="accent1" w:themeShade="BF"/>
          <w:sz w:val="24"/>
          <w:szCs w:val="24"/>
        </w:rPr>
        <w:t>rest</w:t>
      </w:r>
      <w:r w:rsidR="00334E2B" w:rsidRPr="00EB3F2C">
        <w:rPr>
          <w:rFonts w:ascii="Arial" w:hAnsi="Arial" w:cs="Arial"/>
          <w:b/>
          <w:color w:val="365F91" w:themeColor="accent1" w:themeShade="BF"/>
          <w:sz w:val="24"/>
          <w:szCs w:val="24"/>
        </w:rPr>
        <w:t xml:space="preserve"> (</w:t>
      </w:r>
      <w:r w:rsidRPr="00EB3F2C">
        <w:rPr>
          <w:rFonts w:ascii="Arial" w:hAnsi="Arial" w:cs="Arial"/>
          <w:b/>
          <w:color w:val="365F91" w:themeColor="accent1" w:themeShade="BF"/>
          <w:sz w:val="24"/>
          <w:szCs w:val="24"/>
        </w:rPr>
        <w:t>E</w:t>
      </w:r>
      <w:r w:rsidR="00334E2B" w:rsidRPr="00EB3F2C">
        <w:rPr>
          <w:rFonts w:ascii="Arial" w:hAnsi="Arial" w:cs="Arial"/>
          <w:b/>
          <w:color w:val="365F91" w:themeColor="accent1" w:themeShade="BF"/>
          <w:sz w:val="24"/>
          <w:szCs w:val="24"/>
        </w:rPr>
        <w:t>OI) Form</w:t>
      </w:r>
      <w:r w:rsidR="003E3255">
        <w:rPr>
          <w:rFonts w:ascii="Arial" w:hAnsi="Arial" w:cs="Arial"/>
          <w:b/>
          <w:color w:val="365F91" w:themeColor="accent1" w:themeShade="BF"/>
          <w:sz w:val="24"/>
          <w:szCs w:val="24"/>
        </w:rPr>
        <w:t xml:space="preserve"> – Externally Led Applications</w:t>
      </w:r>
    </w:p>
    <w:p w14:paraId="0D69BDE3" w14:textId="77777777" w:rsidR="00BF1B78" w:rsidRPr="00A00172" w:rsidRDefault="00BF1B78" w:rsidP="00AB32FD">
      <w:pPr>
        <w:spacing w:after="0" w:line="240" w:lineRule="auto"/>
        <w:rPr>
          <w:rFonts w:cstheme="minorHAnsi"/>
        </w:rPr>
      </w:pPr>
    </w:p>
    <w:p w14:paraId="45C953E5" w14:textId="707223FA" w:rsidR="00D271EE" w:rsidRPr="00A00172" w:rsidRDefault="003E3255" w:rsidP="00AB32FD">
      <w:pPr>
        <w:spacing w:after="0" w:line="240" w:lineRule="auto"/>
        <w:rPr>
          <w:rFonts w:ascii="Arial" w:hAnsi="Arial" w:cs="Arial"/>
          <w:sz w:val="21"/>
          <w:szCs w:val="21"/>
          <w:lang w:eastAsia="en-CA"/>
        </w:rPr>
      </w:pPr>
      <w:r w:rsidRPr="003E3255">
        <w:rPr>
          <w:rFonts w:ascii="Arial" w:hAnsi="Arial" w:cs="Arial"/>
          <w:sz w:val="21"/>
          <w:szCs w:val="21"/>
          <w:lang w:eastAsia="en-CA"/>
        </w:rPr>
        <w:t>If you intend to apply to the CFI 2027 Innovation Fund competition through an externally led application, either as a co-project leader or team member, please complete this form and submit it to</w:t>
      </w:r>
      <w:r w:rsidR="00C77FE9" w:rsidRPr="00A00172">
        <w:rPr>
          <w:rFonts w:ascii="Arial" w:hAnsi="Arial" w:cs="Arial"/>
          <w:sz w:val="21"/>
          <w:szCs w:val="21"/>
          <w:lang w:eastAsia="en-CA"/>
        </w:rPr>
        <w:t xml:space="preserve"> </w:t>
      </w:r>
      <w:hyperlink r:id="rId8" w:history="1">
        <w:r w:rsidR="0083758D" w:rsidRPr="00A00172">
          <w:rPr>
            <w:rStyle w:val="Hyperlink"/>
            <w:rFonts w:ascii="Arial" w:hAnsi="Arial" w:cs="Arial"/>
            <w:sz w:val="21"/>
            <w:szCs w:val="21"/>
          </w:rPr>
          <w:t>Birtukan.Gebretsadik@umanitoba.ca</w:t>
        </w:r>
      </w:hyperlink>
      <w:r w:rsidR="008E1194" w:rsidRPr="00A00172">
        <w:rPr>
          <w:rStyle w:val="Hyperlink"/>
          <w:rFonts w:ascii="Arial" w:hAnsi="Arial" w:cs="Arial"/>
          <w:sz w:val="21"/>
          <w:szCs w:val="21"/>
          <w:lang w:eastAsia="en-CA"/>
        </w:rPr>
        <w:t>,</w:t>
      </w:r>
      <w:r w:rsidR="009A2FD8" w:rsidRPr="00A00172">
        <w:rPr>
          <w:rFonts w:ascii="Arial" w:hAnsi="Arial" w:cs="Arial"/>
          <w:sz w:val="21"/>
          <w:szCs w:val="21"/>
          <w:lang w:eastAsia="en-CA"/>
        </w:rPr>
        <w:t xml:space="preserve"> </w:t>
      </w:r>
      <w:r>
        <w:rPr>
          <w:rFonts w:ascii="Arial" w:hAnsi="Arial" w:cs="Arial"/>
          <w:b/>
          <w:sz w:val="21"/>
          <w:szCs w:val="21"/>
          <w:lang w:eastAsia="en-CA"/>
        </w:rPr>
        <w:t>April 20</w:t>
      </w:r>
      <w:r w:rsidR="0083758D" w:rsidRPr="00A00172">
        <w:rPr>
          <w:rFonts w:ascii="Arial" w:hAnsi="Arial" w:cs="Arial"/>
          <w:b/>
          <w:sz w:val="21"/>
          <w:szCs w:val="21"/>
          <w:lang w:eastAsia="en-CA"/>
        </w:rPr>
        <w:t>, 2026</w:t>
      </w:r>
      <w:r w:rsidR="00997EAB">
        <w:rPr>
          <w:rFonts w:ascii="Arial" w:hAnsi="Arial" w:cs="Arial"/>
          <w:b/>
          <w:sz w:val="21"/>
          <w:szCs w:val="21"/>
          <w:lang w:eastAsia="en-CA"/>
        </w:rPr>
        <w:t xml:space="preserve"> (4:30pm CDT).</w:t>
      </w:r>
    </w:p>
    <w:p w14:paraId="5393099B" w14:textId="77777777" w:rsidR="00D271EE" w:rsidRPr="00A00172" w:rsidRDefault="00D271EE" w:rsidP="00AB32FD">
      <w:pPr>
        <w:spacing w:after="0" w:line="240" w:lineRule="auto"/>
        <w:rPr>
          <w:rFonts w:ascii="Arial" w:hAnsi="Arial" w:cs="Arial"/>
          <w:sz w:val="21"/>
          <w:szCs w:val="21"/>
          <w:lang w:eastAsia="en-CA"/>
        </w:rPr>
      </w:pPr>
    </w:p>
    <w:p w14:paraId="693FF084" w14:textId="3F5C0E49" w:rsidR="00E17C85" w:rsidRPr="00A00172" w:rsidRDefault="006F1E4E" w:rsidP="00A00172">
      <w:pPr>
        <w:spacing w:after="0" w:line="240" w:lineRule="auto"/>
        <w:ind w:left="-21"/>
        <w:jc w:val="both"/>
        <w:rPr>
          <w:rFonts w:ascii="Arial" w:eastAsiaTheme="majorEastAsia" w:hAnsi="Arial" w:cs="Arial"/>
          <w:b/>
          <w:color w:val="365F91" w:themeColor="accent1" w:themeShade="BF"/>
          <w:sz w:val="21"/>
          <w:szCs w:val="21"/>
        </w:rPr>
      </w:pPr>
      <w:bookmarkStart w:id="0" w:name="_Toc521058923"/>
      <w:r w:rsidRPr="00A00172">
        <w:rPr>
          <w:rFonts w:ascii="Arial" w:eastAsiaTheme="majorEastAsia" w:hAnsi="Arial" w:cs="Arial"/>
          <w:b/>
          <w:color w:val="365F91" w:themeColor="accent1" w:themeShade="BF"/>
          <w:sz w:val="21"/>
          <w:szCs w:val="21"/>
        </w:rPr>
        <w:t xml:space="preserve"> </w:t>
      </w:r>
      <w:r w:rsidR="001F18EF" w:rsidRPr="00A00172">
        <w:rPr>
          <w:rFonts w:ascii="Arial" w:eastAsiaTheme="majorEastAsia" w:hAnsi="Arial" w:cs="Arial"/>
          <w:b/>
          <w:color w:val="365F91" w:themeColor="accent1" w:themeShade="BF"/>
          <w:sz w:val="21"/>
          <w:szCs w:val="21"/>
        </w:rPr>
        <w:t>Anticipated p</w:t>
      </w:r>
      <w:r w:rsidR="00E17C85" w:rsidRPr="00A00172">
        <w:rPr>
          <w:rFonts w:ascii="Arial" w:eastAsiaTheme="majorEastAsia" w:hAnsi="Arial" w:cs="Arial"/>
          <w:b/>
          <w:color w:val="365F91" w:themeColor="accent1" w:themeShade="BF"/>
          <w:sz w:val="21"/>
          <w:szCs w:val="21"/>
        </w:rPr>
        <w:t xml:space="preserve">roject </w:t>
      </w:r>
      <w:r w:rsidR="00D271EE" w:rsidRPr="00A00172">
        <w:rPr>
          <w:rFonts w:ascii="Arial" w:eastAsiaTheme="majorEastAsia" w:hAnsi="Arial" w:cs="Arial"/>
          <w:b/>
          <w:color w:val="365F91" w:themeColor="accent1" w:themeShade="BF"/>
          <w:sz w:val="21"/>
          <w:szCs w:val="21"/>
        </w:rPr>
        <w:t>t</w:t>
      </w:r>
      <w:r w:rsidR="00E17C85" w:rsidRPr="00A00172">
        <w:rPr>
          <w:rFonts w:ascii="Arial" w:eastAsiaTheme="majorEastAsia" w:hAnsi="Arial" w:cs="Arial"/>
          <w:b/>
          <w:color w:val="365F91" w:themeColor="accent1" w:themeShade="BF"/>
          <w:sz w:val="21"/>
          <w:szCs w:val="21"/>
        </w:rPr>
        <w:t>itle:</w:t>
      </w:r>
      <w:bookmarkEnd w:id="0"/>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62"/>
      </w:tblGrid>
      <w:tr w:rsidR="00E17C85" w:rsidRPr="00A00172" w14:paraId="3A2612AE" w14:textId="77777777" w:rsidTr="00EB3F2C">
        <w:trPr>
          <w:trHeight w:val="445"/>
        </w:trPr>
        <w:tc>
          <w:tcPr>
            <w:tcW w:w="10456" w:type="dxa"/>
            <w:tcBorders>
              <w:top w:val="single" w:sz="4" w:space="0" w:color="auto"/>
              <w:left w:val="single" w:sz="4" w:space="0" w:color="auto"/>
              <w:bottom w:val="single" w:sz="4" w:space="0" w:color="auto"/>
              <w:right w:val="single" w:sz="4" w:space="0" w:color="auto"/>
            </w:tcBorders>
          </w:tcPr>
          <w:p w14:paraId="54FAF216" w14:textId="3187E009" w:rsidR="005A5CA1" w:rsidRPr="00A00172" w:rsidRDefault="005A5CA1" w:rsidP="00AB32FD">
            <w:pPr>
              <w:pStyle w:val="ListParagraph"/>
              <w:ind w:left="0"/>
              <w:rPr>
                <w:rFonts w:ascii="Arial" w:hAnsi="Arial" w:cs="Arial"/>
                <w:sz w:val="21"/>
                <w:szCs w:val="21"/>
              </w:rPr>
            </w:pPr>
          </w:p>
        </w:tc>
      </w:tr>
    </w:tbl>
    <w:p w14:paraId="61A76B22" w14:textId="77777777" w:rsidR="00E17C85" w:rsidRDefault="00E17C85" w:rsidP="00AB32FD">
      <w:pPr>
        <w:pStyle w:val="ListParagraph"/>
        <w:spacing w:after="0" w:line="240" w:lineRule="auto"/>
        <w:rPr>
          <w:rFonts w:ascii="Arial" w:hAnsi="Arial" w:cs="Arial"/>
          <w:b/>
          <w:sz w:val="21"/>
          <w:szCs w:val="21"/>
        </w:rPr>
      </w:pPr>
    </w:p>
    <w:p w14:paraId="7D3EBA16" w14:textId="77777777" w:rsidR="00A00172" w:rsidRPr="00A00172" w:rsidRDefault="00A00172" w:rsidP="00AB32FD">
      <w:pPr>
        <w:pStyle w:val="ListParagraph"/>
        <w:spacing w:after="0" w:line="240" w:lineRule="auto"/>
        <w:rPr>
          <w:rFonts w:ascii="Arial" w:hAnsi="Arial" w:cs="Arial"/>
          <w:b/>
          <w:sz w:val="21"/>
          <w:szCs w:val="21"/>
        </w:rPr>
      </w:pPr>
    </w:p>
    <w:p w14:paraId="33CA3A3D" w14:textId="49AADBB9" w:rsidR="007C61DE" w:rsidRPr="00A00172" w:rsidRDefault="00C90CC2" w:rsidP="00115938">
      <w:pPr>
        <w:pStyle w:val="ListParagraph"/>
        <w:spacing w:after="0" w:line="240" w:lineRule="auto"/>
        <w:ind w:left="0"/>
        <w:rPr>
          <w:rFonts w:ascii="Arial" w:hAnsi="Arial" w:cs="Arial"/>
          <w:b/>
          <w:color w:val="365F91" w:themeColor="accent1" w:themeShade="BF"/>
          <w:sz w:val="21"/>
          <w:szCs w:val="21"/>
        </w:rPr>
      </w:pPr>
      <w:r w:rsidRPr="00A00172">
        <w:rPr>
          <w:rFonts w:ascii="Arial" w:hAnsi="Arial" w:cs="Arial"/>
          <w:b/>
          <w:color w:val="365F91" w:themeColor="accent1" w:themeShade="BF"/>
          <w:sz w:val="21"/>
          <w:szCs w:val="21"/>
        </w:rPr>
        <w:t xml:space="preserve"> </w:t>
      </w:r>
      <w:r w:rsidR="007C61DE" w:rsidRPr="00A00172">
        <w:rPr>
          <w:rFonts w:ascii="Arial" w:hAnsi="Arial" w:cs="Arial"/>
          <w:b/>
          <w:color w:val="365F91" w:themeColor="accent1" w:themeShade="BF"/>
          <w:sz w:val="21"/>
          <w:szCs w:val="21"/>
        </w:rPr>
        <w:t xml:space="preserve">Anticipated </w:t>
      </w:r>
      <w:r w:rsidR="00FA13D1" w:rsidRPr="00A00172">
        <w:rPr>
          <w:rFonts w:ascii="Arial" w:hAnsi="Arial" w:cs="Arial"/>
          <w:b/>
          <w:color w:val="365F91" w:themeColor="accent1" w:themeShade="BF"/>
          <w:sz w:val="21"/>
          <w:szCs w:val="21"/>
        </w:rPr>
        <w:t>application</w:t>
      </w:r>
      <w:r w:rsidR="007C61DE" w:rsidRPr="00A00172">
        <w:rPr>
          <w:rFonts w:ascii="Arial" w:hAnsi="Arial" w:cs="Arial"/>
          <w:b/>
          <w:color w:val="365F91" w:themeColor="accent1" w:themeShade="BF"/>
          <w:sz w:val="21"/>
          <w:szCs w:val="21"/>
        </w:rPr>
        <w:t xml:space="preserve"> stream</w:t>
      </w:r>
      <w:r w:rsidR="00277885" w:rsidRPr="00A00172">
        <w:rPr>
          <w:rFonts w:ascii="Arial" w:hAnsi="Arial" w:cs="Arial"/>
          <w:b/>
          <w:color w:val="365F91" w:themeColor="accent1" w:themeShade="BF"/>
          <w:sz w:val="21"/>
          <w:szCs w:val="21"/>
        </w:rPr>
        <w:t xml:space="preserve"> (choose one</w:t>
      </w:r>
      <w:r w:rsidR="009252CF" w:rsidRPr="00A00172">
        <w:rPr>
          <w:rFonts w:ascii="Arial" w:hAnsi="Arial" w:cs="Arial"/>
          <w:b/>
          <w:color w:val="365F91" w:themeColor="accent1" w:themeShade="BF"/>
          <w:sz w:val="21"/>
          <w:szCs w:val="21"/>
        </w:rPr>
        <w:t xml:space="preserve"> stream</w:t>
      </w:r>
      <w:r w:rsidR="00277885" w:rsidRPr="00A00172">
        <w:rPr>
          <w:rFonts w:ascii="Arial" w:hAnsi="Arial" w:cs="Arial"/>
          <w:b/>
          <w:color w:val="365F91" w:themeColor="accent1" w:themeShade="BF"/>
          <w:sz w:val="21"/>
          <w:szCs w:val="21"/>
        </w:rPr>
        <w:t>)</w:t>
      </w:r>
      <w:r w:rsidR="007C61DE" w:rsidRPr="00A00172">
        <w:rPr>
          <w:rFonts w:ascii="Arial" w:hAnsi="Arial" w:cs="Arial"/>
          <w:b/>
          <w:color w:val="365F91" w:themeColor="accent1" w:themeShade="BF"/>
          <w:sz w:val="21"/>
          <w:szCs w:val="21"/>
        </w:rPr>
        <w:t>:</w:t>
      </w:r>
    </w:p>
    <w:tbl>
      <w:tblPr>
        <w:tblStyle w:val="TableGrid"/>
        <w:tblW w:w="0" w:type="auto"/>
        <w:tblLook w:val="04A0" w:firstRow="1" w:lastRow="0" w:firstColumn="1" w:lastColumn="0" w:noHBand="0" w:noVBand="1"/>
      </w:tblPr>
      <w:tblGrid>
        <w:gridCol w:w="8500"/>
        <w:gridCol w:w="1462"/>
      </w:tblGrid>
      <w:tr w:rsidR="007C61DE" w:rsidRPr="00A00172" w14:paraId="1BA00692" w14:textId="77777777" w:rsidTr="00115938">
        <w:tc>
          <w:tcPr>
            <w:tcW w:w="8500" w:type="dxa"/>
          </w:tcPr>
          <w:p w14:paraId="2B2A2D4B" w14:textId="5CA81398" w:rsidR="007C61DE" w:rsidRPr="00A00172" w:rsidRDefault="007C61DE" w:rsidP="007C61DE">
            <w:pPr>
              <w:pStyle w:val="ListParagraph"/>
              <w:ind w:left="0"/>
              <w:rPr>
                <w:rFonts w:ascii="Arial" w:hAnsi="Arial" w:cs="Arial"/>
                <w:bCs/>
                <w:sz w:val="21"/>
                <w:szCs w:val="21"/>
              </w:rPr>
            </w:pPr>
            <w:r w:rsidRPr="00A00172">
              <w:rPr>
                <w:rFonts w:ascii="Arial" w:hAnsi="Arial" w:cs="Arial"/>
                <w:bCs/>
                <w:sz w:val="21"/>
                <w:szCs w:val="21"/>
              </w:rPr>
              <w:t>Stream 1: Leading edge of exploration and knowledge generation (open to all disciplines)</w:t>
            </w:r>
          </w:p>
        </w:tc>
        <w:tc>
          <w:tcPr>
            <w:tcW w:w="1462" w:type="dxa"/>
          </w:tcPr>
          <w:p w14:paraId="0C184F1F" w14:textId="77777777" w:rsidR="007C61DE" w:rsidRPr="00A00172" w:rsidRDefault="007C61DE" w:rsidP="007C61DE">
            <w:pPr>
              <w:pStyle w:val="ListParagraph"/>
              <w:ind w:left="0"/>
              <w:rPr>
                <w:rFonts w:ascii="Arial" w:hAnsi="Arial" w:cs="Arial"/>
                <w:b/>
                <w:sz w:val="21"/>
                <w:szCs w:val="21"/>
              </w:rPr>
            </w:pPr>
          </w:p>
        </w:tc>
      </w:tr>
      <w:tr w:rsidR="007C61DE" w:rsidRPr="00A00172" w14:paraId="0EAE804E" w14:textId="77777777" w:rsidTr="00115938">
        <w:tc>
          <w:tcPr>
            <w:tcW w:w="8500" w:type="dxa"/>
          </w:tcPr>
          <w:p w14:paraId="6528CC41" w14:textId="48B9A5AB" w:rsidR="007C61DE" w:rsidRPr="00A00172" w:rsidRDefault="00C90CC2" w:rsidP="007C61DE">
            <w:pPr>
              <w:pStyle w:val="ListParagraph"/>
              <w:ind w:left="0"/>
              <w:rPr>
                <w:rFonts w:ascii="Arial" w:hAnsi="Arial" w:cs="Arial"/>
                <w:bCs/>
                <w:sz w:val="21"/>
                <w:szCs w:val="21"/>
              </w:rPr>
            </w:pPr>
            <w:r w:rsidRPr="00A00172">
              <w:rPr>
                <w:rFonts w:ascii="Arial" w:hAnsi="Arial" w:cs="Arial"/>
                <w:bCs/>
                <w:sz w:val="21"/>
                <w:szCs w:val="21"/>
              </w:rPr>
              <w:t>Stream 2: Leading edge of exploration and knowledge generation in the social sciences, humanities and arts</w:t>
            </w:r>
            <w:r w:rsidR="007361F8" w:rsidRPr="00A00172">
              <w:rPr>
                <w:rFonts w:ascii="Arial" w:hAnsi="Arial" w:cs="Arial"/>
                <w:bCs/>
                <w:sz w:val="21"/>
                <w:szCs w:val="21"/>
              </w:rPr>
              <w:t xml:space="preserve"> [SSHA] (primary field of research must be in SSHA)</w:t>
            </w:r>
          </w:p>
        </w:tc>
        <w:tc>
          <w:tcPr>
            <w:tcW w:w="1462" w:type="dxa"/>
          </w:tcPr>
          <w:p w14:paraId="6930C2CF" w14:textId="77777777" w:rsidR="007C61DE" w:rsidRPr="00A00172" w:rsidRDefault="007C61DE" w:rsidP="007C61DE">
            <w:pPr>
              <w:pStyle w:val="ListParagraph"/>
              <w:ind w:left="0"/>
              <w:rPr>
                <w:rFonts w:ascii="Arial" w:hAnsi="Arial" w:cs="Arial"/>
                <w:b/>
                <w:sz w:val="21"/>
                <w:szCs w:val="21"/>
              </w:rPr>
            </w:pPr>
          </w:p>
        </w:tc>
      </w:tr>
      <w:tr w:rsidR="007C61DE" w:rsidRPr="00A00172" w14:paraId="7096F30B" w14:textId="77777777" w:rsidTr="00115938">
        <w:tc>
          <w:tcPr>
            <w:tcW w:w="8500" w:type="dxa"/>
          </w:tcPr>
          <w:p w14:paraId="577CE289" w14:textId="7D305123" w:rsidR="007C61DE" w:rsidRPr="00A00172" w:rsidRDefault="00C90CC2" w:rsidP="007C61DE">
            <w:pPr>
              <w:pStyle w:val="ListParagraph"/>
              <w:ind w:left="0"/>
              <w:rPr>
                <w:rFonts w:ascii="Arial" w:hAnsi="Arial" w:cs="Arial"/>
                <w:bCs/>
                <w:sz w:val="21"/>
                <w:szCs w:val="21"/>
              </w:rPr>
            </w:pPr>
            <w:r w:rsidRPr="00A00172">
              <w:rPr>
                <w:rFonts w:ascii="Arial" w:hAnsi="Arial" w:cs="Arial"/>
                <w:bCs/>
                <w:sz w:val="21"/>
                <w:szCs w:val="21"/>
              </w:rPr>
              <w:t>Stream 3: Creation, renewal and upgrade of core facilities</w:t>
            </w:r>
            <w:r w:rsidR="007361F8" w:rsidRPr="00A00172">
              <w:rPr>
                <w:rFonts w:ascii="Arial" w:hAnsi="Arial" w:cs="Arial"/>
                <w:bCs/>
                <w:sz w:val="21"/>
                <w:szCs w:val="21"/>
              </w:rPr>
              <w:t xml:space="preserve"> (all requested infrastructure must be housed in and managed by a core facility)</w:t>
            </w:r>
          </w:p>
        </w:tc>
        <w:tc>
          <w:tcPr>
            <w:tcW w:w="1462" w:type="dxa"/>
          </w:tcPr>
          <w:p w14:paraId="6D0B966E" w14:textId="77777777" w:rsidR="007C61DE" w:rsidRPr="00A00172" w:rsidRDefault="007C61DE" w:rsidP="007C61DE">
            <w:pPr>
              <w:pStyle w:val="ListParagraph"/>
              <w:ind w:left="0"/>
              <w:rPr>
                <w:rFonts w:ascii="Arial" w:hAnsi="Arial" w:cs="Arial"/>
                <w:bCs/>
                <w:sz w:val="21"/>
                <w:szCs w:val="21"/>
              </w:rPr>
            </w:pPr>
          </w:p>
        </w:tc>
      </w:tr>
    </w:tbl>
    <w:p w14:paraId="078F935B" w14:textId="77777777" w:rsidR="007C61DE" w:rsidRDefault="007C61DE" w:rsidP="00115938">
      <w:pPr>
        <w:pStyle w:val="ListParagraph"/>
        <w:spacing w:after="0" w:line="240" w:lineRule="auto"/>
        <w:ind w:left="0"/>
        <w:rPr>
          <w:rFonts w:ascii="Arial" w:hAnsi="Arial" w:cs="Arial"/>
          <w:bCs/>
          <w:sz w:val="21"/>
          <w:szCs w:val="21"/>
        </w:rPr>
      </w:pPr>
    </w:p>
    <w:p w14:paraId="100E45FA" w14:textId="77777777" w:rsidR="00A00172" w:rsidRPr="00A00172" w:rsidRDefault="00A00172" w:rsidP="00115938">
      <w:pPr>
        <w:pStyle w:val="ListParagraph"/>
        <w:spacing w:after="0" w:line="240" w:lineRule="auto"/>
        <w:ind w:left="0"/>
        <w:rPr>
          <w:rFonts w:ascii="Arial" w:hAnsi="Arial" w:cs="Arial"/>
          <w:bCs/>
          <w:sz w:val="21"/>
          <w:szCs w:val="21"/>
        </w:rPr>
      </w:pPr>
    </w:p>
    <w:tbl>
      <w:tblPr>
        <w:tblStyle w:val="MediumList2"/>
        <w:tblW w:w="0" w:type="auto"/>
        <w:tblLook w:val="04A0" w:firstRow="1" w:lastRow="0" w:firstColumn="1" w:lastColumn="0" w:noHBand="0" w:noVBand="1"/>
      </w:tblPr>
      <w:tblGrid>
        <w:gridCol w:w="3177"/>
        <w:gridCol w:w="3169"/>
        <w:gridCol w:w="3626"/>
      </w:tblGrid>
      <w:tr w:rsidR="008409DA" w:rsidRPr="00A00172" w14:paraId="02594EB8" w14:textId="77777777" w:rsidTr="00EB3F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2" w:type="dxa"/>
            <w:gridSpan w:val="3"/>
            <w:tcBorders>
              <w:bottom w:val="single" w:sz="4" w:space="0" w:color="auto"/>
            </w:tcBorders>
          </w:tcPr>
          <w:p w14:paraId="24DB0B9D" w14:textId="2EF6A3A0" w:rsidR="008409DA" w:rsidRPr="00A00172" w:rsidRDefault="008409DA" w:rsidP="006F1E4E">
            <w:pPr>
              <w:ind w:left="-21"/>
              <w:rPr>
                <w:rFonts w:ascii="Arial" w:hAnsi="Arial" w:cs="Arial"/>
                <w:b/>
                <w:sz w:val="21"/>
                <w:szCs w:val="21"/>
              </w:rPr>
            </w:pPr>
            <w:r w:rsidRPr="00A00172">
              <w:rPr>
                <w:rFonts w:ascii="Arial" w:hAnsi="Arial" w:cs="Arial"/>
                <w:b/>
                <w:color w:val="365F91" w:themeColor="accent1" w:themeShade="BF"/>
                <w:sz w:val="21"/>
                <w:szCs w:val="21"/>
              </w:rPr>
              <w:t xml:space="preserve">Anticipated </w:t>
            </w:r>
            <w:r w:rsidR="00DE18FB" w:rsidRPr="00A00172">
              <w:rPr>
                <w:rFonts w:ascii="Arial" w:hAnsi="Arial" w:cs="Arial"/>
                <w:b/>
                <w:color w:val="365F91" w:themeColor="accent1" w:themeShade="BF"/>
                <w:sz w:val="21"/>
                <w:szCs w:val="21"/>
              </w:rPr>
              <w:t>t</w:t>
            </w:r>
            <w:r w:rsidRPr="00A00172">
              <w:rPr>
                <w:rFonts w:ascii="Arial" w:hAnsi="Arial" w:cs="Arial"/>
                <w:b/>
                <w:color w:val="365F91" w:themeColor="accent1" w:themeShade="BF"/>
                <w:sz w:val="21"/>
                <w:szCs w:val="21"/>
              </w:rPr>
              <w:t>eam</w:t>
            </w:r>
            <w:r w:rsidR="00D271EE" w:rsidRPr="00A00172">
              <w:rPr>
                <w:rFonts w:ascii="Arial" w:hAnsi="Arial" w:cs="Arial"/>
                <w:b/>
                <w:color w:val="365F91" w:themeColor="accent1" w:themeShade="BF"/>
                <w:sz w:val="21"/>
                <w:szCs w:val="21"/>
              </w:rPr>
              <w:t xml:space="preserve"> leader</w:t>
            </w:r>
            <w:r w:rsidR="001353E2" w:rsidRPr="00A00172">
              <w:rPr>
                <w:rFonts w:ascii="Arial" w:hAnsi="Arial" w:cs="Arial"/>
                <w:b/>
                <w:color w:val="365F91" w:themeColor="accent1" w:themeShade="BF"/>
                <w:sz w:val="21"/>
                <w:szCs w:val="21"/>
              </w:rPr>
              <w:t>(</w:t>
            </w:r>
            <w:r w:rsidR="00D271EE" w:rsidRPr="00A00172">
              <w:rPr>
                <w:rFonts w:ascii="Arial" w:hAnsi="Arial" w:cs="Arial"/>
                <w:b/>
                <w:color w:val="365F91" w:themeColor="accent1" w:themeShade="BF"/>
                <w:sz w:val="21"/>
                <w:szCs w:val="21"/>
              </w:rPr>
              <w:t>s</w:t>
            </w:r>
            <w:r w:rsidR="001353E2" w:rsidRPr="00A00172">
              <w:rPr>
                <w:rFonts w:ascii="Arial" w:hAnsi="Arial" w:cs="Arial"/>
                <w:b/>
                <w:color w:val="365F91" w:themeColor="accent1" w:themeShade="BF"/>
                <w:sz w:val="21"/>
                <w:szCs w:val="21"/>
              </w:rPr>
              <w:t>)</w:t>
            </w:r>
          </w:p>
        </w:tc>
      </w:tr>
      <w:tr w:rsidR="008409DA" w:rsidRPr="00A00172" w14:paraId="0B5483C9" w14:textId="77777777" w:rsidTr="00EB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7" w:type="dxa"/>
            <w:tcBorders>
              <w:top w:val="single" w:sz="4" w:space="0" w:color="auto"/>
              <w:left w:val="single" w:sz="4" w:space="0" w:color="auto"/>
              <w:bottom w:val="single" w:sz="4" w:space="0" w:color="auto"/>
              <w:right w:val="single" w:sz="4" w:space="0" w:color="auto"/>
            </w:tcBorders>
          </w:tcPr>
          <w:p w14:paraId="372DA3AA" w14:textId="77777777" w:rsidR="008409DA" w:rsidRPr="00A00172" w:rsidRDefault="008409DA" w:rsidP="00AB32FD">
            <w:pPr>
              <w:rPr>
                <w:rFonts w:ascii="Arial" w:hAnsi="Arial" w:cs="Arial"/>
                <w:sz w:val="21"/>
                <w:szCs w:val="21"/>
              </w:rPr>
            </w:pPr>
          </w:p>
        </w:tc>
        <w:tc>
          <w:tcPr>
            <w:tcW w:w="3169" w:type="dxa"/>
            <w:tcBorders>
              <w:top w:val="single" w:sz="4" w:space="0" w:color="auto"/>
              <w:left w:val="single" w:sz="4" w:space="0" w:color="auto"/>
              <w:bottom w:val="single" w:sz="4" w:space="0" w:color="auto"/>
              <w:right w:val="single" w:sz="4" w:space="0" w:color="auto"/>
            </w:tcBorders>
          </w:tcPr>
          <w:p w14:paraId="472F738B" w14:textId="2C700524" w:rsidR="00AA6BE9" w:rsidRPr="003E3255" w:rsidRDefault="008409DA" w:rsidP="003E325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A00172">
              <w:rPr>
                <w:rFonts w:ascii="Arial" w:hAnsi="Arial" w:cs="Arial"/>
                <w:b/>
                <w:sz w:val="21"/>
                <w:szCs w:val="21"/>
              </w:rPr>
              <w:t>Name</w:t>
            </w:r>
            <w:r w:rsidR="003E3255">
              <w:rPr>
                <w:rFonts w:ascii="Arial" w:hAnsi="Arial" w:cs="Arial"/>
                <w:b/>
                <w:sz w:val="21"/>
                <w:szCs w:val="21"/>
              </w:rPr>
              <w:t xml:space="preserve"> </w:t>
            </w:r>
            <w:r w:rsidR="00AA6BE9" w:rsidRPr="00A00172">
              <w:rPr>
                <w:rFonts w:ascii="Arial" w:hAnsi="Arial" w:cs="Arial"/>
                <w:b/>
                <w:sz w:val="21"/>
                <w:szCs w:val="21"/>
              </w:rPr>
              <w:t>(first and last)</w:t>
            </w:r>
          </w:p>
        </w:tc>
        <w:tc>
          <w:tcPr>
            <w:tcW w:w="3626" w:type="dxa"/>
            <w:tcBorders>
              <w:top w:val="single" w:sz="4" w:space="0" w:color="auto"/>
              <w:left w:val="single" w:sz="4" w:space="0" w:color="auto"/>
              <w:bottom w:val="single" w:sz="4" w:space="0" w:color="auto"/>
              <w:right w:val="single" w:sz="4" w:space="0" w:color="auto"/>
            </w:tcBorders>
          </w:tcPr>
          <w:p w14:paraId="31BF19FB" w14:textId="7AC36F7E" w:rsidR="008409DA" w:rsidRPr="00A00172" w:rsidRDefault="003E3255" w:rsidP="00AB32F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Pr>
                <w:rFonts w:ascii="Arial" w:hAnsi="Arial" w:cs="Arial"/>
                <w:b/>
                <w:sz w:val="21"/>
                <w:szCs w:val="21"/>
              </w:rPr>
              <w:t>Department, Faculty, Institution</w:t>
            </w:r>
          </w:p>
        </w:tc>
      </w:tr>
      <w:tr w:rsidR="008409DA" w:rsidRPr="00A00172" w14:paraId="7A7B8521" w14:textId="77777777" w:rsidTr="00D271EE">
        <w:tc>
          <w:tcPr>
            <w:cnfStyle w:val="001000000000" w:firstRow="0" w:lastRow="0" w:firstColumn="1" w:lastColumn="0" w:oddVBand="0" w:evenVBand="0" w:oddHBand="0" w:evenHBand="0" w:firstRowFirstColumn="0" w:firstRowLastColumn="0" w:lastRowFirstColumn="0" w:lastRowLastColumn="0"/>
            <w:tcW w:w="3177" w:type="dxa"/>
            <w:tcBorders>
              <w:top w:val="single" w:sz="4" w:space="0" w:color="auto"/>
              <w:left w:val="single" w:sz="4" w:space="0" w:color="auto"/>
              <w:bottom w:val="single" w:sz="4" w:space="0" w:color="auto"/>
              <w:right w:val="single" w:sz="4" w:space="0" w:color="auto"/>
            </w:tcBorders>
          </w:tcPr>
          <w:p w14:paraId="44507915" w14:textId="49886C0E" w:rsidR="008409DA" w:rsidRPr="00A00172" w:rsidRDefault="002E265C" w:rsidP="00AB32FD">
            <w:pPr>
              <w:rPr>
                <w:rFonts w:ascii="Arial" w:hAnsi="Arial" w:cs="Arial"/>
                <w:b/>
                <w:sz w:val="21"/>
                <w:szCs w:val="21"/>
              </w:rPr>
            </w:pPr>
            <w:r w:rsidRPr="00A00172">
              <w:rPr>
                <w:rFonts w:ascii="Arial" w:hAnsi="Arial" w:cs="Arial"/>
                <w:b/>
                <w:sz w:val="21"/>
                <w:szCs w:val="21"/>
              </w:rPr>
              <w:t xml:space="preserve">Team </w:t>
            </w:r>
            <w:r w:rsidR="00B2206C" w:rsidRPr="00A00172">
              <w:rPr>
                <w:rFonts w:ascii="Arial" w:hAnsi="Arial" w:cs="Arial"/>
                <w:b/>
                <w:sz w:val="21"/>
                <w:szCs w:val="21"/>
              </w:rPr>
              <w:t>l</w:t>
            </w:r>
            <w:r w:rsidR="001479E0" w:rsidRPr="00A00172">
              <w:rPr>
                <w:rFonts w:ascii="Arial" w:hAnsi="Arial" w:cs="Arial"/>
                <w:b/>
                <w:sz w:val="21"/>
                <w:szCs w:val="21"/>
              </w:rPr>
              <w:t>eader</w:t>
            </w:r>
            <w:r w:rsidRPr="00A00172">
              <w:rPr>
                <w:rFonts w:ascii="Arial" w:hAnsi="Arial" w:cs="Arial"/>
                <w:b/>
                <w:sz w:val="21"/>
                <w:szCs w:val="21"/>
              </w:rPr>
              <w:t>(s) (maximum 2)</w:t>
            </w:r>
            <w:r w:rsidR="00BD1C4D" w:rsidRPr="00A00172">
              <w:rPr>
                <w:rFonts w:ascii="Arial" w:hAnsi="Arial" w:cs="Arial"/>
                <w:b/>
                <w:sz w:val="21"/>
                <w:szCs w:val="21"/>
              </w:rPr>
              <w:t xml:space="preserve">, </w:t>
            </w:r>
            <w:r w:rsidR="003E3255">
              <w:rPr>
                <w:rFonts w:ascii="Arial" w:hAnsi="Arial" w:cs="Arial"/>
                <w:b/>
                <w:sz w:val="21"/>
                <w:szCs w:val="21"/>
              </w:rPr>
              <w:t>and</w:t>
            </w:r>
            <w:r w:rsidR="00BD1C4D" w:rsidRPr="00A00172">
              <w:rPr>
                <w:rFonts w:ascii="Arial" w:hAnsi="Arial" w:cs="Arial"/>
                <w:b/>
                <w:sz w:val="21"/>
                <w:szCs w:val="21"/>
              </w:rPr>
              <w:t xml:space="preserve"> </w:t>
            </w:r>
            <w:r w:rsidR="005F1A63">
              <w:rPr>
                <w:rFonts w:ascii="Arial" w:hAnsi="Arial" w:cs="Arial"/>
                <w:b/>
                <w:sz w:val="21"/>
                <w:szCs w:val="21"/>
              </w:rPr>
              <w:t xml:space="preserve">all </w:t>
            </w:r>
            <w:r w:rsidR="007B0B2E" w:rsidRPr="00A00172">
              <w:rPr>
                <w:rFonts w:ascii="Arial" w:hAnsi="Arial" w:cs="Arial"/>
                <w:b/>
                <w:sz w:val="21"/>
                <w:szCs w:val="21"/>
              </w:rPr>
              <w:t>UM</w:t>
            </w:r>
            <w:r w:rsidR="00BD1C4D" w:rsidRPr="00A00172">
              <w:rPr>
                <w:rFonts w:ascii="Arial" w:hAnsi="Arial" w:cs="Arial"/>
                <w:b/>
                <w:sz w:val="21"/>
                <w:szCs w:val="21"/>
              </w:rPr>
              <w:t xml:space="preserve"> </w:t>
            </w:r>
            <w:r w:rsidR="005F1A63">
              <w:rPr>
                <w:rFonts w:ascii="Arial" w:hAnsi="Arial" w:cs="Arial"/>
                <w:b/>
                <w:sz w:val="21"/>
                <w:szCs w:val="21"/>
              </w:rPr>
              <w:t>team members</w:t>
            </w:r>
          </w:p>
          <w:p w14:paraId="5E41E3E8" w14:textId="77777777" w:rsidR="0080110E" w:rsidRPr="00A00172" w:rsidRDefault="0080110E" w:rsidP="00AB32FD">
            <w:pPr>
              <w:rPr>
                <w:rFonts w:ascii="Arial" w:hAnsi="Arial" w:cs="Arial"/>
                <w:b/>
                <w:sz w:val="21"/>
                <w:szCs w:val="21"/>
              </w:rPr>
            </w:pPr>
          </w:p>
        </w:tc>
        <w:tc>
          <w:tcPr>
            <w:tcW w:w="3169" w:type="dxa"/>
            <w:tcBorders>
              <w:top w:val="single" w:sz="4" w:space="0" w:color="auto"/>
              <w:left w:val="single" w:sz="4" w:space="0" w:color="auto"/>
              <w:bottom w:val="single" w:sz="4" w:space="0" w:color="auto"/>
              <w:right w:val="single" w:sz="4" w:space="0" w:color="auto"/>
            </w:tcBorders>
          </w:tcPr>
          <w:p w14:paraId="20D12DD9" w14:textId="77777777" w:rsidR="0016376B" w:rsidRPr="00A00172" w:rsidRDefault="0016376B" w:rsidP="00AB32FD">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c>
          <w:tcPr>
            <w:tcW w:w="3626" w:type="dxa"/>
            <w:tcBorders>
              <w:top w:val="single" w:sz="4" w:space="0" w:color="auto"/>
              <w:left w:val="single" w:sz="4" w:space="0" w:color="auto"/>
              <w:bottom w:val="single" w:sz="4" w:space="0" w:color="auto"/>
              <w:right w:val="single" w:sz="4" w:space="0" w:color="auto"/>
            </w:tcBorders>
          </w:tcPr>
          <w:p w14:paraId="13D8AD42" w14:textId="77777777" w:rsidR="008409DA" w:rsidRPr="00A00172" w:rsidRDefault="008409DA" w:rsidP="00AB32FD">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14:paraId="3D73F0FE" w14:textId="77777777" w:rsidR="00115938" w:rsidRPr="00A00172" w:rsidRDefault="00115938" w:rsidP="00AB32FD">
      <w:pPr>
        <w:spacing w:after="0" w:line="240" w:lineRule="auto"/>
        <w:rPr>
          <w:rFonts w:ascii="Arial" w:hAnsi="Arial" w:cs="Arial"/>
          <w:sz w:val="21"/>
          <w:szCs w:val="21"/>
        </w:rPr>
      </w:pPr>
    </w:p>
    <w:p w14:paraId="6E327DB9" w14:textId="77777777" w:rsidR="00115938" w:rsidRPr="00A00172" w:rsidRDefault="00115938" w:rsidP="00AB32FD">
      <w:pPr>
        <w:spacing w:after="0" w:line="240" w:lineRule="auto"/>
        <w:rPr>
          <w:rFonts w:ascii="Arial" w:hAnsi="Arial" w:cs="Arial"/>
          <w:sz w:val="21"/>
          <w:szCs w:val="21"/>
        </w:rPr>
      </w:pPr>
    </w:p>
    <w:tbl>
      <w:tblPr>
        <w:tblStyle w:val="MediumList2"/>
        <w:tblW w:w="0" w:type="auto"/>
        <w:tblLook w:val="04A0" w:firstRow="1" w:lastRow="0" w:firstColumn="1" w:lastColumn="0" w:noHBand="0" w:noVBand="1"/>
      </w:tblPr>
      <w:tblGrid>
        <w:gridCol w:w="9972"/>
      </w:tblGrid>
      <w:tr w:rsidR="0016376B" w:rsidRPr="00A00172" w14:paraId="5686CE92" w14:textId="77777777" w:rsidTr="00D271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2" w:type="dxa"/>
          </w:tcPr>
          <w:p w14:paraId="117F2A4F" w14:textId="1AD112B3" w:rsidR="0016376B" w:rsidRPr="00A00172" w:rsidRDefault="0016376B" w:rsidP="00AB32FD">
            <w:pPr>
              <w:tabs>
                <w:tab w:val="left" w:pos="192"/>
                <w:tab w:val="left" w:pos="336"/>
                <w:tab w:val="left" w:pos="564"/>
              </w:tabs>
              <w:rPr>
                <w:rFonts w:ascii="Arial" w:hAnsi="Arial" w:cs="Arial"/>
                <w:b/>
                <w:color w:val="365F91" w:themeColor="accent1" w:themeShade="BF"/>
                <w:sz w:val="21"/>
                <w:szCs w:val="21"/>
              </w:rPr>
            </w:pPr>
            <w:bookmarkStart w:id="1" w:name="_Hlk66349130"/>
            <w:r w:rsidRPr="00A00172">
              <w:rPr>
                <w:rFonts w:ascii="Arial" w:hAnsi="Arial" w:cs="Arial"/>
                <w:b/>
                <w:color w:val="365F91" w:themeColor="accent1" w:themeShade="BF"/>
                <w:sz w:val="21"/>
                <w:szCs w:val="21"/>
              </w:rPr>
              <w:t xml:space="preserve">Anticipated </w:t>
            </w:r>
            <w:r w:rsidR="002B1A35" w:rsidRPr="00A00172">
              <w:rPr>
                <w:rFonts w:ascii="Arial" w:hAnsi="Arial" w:cs="Arial"/>
                <w:b/>
                <w:color w:val="365F91" w:themeColor="accent1" w:themeShade="BF"/>
                <w:sz w:val="21"/>
                <w:szCs w:val="21"/>
              </w:rPr>
              <w:t>equipment and construction/renovations</w:t>
            </w:r>
            <w:r w:rsidR="00DE18FB" w:rsidRPr="00A00172">
              <w:rPr>
                <w:rFonts w:ascii="Arial" w:hAnsi="Arial" w:cs="Arial"/>
                <w:b/>
                <w:color w:val="365F91" w:themeColor="accent1" w:themeShade="BF"/>
                <w:sz w:val="21"/>
                <w:szCs w:val="21"/>
              </w:rPr>
              <w:t xml:space="preserve"> request</w:t>
            </w:r>
            <w:r w:rsidR="002B1A35" w:rsidRPr="00A00172">
              <w:rPr>
                <w:rFonts w:ascii="Arial" w:hAnsi="Arial" w:cs="Arial"/>
                <w:b/>
                <w:color w:val="365F91" w:themeColor="accent1" w:themeShade="BF"/>
                <w:sz w:val="21"/>
                <w:szCs w:val="21"/>
              </w:rPr>
              <w:t xml:space="preserve"> </w:t>
            </w:r>
          </w:p>
        </w:tc>
      </w:tr>
      <w:tr w:rsidR="002B1A35" w:rsidRPr="00A00172" w14:paraId="24F366F8" w14:textId="77777777" w:rsidTr="00D2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2" w:type="dxa"/>
            <w:tcBorders>
              <w:top w:val="single" w:sz="2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CAFA7E2" w14:textId="3133B989" w:rsidR="00B2206C" w:rsidRPr="00A00172" w:rsidRDefault="002B1A35" w:rsidP="00AB32FD">
            <w:pPr>
              <w:rPr>
                <w:rFonts w:ascii="Arial" w:hAnsi="Arial" w:cs="Arial"/>
                <w:b/>
                <w:sz w:val="21"/>
                <w:szCs w:val="21"/>
              </w:rPr>
            </w:pPr>
            <w:r w:rsidRPr="00A00172">
              <w:rPr>
                <w:rFonts w:ascii="Arial" w:hAnsi="Arial" w:cs="Arial"/>
                <w:b/>
                <w:sz w:val="21"/>
                <w:szCs w:val="21"/>
              </w:rPr>
              <w:t xml:space="preserve">List and briefly describe the </w:t>
            </w:r>
            <w:r w:rsidR="000D65A4" w:rsidRPr="00A00172">
              <w:rPr>
                <w:rFonts w:ascii="Arial" w:hAnsi="Arial" w:cs="Arial"/>
                <w:b/>
                <w:sz w:val="21"/>
                <w:szCs w:val="21"/>
              </w:rPr>
              <w:t xml:space="preserve">anticipated </w:t>
            </w:r>
            <w:r w:rsidRPr="00A00172">
              <w:rPr>
                <w:rFonts w:ascii="Arial" w:hAnsi="Arial" w:cs="Arial"/>
                <w:b/>
                <w:sz w:val="21"/>
                <w:szCs w:val="21"/>
              </w:rPr>
              <w:t>equipment to be requested</w:t>
            </w:r>
          </w:p>
          <w:p w14:paraId="49C851B5" w14:textId="0E6B5AF8" w:rsidR="002B1A35" w:rsidRPr="00A00172" w:rsidRDefault="00AD07A5" w:rsidP="00AB32FD">
            <w:pPr>
              <w:rPr>
                <w:rFonts w:ascii="Arial" w:hAnsi="Arial" w:cs="Arial"/>
                <w:b/>
                <w:sz w:val="21"/>
                <w:szCs w:val="21"/>
              </w:rPr>
            </w:pPr>
            <w:r w:rsidRPr="00A00172">
              <w:rPr>
                <w:rFonts w:ascii="Arial" w:hAnsi="Arial" w:cs="Arial"/>
                <w:sz w:val="21"/>
                <w:szCs w:val="21"/>
              </w:rPr>
              <w:t>(</w:t>
            </w:r>
            <w:r w:rsidR="009035C9" w:rsidRPr="00A00172">
              <w:rPr>
                <w:rFonts w:ascii="Arial" w:hAnsi="Arial" w:cs="Arial"/>
                <w:sz w:val="21"/>
                <w:szCs w:val="21"/>
              </w:rPr>
              <w:t xml:space="preserve">see </w:t>
            </w:r>
            <w:r w:rsidR="00AB32FD" w:rsidRPr="000A714B">
              <w:rPr>
                <w:rFonts w:ascii="Arial" w:hAnsi="Arial" w:cs="Arial"/>
                <w:sz w:val="21"/>
                <w:szCs w:val="21"/>
              </w:rPr>
              <w:t>Appendix</w:t>
            </w:r>
            <w:r w:rsidR="009035C9" w:rsidRPr="00A00172">
              <w:rPr>
                <w:rFonts w:ascii="Arial" w:hAnsi="Arial" w:cs="Arial"/>
                <w:sz w:val="21"/>
                <w:szCs w:val="21"/>
              </w:rPr>
              <w:t xml:space="preserve"> for </w:t>
            </w:r>
            <w:r w:rsidR="00017AE0" w:rsidRPr="00A00172">
              <w:rPr>
                <w:rFonts w:ascii="Arial" w:hAnsi="Arial" w:cs="Arial"/>
                <w:sz w:val="21"/>
                <w:szCs w:val="21"/>
              </w:rPr>
              <w:t>examples</w:t>
            </w:r>
            <w:r w:rsidR="009035C9" w:rsidRPr="00A00172">
              <w:rPr>
                <w:rFonts w:ascii="Arial" w:hAnsi="Arial" w:cs="Arial"/>
                <w:sz w:val="21"/>
                <w:szCs w:val="21"/>
              </w:rPr>
              <w:t xml:space="preserve"> of eligible and ineligible costs; </w:t>
            </w:r>
            <w:r w:rsidRPr="00A00172">
              <w:rPr>
                <w:rFonts w:ascii="Arial" w:hAnsi="Arial" w:cs="Arial"/>
                <w:sz w:val="21"/>
                <w:szCs w:val="21"/>
              </w:rPr>
              <w:t>if known, please specify the location</w:t>
            </w:r>
            <w:r w:rsidR="006F1E4E" w:rsidRPr="00A00172">
              <w:rPr>
                <w:rFonts w:ascii="Arial" w:hAnsi="Arial" w:cs="Arial"/>
                <w:sz w:val="21"/>
                <w:szCs w:val="21"/>
              </w:rPr>
              <w:t xml:space="preserve"> </w:t>
            </w:r>
            <w:r w:rsidRPr="00A00172">
              <w:rPr>
                <w:rFonts w:ascii="Arial" w:hAnsi="Arial" w:cs="Arial"/>
                <w:sz w:val="21"/>
                <w:szCs w:val="21"/>
              </w:rPr>
              <w:t>that will house the equipment)</w:t>
            </w:r>
            <w:r w:rsidR="002B1A35" w:rsidRPr="00A00172">
              <w:rPr>
                <w:rFonts w:ascii="Arial" w:hAnsi="Arial" w:cs="Arial"/>
                <w:b/>
                <w:sz w:val="21"/>
                <w:szCs w:val="21"/>
              </w:rPr>
              <w:t>:</w:t>
            </w:r>
          </w:p>
        </w:tc>
      </w:tr>
      <w:tr w:rsidR="002B1A35" w:rsidRPr="00A00172" w14:paraId="651B6436" w14:textId="77777777" w:rsidTr="00D271EE">
        <w:tc>
          <w:tcPr>
            <w:cnfStyle w:val="001000000000" w:firstRow="0" w:lastRow="0" w:firstColumn="1" w:lastColumn="0" w:oddVBand="0" w:evenVBand="0" w:oddHBand="0" w:evenHBand="0" w:firstRowFirstColumn="0" w:firstRowLastColumn="0" w:lastRowFirstColumn="0" w:lastRowLastColumn="0"/>
            <w:tcW w:w="9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063F" w14:textId="7AA58BB7" w:rsidR="002B1A35" w:rsidRPr="00A00172" w:rsidRDefault="002B1A35" w:rsidP="00AB32FD">
            <w:pPr>
              <w:rPr>
                <w:rFonts w:ascii="Arial" w:hAnsi="Arial" w:cs="Arial"/>
                <w:sz w:val="21"/>
                <w:szCs w:val="21"/>
              </w:rPr>
            </w:pPr>
          </w:p>
          <w:p w14:paraId="3BEDF7AC" w14:textId="334355A1" w:rsidR="005A5CA1" w:rsidRPr="00A00172" w:rsidRDefault="005A5CA1" w:rsidP="00AB32FD">
            <w:pPr>
              <w:rPr>
                <w:rFonts w:ascii="Arial" w:hAnsi="Arial" w:cs="Arial"/>
                <w:sz w:val="21"/>
                <w:szCs w:val="21"/>
              </w:rPr>
            </w:pPr>
          </w:p>
          <w:p w14:paraId="3938DAA7" w14:textId="5529185A" w:rsidR="005A5CA1" w:rsidRPr="00A00172" w:rsidRDefault="005A5CA1" w:rsidP="00AB32FD">
            <w:pPr>
              <w:rPr>
                <w:rFonts w:ascii="Arial" w:hAnsi="Arial" w:cs="Arial"/>
                <w:sz w:val="21"/>
                <w:szCs w:val="21"/>
              </w:rPr>
            </w:pPr>
          </w:p>
          <w:p w14:paraId="23B4AB46" w14:textId="77777777" w:rsidR="002B1A35" w:rsidRPr="00A00172" w:rsidRDefault="002B1A35" w:rsidP="00AB32FD">
            <w:pPr>
              <w:rPr>
                <w:rFonts w:ascii="Arial" w:hAnsi="Arial" w:cs="Arial"/>
                <w:sz w:val="21"/>
                <w:szCs w:val="21"/>
              </w:rPr>
            </w:pPr>
          </w:p>
        </w:tc>
      </w:tr>
      <w:tr w:rsidR="00952A14" w:rsidRPr="00A00172" w14:paraId="17F18ACA" w14:textId="77777777" w:rsidTr="00D2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173FA5" w14:textId="122C2C8F" w:rsidR="00952A14" w:rsidRPr="00A00172" w:rsidRDefault="00197379" w:rsidP="00AB32FD">
            <w:pPr>
              <w:rPr>
                <w:rFonts w:ascii="Arial" w:hAnsi="Arial" w:cs="Arial"/>
                <w:b/>
                <w:bCs/>
                <w:sz w:val="21"/>
                <w:szCs w:val="21"/>
              </w:rPr>
            </w:pPr>
            <w:r w:rsidRPr="00A00172">
              <w:rPr>
                <w:rFonts w:ascii="Arial" w:hAnsi="Arial" w:cs="Arial"/>
                <w:b/>
                <w:bCs/>
                <w:sz w:val="21"/>
                <w:szCs w:val="21"/>
              </w:rPr>
              <w:t>If applicable, b</w:t>
            </w:r>
            <w:r w:rsidR="00952A14" w:rsidRPr="00A00172">
              <w:rPr>
                <w:rFonts w:ascii="Arial" w:hAnsi="Arial" w:cs="Arial"/>
                <w:b/>
                <w:bCs/>
                <w:sz w:val="21"/>
                <w:szCs w:val="21"/>
              </w:rPr>
              <w:t xml:space="preserve">riefly describe any </w:t>
            </w:r>
            <w:r w:rsidR="000D65A4" w:rsidRPr="00A00172">
              <w:rPr>
                <w:rFonts w:ascii="Arial" w:hAnsi="Arial" w:cs="Arial"/>
                <w:b/>
                <w:bCs/>
                <w:sz w:val="21"/>
                <w:szCs w:val="21"/>
              </w:rPr>
              <w:t xml:space="preserve">anticipated </w:t>
            </w:r>
            <w:r w:rsidR="00952A14" w:rsidRPr="00A00172">
              <w:rPr>
                <w:rFonts w:ascii="Arial" w:hAnsi="Arial" w:cs="Arial"/>
                <w:b/>
                <w:bCs/>
                <w:sz w:val="21"/>
                <w:szCs w:val="21"/>
              </w:rPr>
              <w:t>construction/renovations to be requested</w:t>
            </w:r>
            <w:r w:rsidR="00000631" w:rsidRPr="00A00172">
              <w:rPr>
                <w:rFonts w:ascii="Arial" w:hAnsi="Arial" w:cs="Arial"/>
                <w:b/>
                <w:bCs/>
                <w:sz w:val="21"/>
                <w:szCs w:val="21"/>
              </w:rPr>
              <w:t xml:space="preserve">, </w:t>
            </w:r>
            <w:r w:rsidR="00D271EE" w:rsidRPr="00A00172">
              <w:rPr>
                <w:rFonts w:ascii="Arial" w:hAnsi="Arial" w:cs="Arial"/>
                <w:b/>
                <w:bCs/>
                <w:sz w:val="21"/>
                <w:szCs w:val="21"/>
              </w:rPr>
              <w:t>including</w:t>
            </w:r>
            <w:r w:rsidR="00D271EE" w:rsidRPr="00A00172">
              <w:rPr>
                <w:rFonts w:ascii="Arial" w:hAnsi="Arial" w:cs="Arial"/>
                <w:sz w:val="21"/>
                <w:szCs w:val="21"/>
              </w:rPr>
              <w:t xml:space="preserve"> </w:t>
            </w:r>
            <w:r w:rsidR="00D271EE" w:rsidRPr="00EB3F2C">
              <w:rPr>
                <w:rFonts w:ascii="Arial" w:hAnsi="Arial" w:cs="Arial"/>
                <w:b/>
                <w:bCs/>
                <w:sz w:val="21"/>
                <w:szCs w:val="21"/>
              </w:rPr>
              <w:t>the</w:t>
            </w:r>
            <w:r w:rsidR="00952A14" w:rsidRPr="00EB3F2C">
              <w:rPr>
                <w:rFonts w:ascii="Arial" w:hAnsi="Arial" w:cs="Arial"/>
                <w:b/>
                <w:bCs/>
                <w:sz w:val="21"/>
                <w:szCs w:val="21"/>
              </w:rPr>
              <w:t xml:space="preserve"> location and size of the space that will </w:t>
            </w:r>
            <w:r w:rsidRPr="00EB3F2C">
              <w:rPr>
                <w:rFonts w:ascii="Arial" w:hAnsi="Arial" w:cs="Arial"/>
                <w:b/>
                <w:bCs/>
                <w:sz w:val="21"/>
                <w:szCs w:val="21"/>
              </w:rPr>
              <w:t>require construction/renovations</w:t>
            </w:r>
            <w:r w:rsidR="00952A14" w:rsidRPr="00A00172">
              <w:rPr>
                <w:rFonts w:ascii="Arial" w:hAnsi="Arial" w:cs="Arial"/>
                <w:b/>
                <w:bCs/>
                <w:sz w:val="21"/>
                <w:szCs w:val="21"/>
              </w:rPr>
              <w:t>:</w:t>
            </w:r>
          </w:p>
        </w:tc>
      </w:tr>
      <w:tr w:rsidR="00952A14" w:rsidRPr="00A00172" w14:paraId="06AD476E" w14:textId="77777777" w:rsidTr="00D271EE">
        <w:trPr>
          <w:trHeight w:val="1134"/>
        </w:trPr>
        <w:tc>
          <w:tcPr>
            <w:cnfStyle w:val="001000000000" w:firstRow="0" w:lastRow="0" w:firstColumn="1" w:lastColumn="0" w:oddVBand="0" w:evenVBand="0" w:oddHBand="0" w:evenHBand="0" w:firstRowFirstColumn="0" w:firstRowLastColumn="0" w:lastRowFirstColumn="0" w:lastRowLastColumn="0"/>
            <w:tcW w:w="9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AA873" w14:textId="49CCDF6A" w:rsidR="00AC51C3" w:rsidRPr="00A00172" w:rsidRDefault="00AC51C3" w:rsidP="00AB32FD">
            <w:pPr>
              <w:rPr>
                <w:rFonts w:ascii="Arial" w:hAnsi="Arial" w:cs="Arial"/>
                <w:sz w:val="21"/>
                <w:szCs w:val="21"/>
              </w:rPr>
            </w:pPr>
          </w:p>
        </w:tc>
      </w:tr>
      <w:bookmarkEnd w:id="1"/>
    </w:tbl>
    <w:p w14:paraId="1BE17B89" w14:textId="77777777" w:rsidR="00334E2B" w:rsidRPr="00A00172" w:rsidRDefault="00334E2B" w:rsidP="00AB32FD">
      <w:pPr>
        <w:spacing w:after="0" w:line="240" w:lineRule="auto"/>
        <w:rPr>
          <w:rFonts w:ascii="Arial" w:hAnsi="Arial" w:cs="Arial"/>
          <w:sz w:val="21"/>
          <w:szCs w:val="21"/>
        </w:rPr>
      </w:pPr>
    </w:p>
    <w:p w14:paraId="36D4B4B3" w14:textId="77777777" w:rsidR="00A00172" w:rsidRPr="00A00172" w:rsidRDefault="00A00172" w:rsidP="003E3255">
      <w:pPr>
        <w:spacing w:after="0" w:line="240" w:lineRule="auto"/>
        <w:rPr>
          <w:rFonts w:ascii="Arial" w:hAnsi="Arial" w:cs="Arial"/>
          <w:sz w:val="21"/>
          <w:szCs w:val="21"/>
          <w:highlight w:val="yellow"/>
        </w:rPr>
        <w:sectPr w:rsidR="00A00172" w:rsidRPr="00A00172" w:rsidSect="003B5A64">
          <w:footerReference w:type="default" r:id="rId9"/>
          <w:pgSz w:w="12240" w:h="15840"/>
          <w:pgMar w:top="1134" w:right="1134" w:bottom="1134" w:left="1134" w:header="709" w:footer="709" w:gutter="0"/>
          <w:cols w:space="708"/>
          <w:docGrid w:linePitch="360"/>
        </w:sectPr>
      </w:pPr>
    </w:p>
    <w:p w14:paraId="763F77D8" w14:textId="77777777" w:rsidR="003E3255" w:rsidRDefault="003E3255">
      <w:r>
        <w:br w:type="page"/>
      </w:r>
    </w:p>
    <w:tbl>
      <w:tblPr>
        <w:tblStyle w:val="MediumList2"/>
        <w:tblW w:w="0" w:type="auto"/>
        <w:tblLook w:val="04A0" w:firstRow="1" w:lastRow="0" w:firstColumn="1" w:lastColumn="0" w:noHBand="0" w:noVBand="1"/>
      </w:tblPr>
      <w:tblGrid>
        <w:gridCol w:w="9972"/>
      </w:tblGrid>
      <w:tr w:rsidR="002D222B" w:rsidRPr="00A00172" w14:paraId="501AB1F5" w14:textId="77777777" w:rsidTr="00D271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72" w:type="dxa"/>
          </w:tcPr>
          <w:p w14:paraId="08FC3F72" w14:textId="6081FFCE" w:rsidR="002D222B" w:rsidRPr="00A00172" w:rsidRDefault="002D222B" w:rsidP="00AB32FD">
            <w:pPr>
              <w:rPr>
                <w:rFonts w:ascii="Arial" w:hAnsi="Arial" w:cs="Arial"/>
                <w:b/>
                <w:color w:val="365F91" w:themeColor="accent1" w:themeShade="BF"/>
                <w:sz w:val="21"/>
                <w:szCs w:val="21"/>
              </w:rPr>
            </w:pPr>
            <w:r w:rsidRPr="00A00172">
              <w:rPr>
                <w:rFonts w:ascii="Arial" w:hAnsi="Arial" w:cs="Arial"/>
                <w:b/>
                <w:color w:val="365F91" w:themeColor="accent1" w:themeShade="BF"/>
                <w:sz w:val="21"/>
                <w:szCs w:val="21"/>
              </w:rPr>
              <w:lastRenderedPageBreak/>
              <w:t xml:space="preserve">Summary of the proposed initiative </w:t>
            </w:r>
            <w:r w:rsidRPr="00A00172">
              <w:rPr>
                <w:rFonts w:ascii="Arial" w:hAnsi="Arial" w:cs="Arial"/>
                <w:color w:val="365F91" w:themeColor="accent1" w:themeShade="BF"/>
                <w:sz w:val="21"/>
                <w:szCs w:val="21"/>
              </w:rPr>
              <w:t>(approximately</w:t>
            </w:r>
            <w:r w:rsidR="00E24598" w:rsidRPr="00A00172">
              <w:rPr>
                <w:rFonts w:ascii="Arial" w:hAnsi="Arial" w:cs="Arial"/>
                <w:color w:val="365F91" w:themeColor="accent1" w:themeShade="BF"/>
                <w:sz w:val="21"/>
                <w:szCs w:val="21"/>
              </w:rPr>
              <w:t xml:space="preserve"> </w:t>
            </w:r>
            <w:r w:rsidR="000157DC">
              <w:rPr>
                <w:rFonts w:ascii="Arial" w:hAnsi="Arial" w:cs="Arial"/>
                <w:color w:val="365F91" w:themeColor="accent1" w:themeShade="BF"/>
                <w:sz w:val="21"/>
                <w:szCs w:val="21"/>
              </w:rPr>
              <w:t>7</w:t>
            </w:r>
            <w:r w:rsidR="00E24598" w:rsidRPr="00A00172">
              <w:rPr>
                <w:rFonts w:ascii="Arial" w:hAnsi="Arial" w:cs="Arial"/>
                <w:color w:val="365F91" w:themeColor="accent1" w:themeShade="BF"/>
                <w:sz w:val="21"/>
                <w:szCs w:val="21"/>
              </w:rPr>
              <w:t>50 words</w:t>
            </w:r>
            <w:r w:rsidRPr="00A00172">
              <w:rPr>
                <w:rFonts w:ascii="Arial" w:hAnsi="Arial" w:cs="Arial"/>
                <w:color w:val="365F91" w:themeColor="accent1" w:themeShade="BF"/>
                <w:sz w:val="21"/>
                <w:szCs w:val="21"/>
              </w:rPr>
              <w:t>)</w:t>
            </w:r>
          </w:p>
        </w:tc>
      </w:tr>
      <w:tr w:rsidR="002D222B" w:rsidRPr="00A00172" w14:paraId="0310580A" w14:textId="77777777" w:rsidTr="00D2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2" w:type="dxa"/>
            <w:tcBorders>
              <w:top w:val="single" w:sz="2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252579" w14:textId="6B7F734B" w:rsidR="00917648" w:rsidRPr="00A00172" w:rsidRDefault="00917648" w:rsidP="00917648">
            <w:pPr>
              <w:pStyle w:val="ListParagraph"/>
              <w:numPr>
                <w:ilvl w:val="0"/>
                <w:numId w:val="27"/>
              </w:numPr>
              <w:spacing w:after="160" w:line="259" w:lineRule="auto"/>
              <w:rPr>
                <w:rFonts w:ascii="Arial" w:hAnsi="Arial" w:cs="Arial"/>
                <w:b/>
                <w:sz w:val="21"/>
                <w:szCs w:val="21"/>
              </w:rPr>
            </w:pPr>
            <w:bookmarkStart w:id="2" w:name="_Hlk147849525"/>
            <w:r w:rsidRPr="00A00172">
              <w:rPr>
                <w:rFonts w:ascii="Arial" w:hAnsi="Arial" w:cs="Arial"/>
                <w:b/>
                <w:bCs/>
                <w:sz w:val="21"/>
                <w:szCs w:val="21"/>
              </w:rPr>
              <w:t>Innovative Research or Technology:</w:t>
            </w:r>
            <w:r w:rsidRPr="00A00172">
              <w:rPr>
                <w:rFonts w:ascii="Arial" w:hAnsi="Arial" w:cs="Arial"/>
                <w:sz w:val="21"/>
                <w:szCs w:val="21"/>
              </w:rPr>
              <w:t xml:space="preserve"> Describe the program’s innovation, feasibility, and global competitiveness.</w:t>
            </w:r>
          </w:p>
          <w:p w14:paraId="2F1B8AEB" w14:textId="77777777" w:rsidR="00917648" w:rsidRPr="00A00172" w:rsidRDefault="00917648" w:rsidP="00917648">
            <w:pPr>
              <w:pStyle w:val="ListParagraph"/>
              <w:numPr>
                <w:ilvl w:val="0"/>
                <w:numId w:val="27"/>
              </w:numPr>
              <w:spacing w:after="160" w:line="259" w:lineRule="auto"/>
              <w:rPr>
                <w:rFonts w:ascii="Arial" w:hAnsi="Arial" w:cs="Arial"/>
                <w:sz w:val="21"/>
                <w:szCs w:val="21"/>
              </w:rPr>
            </w:pPr>
            <w:r w:rsidRPr="00A00172">
              <w:rPr>
                <w:rFonts w:ascii="Arial" w:hAnsi="Arial" w:cs="Arial"/>
                <w:b/>
                <w:bCs/>
                <w:sz w:val="21"/>
                <w:szCs w:val="21"/>
              </w:rPr>
              <w:t>Diverse Expert Team</w:t>
            </w:r>
            <w:r w:rsidRPr="00A00172">
              <w:rPr>
                <w:rFonts w:ascii="Arial" w:hAnsi="Arial" w:cs="Arial"/>
                <w:sz w:val="21"/>
                <w:szCs w:val="21"/>
              </w:rPr>
              <w:t>: Highlight multidisciplinary expertise and actions supporting equity, diversity, and inclusion.</w:t>
            </w:r>
          </w:p>
          <w:p w14:paraId="4EAD2BCB" w14:textId="77777777" w:rsidR="00917648" w:rsidRPr="00A00172" w:rsidRDefault="00917648" w:rsidP="00917648">
            <w:pPr>
              <w:pStyle w:val="ListParagraph"/>
              <w:numPr>
                <w:ilvl w:val="0"/>
                <w:numId w:val="27"/>
              </w:numPr>
              <w:spacing w:after="160" w:line="259" w:lineRule="auto"/>
              <w:rPr>
                <w:rFonts w:ascii="Arial" w:hAnsi="Arial" w:cs="Arial"/>
                <w:sz w:val="21"/>
                <w:szCs w:val="21"/>
              </w:rPr>
            </w:pPr>
            <w:r w:rsidRPr="00A00172">
              <w:rPr>
                <w:rFonts w:ascii="Arial" w:hAnsi="Arial" w:cs="Arial"/>
                <w:b/>
                <w:bCs/>
                <w:sz w:val="21"/>
                <w:szCs w:val="21"/>
              </w:rPr>
              <w:t>Essential Infrastructure:</w:t>
            </w:r>
            <w:r w:rsidRPr="00A00172">
              <w:rPr>
                <w:rFonts w:ascii="Arial" w:hAnsi="Arial" w:cs="Arial"/>
                <w:sz w:val="21"/>
                <w:szCs w:val="21"/>
              </w:rPr>
              <w:t xml:space="preserve"> Summarize critical components, including major construction or renovation plans.</w:t>
            </w:r>
          </w:p>
          <w:p w14:paraId="2B29F107" w14:textId="30AC3D3E" w:rsidR="002D222B" w:rsidRPr="00A00172" w:rsidRDefault="00917648" w:rsidP="00917648">
            <w:pPr>
              <w:pStyle w:val="ListParagraph"/>
              <w:numPr>
                <w:ilvl w:val="0"/>
                <w:numId w:val="27"/>
              </w:numPr>
              <w:spacing w:after="160" w:line="259" w:lineRule="auto"/>
              <w:rPr>
                <w:rFonts w:ascii="Arial" w:hAnsi="Arial" w:cs="Arial"/>
                <w:sz w:val="21"/>
                <w:szCs w:val="21"/>
              </w:rPr>
            </w:pPr>
            <w:r w:rsidRPr="00A00172">
              <w:rPr>
                <w:rFonts w:ascii="Arial" w:hAnsi="Arial" w:cs="Arial"/>
                <w:b/>
                <w:bCs/>
                <w:sz w:val="21"/>
                <w:szCs w:val="21"/>
              </w:rPr>
              <w:t>Anticipated Benefits:</w:t>
            </w:r>
            <w:r w:rsidRPr="00A00172">
              <w:rPr>
                <w:rFonts w:ascii="Arial" w:hAnsi="Arial" w:cs="Arial"/>
                <w:sz w:val="21"/>
                <w:szCs w:val="21"/>
              </w:rPr>
              <w:t xml:space="preserve"> Outline expected social, health, environmental, and economic impacts.</w:t>
            </w:r>
          </w:p>
        </w:tc>
      </w:tr>
      <w:bookmarkEnd w:id="2"/>
      <w:tr w:rsidR="002D222B" w:rsidRPr="00A00172" w14:paraId="6BB1FC0D" w14:textId="77777777" w:rsidTr="00157B54">
        <w:trPr>
          <w:trHeight w:val="3482"/>
        </w:trPr>
        <w:tc>
          <w:tcPr>
            <w:cnfStyle w:val="001000000000" w:firstRow="0" w:lastRow="0" w:firstColumn="1" w:lastColumn="0" w:oddVBand="0" w:evenVBand="0" w:oddHBand="0" w:evenHBand="0" w:firstRowFirstColumn="0" w:firstRowLastColumn="0" w:lastRowFirstColumn="0" w:lastRowLastColumn="0"/>
            <w:tcW w:w="9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C17F" w14:textId="77777777" w:rsidR="002D222B" w:rsidRPr="00A00172" w:rsidRDefault="002D222B" w:rsidP="00AB32FD">
            <w:pPr>
              <w:rPr>
                <w:rFonts w:ascii="Arial" w:hAnsi="Arial" w:cs="Arial"/>
                <w:sz w:val="21"/>
                <w:szCs w:val="21"/>
              </w:rPr>
            </w:pPr>
          </w:p>
        </w:tc>
      </w:tr>
    </w:tbl>
    <w:p w14:paraId="08DE46E1" w14:textId="77777777" w:rsidR="000A714B" w:rsidRDefault="000A714B" w:rsidP="00157B54">
      <w:pPr>
        <w:spacing w:after="0" w:line="240" w:lineRule="auto"/>
        <w:jc w:val="center"/>
        <w:rPr>
          <w:rFonts w:ascii="Arial" w:hAnsi="Arial" w:cs="Arial"/>
          <w:b/>
          <w:bCs/>
          <w:sz w:val="21"/>
          <w:szCs w:val="21"/>
        </w:rPr>
      </w:pPr>
      <w:bookmarkStart w:id="3" w:name="_Toc518648839"/>
      <w:bookmarkStart w:id="4" w:name="AppendixA"/>
      <w:bookmarkStart w:id="5" w:name="AppendixB"/>
      <w:bookmarkStart w:id="6" w:name="_Hlk147416427"/>
      <w:bookmarkStart w:id="7" w:name="Appendix"/>
    </w:p>
    <w:p w14:paraId="27C4F323" w14:textId="77777777" w:rsidR="000A714B" w:rsidRDefault="000A714B">
      <w:pPr>
        <w:rPr>
          <w:rFonts w:ascii="Arial" w:hAnsi="Arial" w:cs="Arial"/>
          <w:b/>
          <w:bCs/>
          <w:sz w:val="21"/>
          <w:szCs w:val="21"/>
        </w:rPr>
      </w:pPr>
      <w:r>
        <w:rPr>
          <w:rFonts w:ascii="Arial" w:hAnsi="Arial" w:cs="Arial"/>
          <w:b/>
          <w:bCs/>
          <w:sz w:val="21"/>
          <w:szCs w:val="21"/>
        </w:rPr>
        <w:br w:type="page"/>
      </w:r>
    </w:p>
    <w:p w14:paraId="5B591BF0" w14:textId="5251D0D2" w:rsidR="00A9366B" w:rsidRPr="00A00172" w:rsidRDefault="00A9366B" w:rsidP="00157B54">
      <w:pPr>
        <w:spacing w:after="0" w:line="240" w:lineRule="auto"/>
        <w:jc w:val="center"/>
        <w:rPr>
          <w:rFonts w:ascii="Arial" w:hAnsi="Arial" w:cs="Arial"/>
          <w:b/>
          <w:bCs/>
          <w:sz w:val="21"/>
          <w:szCs w:val="21"/>
          <w:lang w:val="en-US"/>
        </w:rPr>
      </w:pPr>
      <w:r w:rsidRPr="00A00172">
        <w:rPr>
          <w:rFonts w:ascii="Arial" w:hAnsi="Arial" w:cs="Arial"/>
          <w:b/>
          <w:bCs/>
          <w:sz w:val="21"/>
          <w:szCs w:val="21"/>
        </w:rPr>
        <w:lastRenderedPageBreak/>
        <w:t>APPENDIX</w:t>
      </w:r>
      <w:r w:rsidRPr="00A00172">
        <w:rPr>
          <w:rFonts w:ascii="Arial" w:hAnsi="Arial" w:cs="Arial"/>
          <w:b/>
          <w:bCs/>
          <w:sz w:val="21"/>
          <w:szCs w:val="21"/>
          <w:lang w:val="en-US"/>
        </w:rPr>
        <w:t xml:space="preserve"> </w:t>
      </w:r>
      <w:bookmarkStart w:id="8" w:name="_Toc373851384"/>
      <w:r w:rsidR="00FF44F0" w:rsidRPr="00A00172">
        <w:rPr>
          <w:rFonts w:ascii="Arial" w:hAnsi="Arial" w:cs="Arial"/>
          <w:b/>
          <w:bCs/>
          <w:sz w:val="21"/>
          <w:szCs w:val="21"/>
          <w:lang w:val="en-US"/>
        </w:rPr>
        <w:t>–</w:t>
      </w:r>
      <w:r w:rsidRPr="00A00172">
        <w:rPr>
          <w:rFonts w:ascii="Arial" w:hAnsi="Arial" w:cs="Arial"/>
          <w:b/>
          <w:bCs/>
          <w:sz w:val="21"/>
          <w:szCs w:val="21"/>
          <w:lang w:val="en-US"/>
        </w:rPr>
        <w:t xml:space="preserve"> </w:t>
      </w:r>
      <w:r w:rsidR="00FF44F0" w:rsidRPr="00A00172">
        <w:rPr>
          <w:rFonts w:ascii="Arial" w:hAnsi="Arial" w:cs="Arial"/>
          <w:b/>
          <w:bCs/>
          <w:sz w:val="21"/>
          <w:szCs w:val="21"/>
          <w:lang w:val="en-US"/>
        </w:rPr>
        <w:t xml:space="preserve">EXAMPLES OF </w:t>
      </w:r>
      <w:r w:rsidRPr="00A00172">
        <w:rPr>
          <w:rFonts w:ascii="Arial" w:hAnsi="Arial" w:cs="Arial"/>
          <w:b/>
          <w:bCs/>
          <w:sz w:val="21"/>
          <w:szCs w:val="21"/>
          <w:lang w:val="en-US"/>
        </w:rPr>
        <w:t xml:space="preserve">ELIGIBLE </w:t>
      </w:r>
      <w:r w:rsidR="00FF44F0" w:rsidRPr="00A00172">
        <w:rPr>
          <w:rFonts w:ascii="Arial" w:hAnsi="Arial" w:cs="Arial"/>
          <w:b/>
          <w:bCs/>
          <w:sz w:val="21"/>
          <w:szCs w:val="21"/>
          <w:lang w:val="en-US"/>
        </w:rPr>
        <w:t xml:space="preserve">AND INELIGIBLE </w:t>
      </w:r>
      <w:r w:rsidRPr="00A00172">
        <w:rPr>
          <w:rFonts w:ascii="Arial" w:hAnsi="Arial" w:cs="Arial"/>
          <w:b/>
          <w:bCs/>
          <w:sz w:val="21"/>
          <w:szCs w:val="21"/>
          <w:lang w:val="en-US"/>
        </w:rPr>
        <w:t>COSTS</w:t>
      </w:r>
      <w:bookmarkEnd w:id="3"/>
      <w:bookmarkEnd w:id="4"/>
      <w:bookmarkEnd w:id="8"/>
    </w:p>
    <w:bookmarkEnd w:id="5"/>
    <w:bookmarkEnd w:id="6"/>
    <w:bookmarkEnd w:id="7"/>
    <w:p w14:paraId="681F18A0" w14:textId="77777777" w:rsidR="00A00172" w:rsidRPr="00A00172" w:rsidRDefault="00A00172" w:rsidP="00AB32FD">
      <w:pPr>
        <w:spacing w:after="0" w:line="240" w:lineRule="auto"/>
        <w:rPr>
          <w:rFonts w:ascii="Arial" w:hAnsi="Arial" w:cs="Arial"/>
          <w:sz w:val="21"/>
          <w:szCs w:val="21"/>
          <w:lang w:val="en-US"/>
        </w:rPr>
      </w:pPr>
    </w:p>
    <w:p w14:paraId="63C026AD" w14:textId="77777777" w:rsidR="00A9366B" w:rsidRDefault="00A9366B" w:rsidP="00AB32FD">
      <w:pPr>
        <w:spacing w:after="0" w:line="240" w:lineRule="auto"/>
        <w:rPr>
          <w:rFonts w:ascii="Arial" w:hAnsi="Arial" w:cs="Arial"/>
          <w:sz w:val="21"/>
          <w:szCs w:val="21"/>
          <w:lang w:val="en-US"/>
        </w:rPr>
      </w:pPr>
      <w:r w:rsidRPr="00A00172">
        <w:rPr>
          <w:rFonts w:ascii="Arial" w:hAnsi="Arial" w:cs="Arial"/>
          <w:sz w:val="21"/>
          <w:szCs w:val="21"/>
          <w:lang w:val="en-US"/>
        </w:rPr>
        <w:t>CFI funds the capital costs of acquiring, developing, modernizing, or leasing research infrastructure. Eligible costs include all goods and services required to bring the new infrastructure into operation, as well as warranties and service contracts that are included in the infrastructure purchase price. For infrastructure that is used for purposes other than research, the total amount must be prorated to include only the research portion of the infrastructure project.</w:t>
      </w:r>
    </w:p>
    <w:p w14:paraId="47731525" w14:textId="77777777" w:rsidR="00A00172" w:rsidRPr="00A00172" w:rsidRDefault="00A00172" w:rsidP="00AB32FD">
      <w:pPr>
        <w:spacing w:after="0" w:line="240" w:lineRule="auto"/>
        <w:rPr>
          <w:rFonts w:ascii="Arial" w:hAnsi="Arial" w:cs="Arial"/>
          <w:sz w:val="21"/>
          <w:szCs w:val="21"/>
          <w:lang w:val="en-US"/>
        </w:rPr>
      </w:pPr>
    </w:p>
    <w:p w14:paraId="5D98A578" w14:textId="13797869" w:rsidR="00A9366B" w:rsidRPr="00A00172" w:rsidRDefault="00A9366B" w:rsidP="00AB32FD">
      <w:pPr>
        <w:spacing w:after="0" w:line="240" w:lineRule="auto"/>
        <w:rPr>
          <w:rFonts w:ascii="Arial" w:hAnsi="Arial" w:cs="Arial"/>
          <w:sz w:val="21"/>
          <w:szCs w:val="21"/>
          <w:lang w:val="en-US"/>
        </w:rPr>
      </w:pPr>
    </w:p>
    <w:p w14:paraId="4410D8A4" w14:textId="76208673" w:rsidR="00A9366B" w:rsidRPr="00A00172" w:rsidRDefault="00DE07B1" w:rsidP="00AB32F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365F91" w:themeColor="accent1" w:themeShade="BF"/>
          <w:sz w:val="21"/>
          <w:szCs w:val="21"/>
          <w:lang w:val="en-US"/>
        </w:rPr>
      </w:pPr>
      <w:bookmarkStart w:id="9" w:name="_Hlk63850794"/>
      <w:r w:rsidRPr="00A00172">
        <w:rPr>
          <w:rFonts w:ascii="Arial" w:hAnsi="Arial" w:cs="Arial"/>
          <w:b/>
          <w:bCs/>
          <w:color w:val="365F91" w:themeColor="accent1" w:themeShade="BF"/>
          <w:sz w:val="21"/>
          <w:szCs w:val="21"/>
          <w:lang w:val="en-US"/>
        </w:rPr>
        <w:t>EXAMPLES OF ELIGIBLE COSTS</w:t>
      </w:r>
      <w:r w:rsidR="00A9366B" w:rsidRPr="00A00172">
        <w:rPr>
          <w:rFonts w:ascii="Arial" w:hAnsi="Arial" w:cs="Arial"/>
          <w:b/>
          <w:bCs/>
          <w:color w:val="365F91" w:themeColor="accent1" w:themeShade="BF"/>
          <w:sz w:val="21"/>
          <w:szCs w:val="21"/>
          <w:lang w:val="en-US"/>
        </w:rPr>
        <w:t xml:space="preserve"> - Source: </w:t>
      </w:r>
      <w:hyperlink r:id="rId10" w:history="1">
        <w:r w:rsidR="004248F7" w:rsidRPr="00A00172">
          <w:rPr>
            <w:rStyle w:val="Hyperlink"/>
            <w:rFonts w:ascii="Arial" w:hAnsi="Arial" w:cs="Arial"/>
            <w:b/>
            <w:bCs/>
            <w:color w:val="365F91" w:themeColor="accent1" w:themeShade="BF"/>
            <w:sz w:val="21"/>
            <w:szCs w:val="21"/>
            <w:lang w:val="en-US"/>
          </w:rPr>
          <w:t>CFI Policy and Program Guide</w:t>
        </w:r>
      </w:hyperlink>
      <w:r w:rsidR="00A9366B" w:rsidRPr="00A00172">
        <w:rPr>
          <w:rFonts w:ascii="Arial" w:hAnsi="Arial" w:cs="Arial"/>
          <w:b/>
          <w:bCs/>
          <w:color w:val="365F91" w:themeColor="accent1" w:themeShade="BF"/>
          <w:sz w:val="21"/>
          <w:szCs w:val="21"/>
          <w:lang w:val="en-US"/>
        </w:rPr>
        <w:t xml:space="preserve"> </w:t>
      </w:r>
      <w:r w:rsidR="00B647EA" w:rsidRPr="00A00172">
        <w:rPr>
          <w:rFonts w:ascii="Arial" w:hAnsi="Arial" w:cs="Arial"/>
          <w:b/>
          <w:bCs/>
          <w:color w:val="365F91" w:themeColor="accent1" w:themeShade="BF"/>
          <w:sz w:val="21"/>
          <w:szCs w:val="21"/>
          <w:lang w:val="en-US"/>
        </w:rPr>
        <w:t xml:space="preserve">                                            </w:t>
      </w:r>
    </w:p>
    <w:bookmarkEnd w:id="9"/>
    <w:p w14:paraId="5C14E55B" w14:textId="1490D6F8"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Research equipment and components</w:t>
      </w:r>
    </w:p>
    <w:p w14:paraId="7AC85305" w14:textId="606CC57C"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Shipping, transportation and installation of research infrastructure, including brokerage fees, excise</w:t>
      </w:r>
      <w:r w:rsidR="004248F7" w:rsidRPr="00A00172">
        <w:rPr>
          <w:rFonts w:ascii="Arial" w:hAnsi="Arial" w:cs="Arial"/>
          <w:sz w:val="21"/>
          <w:szCs w:val="21"/>
          <w:lang w:val="en-US"/>
        </w:rPr>
        <w:t xml:space="preserve"> </w:t>
      </w:r>
      <w:r w:rsidRPr="00A00172">
        <w:rPr>
          <w:rFonts w:ascii="Arial" w:hAnsi="Arial" w:cs="Arial"/>
          <w:sz w:val="21"/>
          <w:szCs w:val="21"/>
          <w:lang w:val="en-US"/>
        </w:rPr>
        <w:t>taxes and duties</w:t>
      </w:r>
    </w:p>
    <w:p w14:paraId="7225DE8D" w14:textId="628790AD"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Warranties and/or service contracts</w:t>
      </w:r>
    </w:p>
    <w:p w14:paraId="31D7AB41" w14:textId="2DD1B3C3"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 xml:space="preserve">Software subscriptions and </w:t>
      </w:r>
      <w:r w:rsidR="00917648" w:rsidRPr="00A00172">
        <w:rPr>
          <w:rFonts w:ascii="Arial" w:hAnsi="Arial" w:cs="Arial"/>
          <w:sz w:val="21"/>
          <w:szCs w:val="21"/>
          <w:lang w:val="en-US"/>
        </w:rPr>
        <w:t>licenses</w:t>
      </w:r>
    </w:p>
    <w:p w14:paraId="39D1A2F9" w14:textId="74C598DA"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Laboratory furniture</w:t>
      </w:r>
    </w:p>
    <w:p w14:paraId="3A65F370" w14:textId="37DF4F7E"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Communications infrastructure essential for the research activities described in the proposal</w:t>
      </w:r>
    </w:p>
    <w:p w14:paraId="7438E660" w14:textId="42012CE1"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Travel to a manufacturer, dealer or supplier to select research infrastructure</w:t>
      </w:r>
      <w:r w:rsidR="004248F7" w:rsidRPr="00A00172">
        <w:rPr>
          <w:rFonts w:ascii="Arial" w:hAnsi="Arial" w:cs="Arial"/>
          <w:sz w:val="21"/>
          <w:szCs w:val="21"/>
          <w:lang w:val="en-US"/>
        </w:rPr>
        <w:t xml:space="preserve"> (including costs of carbon offsets for travel)</w:t>
      </w:r>
    </w:p>
    <w:p w14:paraId="557B1AB8" w14:textId="5CB89756"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 xml:space="preserve">Initial training for the main operator(s) of the research infrastructure </w:t>
      </w:r>
      <w:r w:rsidR="004248F7" w:rsidRPr="00A00172">
        <w:rPr>
          <w:rFonts w:ascii="Arial" w:hAnsi="Arial" w:cs="Arial"/>
          <w:sz w:val="21"/>
          <w:szCs w:val="21"/>
          <w:lang w:val="en-US"/>
        </w:rPr>
        <w:t>(</w:t>
      </w:r>
      <w:r w:rsidRPr="00A00172">
        <w:rPr>
          <w:rFonts w:ascii="Arial" w:hAnsi="Arial" w:cs="Arial"/>
          <w:sz w:val="21"/>
          <w:szCs w:val="21"/>
          <w:lang w:val="en-US"/>
        </w:rPr>
        <w:t>It is expected that the main</w:t>
      </w:r>
      <w:r w:rsidR="004248F7" w:rsidRPr="00A00172">
        <w:rPr>
          <w:rFonts w:ascii="Arial" w:hAnsi="Arial" w:cs="Arial"/>
          <w:sz w:val="21"/>
          <w:szCs w:val="21"/>
          <w:lang w:val="en-US"/>
        </w:rPr>
        <w:t xml:space="preserve"> </w:t>
      </w:r>
      <w:r w:rsidRPr="00A00172">
        <w:rPr>
          <w:rFonts w:ascii="Arial" w:hAnsi="Arial" w:cs="Arial"/>
          <w:sz w:val="21"/>
          <w:szCs w:val="21"/>
          <w:lang w:val="en-US"/>
        </w:rPr>
        <w:t>operator(s) will train other users. Alternatively, an initial group training session may be provided by</w:t>
      </w:r>
      <w:r w:rsidR="00AB32FD" w:rsidRPr="00A00172">
        <w:rPr>
          <w:rFonts w:ascii="Arial" w:hAnsi="Arial" w:cs="Arial"/>
          <w:sz w:val="21"/>
          <w:szCs w:val="21"/>
          <w:lang w:val="en-US"/>
        </w:rPr>
        <w:t xml:space="preserve"> </w:t>
      </w:r>
      <w:r w:rsidRPr="00A00172">
        <w:rPr>
          <w:rFonts w:ascii="Arial" w:hAnsi="Arial" w:cs="Arial"/>
          <w:sz w:val="21"/>
          <w:szCs w:val="21"/>
          <w:lang w:val="en-US"/>
        </w:rPr>
        <w:t>the vendor at the institution.</w:t>
      </w:r>
      <w:r w:rsidR="004248F7" w:rsidRPr="00A00172">
        <w:rPr>
          <w:rFonts w:ascii="Arial" w:hAnsi="Arial" w:cs="Arial"/>
          <w:sz w:val="21"/>
          <w:szCs w:val="21"/>
          <w:lang w:val="en-US"/>
        </w:rPr>
        <w:t>)</w:t>
      </w:r>
    </w:p>
    <w:p w14:paraId="546945A3" w14:textId="3E161190"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Salaries (including benefits) of professional, technical and managerial personnel, consultants and</w:t>
      </w:r>
      <w:r w:rsidR="00AB32FD" w:rsidRPr="00A00172">
        <w:rPr>
          <w:rFonts w:ascii="Arial" w:hAnsi="Arial" w:cs="Arial"/>
          <w:sz w:val="21"/>
          <w:szCs w:val="21"/>
          <w:lang w:val="en-US"/>
        </w:rPr>
        <w:t xml:space="preserve"> </w:t>
      </w:r>
      <w:r w:rsidRPr="00A00172">
        <w:rPr>
          <w:rFonts w:ascii="Arial" w:hAnsi="Arial" w:cs="Arial"/>
          <w:sz w:val="21"/>
          <w:szCs w:val="21"/>
          <w:lang w:val="en-US"/>
        </w:rPr>
        <w:t>contractors directly involved in the design, engineering, manufacturing, installation, construction or</w:t>
      </w:r>
      <w:r w:rsidR="00AB32FD" w:rsidRPr="00A00172">
        <w:rPr>
          <w:rFonts w:ascii="Arial" w:hAnsi="Arial" w:cs="Arial"/>
          <w:sz w:val="21"/>
          <w:szCs w:val="21"/>
          <w:lang w:val="en-US"/>
        </w:rPr>
        <w:t xml:space="preserve"> </w:t>
      </w:r>
      <w:r w:rsidRPr="00A00172">
        <w:rPr>
          <w:rFonts w:ascii="Arial" w:hAnsi="Arial" w:cs="Arial"/>
          <w:sz w:val="21"/>
          <w:szCs w:val="21"/>
          <w:lang w:val="en-US"/>
        </w:rPr>
        <w:t>renovation of the infrastructure</w:t>
      </w:r>
    </w:p>
    <w:p w14:paraId="67FA6B22" w14:textId="77777777" w:rsidR="005A5CA1"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rPr>
        <w:t xml:space="preserve">Construction or renovation of space essential to house and use the infrastructure or to conduct the research activities described in the proposal </w:t>
      </w:r>
    </w:p>
    <w:p w14:paraId="5023FDD1" w14:textId="76751BB3" w:rsidR="00BB2F36" w:rsidRPr="00A00172" w:rsidRDefault="00BB2F36"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rPr>
        <w:t>Acquisition of a database or the time-limited design and development of a database to the point that it is ready for exploitation by a designated research community</w:t>
      </w:r>
    </w:p>
    <w:p w14:paraId="4599E3AA" w14:textId="53FB8A46" w:rsidR="00B27E1F" w:rsidRPr="00A00172" w:rsidRDefault="00B27E1F" w:rsidP="00B27E1F">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Salaries of technicians or professionals are also eligible for the following activities:</w:t>
      </w:r>
    </w:p>
    <w:p w14:paraId="3BBFD310" w14:textId="77777777" w:rsidR="00B27E1F" w:rsidRPr="00A00172" w:rsidRDefault="00B27E1F" w:rsidP="00115938">
      <w:pPr>
        <w:pStyle w:val="ListParagraph"/>
        <w:numPr>
          <w:ilvl w:val="1"/>
          <w:numId w:val="14"/>
        </w:numPr>
        <w:spacing w:after="0" w:line="240" w:lineRule="auto"/>
        <w:rPr>
          <w:rFonts w:ascii="Arial" w:hAnsi="Arial" w:cs="Arial"/>
          <w:sz w:val="21"/>
          <w:szCs w:val="21"/>
          <w:lang w:val="en-US"/>
        </w:rPr>
      </w:pPr>
      <w:r w:rsidRPr="00A00172">
        <w:rPr>
          <w:rFonts w:ascii="Arial" w:hAnsi="Arial" w:cs="Arial"/>
          <w:sz w:val="21"/>
          <w:szCs w:val="21"/>
          <w:lang w:val="en-US"/>
        </w:rPr>
        <w:t>Helping researchers and other users appropriately operate and access the database</w:t>
      </w:r>
    </w:p>
    <w:p w14:paraId="4910F2A4" w14:textId="77777777" w:rsidR="00B27E1F" w:rsidRPr="00A00172" w:rsidRDefault="00B27E1F" w:rsidP="00B27E1F">
      <w:pPr>
        <w:pStyle w:val="ListParagraph"/>
        <w:numPr>
          <w:ilvl w:val="1"/>
          <w:numId w:val="14"/>
        </w:numPr>
        <w:spacing w:after="0" w:line="240" w:lineRule="auto"/>
        <w:rPr>
          <w:rFonts w:ascii="Arial" w:hAnsi="Arial" w:cs="Arial"/>
          <w:sz w:val="21"/>
          <w:szCs w:val="21"/>
          <w:lang w:val="en-US"/>
        </w:rPr>
      </w:pPr>
      <w:r w:rsidRPr="00A00172">
        <w:rPr>
          <w:rFonts w:ascii="Arial" w:hAnsi="Arial" w:cs="Arial"/>
          <w:sz w:val="21"/>
          <w:szCs w:val="21"/>
          <w:lang w:val="en-US"/>
        </w:rPr>
        <w:t>Maintaining the database and integrating updated data sets and information.</w:t>
      </w:r>
    </w:p>
    <w:p w14:paraId="7E5E5610" w14:textId="1131B35F" w:rsidR="00B27E1F" w:rsidRPr="00A00172" w:rsidRDefault="00B27E1F" w:rsidP="00115938">
      <w:pPr>
        <w:pStyle w:val="ListParagraph"/>
        <w:numPr>
          <w:ilvl w:val="0"/>
          <w:numId w:val="14"/>
        </w:numPr>
        <w:spacing w:after="0" w:line="240" w:lineRule="auto"/>
        <w:rPr>
          <w:rFonts w:ascii="Arial" w:hAnsi="Arial" w:cs="Arial"/>
          <w:w w:val="105"/>
          <w:sz w:val="21"/>
          <w:szCs w:val="21"/>
          <w:lang w:bidi="en-CA"/>
        </w:rPr>
      </w:pPr>
      <w:r w:rsidRPr="00A00172">
        <w:rPr>
          <w:rFonts w:ascii="Arial" w:hAnsi="Arial" w:cs="Arial"/>
          <w:sz w:val="21"/>
          <w:szCs w:val="21"/>
          <w:lang w:val="en-US"/>
        </w:rPr>
        <w:t>For Stream 3 projects only</w:t>
      </w:r>
      <w:r w:rsidR="00E26BF2" w:rsidRPr="00A00172">
        <w:rPr>
          <w:rFonts w:ascii="Arial" w:hAnsi="Arial" w:cs="Arial"/>
          <w:sz w:val="21"/>
          <w:szCs w:val="21"/>
          <w:lang w:val="en-US"/>
        </w:rPr>
        <w:t xml:space="preserve">, </w:t>
      </w:r>
      <w:r w:rsidRPr="00A00172">
        <w:rPr>
          <w:rFonts w:ascii="Arial" w:hAnsi="Arial" w:cs="Arial"/>
          <w:w w:val="105"/>
          <w:sz w:val="21"/>
          <w:szCs w:val="21"/>
        </w:rPr>
        <w:t xml:space="preserve">CFI has expanded eligible costs to include scientific and technical personnel for </w:t>
      </w:r>
      <w:r w:rsidRPr="00A00172">
        <w:rPr>
          <w:rFonts w:ascii="Arial" w:hAnsi="Arial" w:cs="Arial"/>
          <w:spacing w:val="2"/>
          <w:w w:val="105"/>
          <w:sz w:val="21"/>
          <w:szCs w:val="21"/>
        </w:rPr>
        <w:t xml:space="preserve">the </w:t>
      </w:r>
      <w:r w:rsidRPr="00A00172">
        <w:rPr>
          <w:rFonts w:ascii="Arial" w:hAnsi="Arial" w:cs="Arial"/>
          <w:w w:val="105"/>
          <w:sz w:val="21"/>
          <w:szCs w:val="21"/>
        </w:rPr>
        <w:t>operation</w:t>
      </w:r>
      <w:r w:rsidRPr="00A00172">
        <w:rPr>
          <w:rFonts w:ascii="Arial" w:hAnsi="Arial" w:cs="Arial"/>
          <w:spacing w:val="-18"/>
          <w:w w:val="105"/>
          <w:sz w:val="21"/>
          <w:szCs w:val="21"/>
        </w:rPr>
        <w:t xml:space="preserve"> </w:t>
      </w:r>
      <w:r w:rsidRPr="00A00172">
        <w:rPr>
          <w:rFonts w:ascii="Arial" w:hAnsi="Arial" w:cs="Arial"/>
          <w:w w:val="105"/>
          <w:sz w:val="21"/>
          <w:szCs w:val="21"/>
        </w:rPr>
        <w:t>and</w:t>
      </w:r>
      <w:r w:rsidRPr="00A00172">
        <w:rPr>
          <w:rFonts w:ascii="Arial" w:hAnsi="Arial" w:cs="Arial"/>
          <w:spacing w:val="-18"/>
          <w:w w:val="105"/>
          <w:sz w:val="21"/>
          <w:szCs w:val="21"/>
        </w:rPr>
        <w:t xml:space="preserve"> </w:t>
      </w:r>
      <w:r w:rsidRPr="00A00172">
        <w:rPr>
          <w:rFonts w:ascii="Arial" w:hAnsi="Arial" w:cs="Arial"/>
          <w:w w:val="105"/>
          <w:sz w:val="21"/>
          <w:szCs w:val="21"/>
        </w:rPr>
        <w:t>management</w:t>
      </w:r>
      <w:r w:rsidRPr="00A00172">
        <w:rPr>
          <w:rFonts w:ascii="Arial" w:hAnsi="Arial" w:cs="Arial"/>
          <w:spacing w:val="-18"/>
          <w:w w:val="105"/>
          <w:sz w:val="21"/>
          <w:szCs w:val="21"/>
        </w:rPr>
        <w:t xml:space="preserve"> </w:t>
      </w:r>
      <w:r w:rsidRPr="00A00172">
        <w:rPr>
          <w:rFonts w:ascii="Arial" w:hAnsi="Arial" w:cs="Arial"/>
          <w:w w:val="105"/>
          <w:sz w:val="21"/>
          <w:szCs w:val="21"/>
        </w:rPr>
        <w:t>of</w:t>
      </w:r>
      <w:r w:rsidRPr="00A00172">
        <w:rPr>
          <w:rFonts w:ascii="Arial" w:hAnsi="Arial" w:cs="Arial"/>
          <w:spacing w:val="-18"/>
          <w:w w:val="105"/>
          <w:sz w:val="21"/>
          <w:szCs w:val="21"/>
        </w:rPr>
        <w:t xml:space="preserve"> </w:t>
      </w:r>
      <w:r w:rsidRPr="00A00172">
        <w:rPr>
          <w:rFonts w:ascii="Arial" w:hAnsi="Arial" w:cs="Arial"/>
          <w:w w:val="105"/>
          <w:sz w:val="21"/>
          <w:szCs w:val="21"/>
        </w:rPr>
        <w:t>core</w:t>
      </w:r>
      <w:r w:rsidRPr="00A00172">
        <w:rPr>
          <w:rFonts w:ascii="Arial" w:hAnsi="Arial" w:cs="Arial"/>
          <w:spacing w:val="-18"/>
          <w:w w:val="105"/>
          <w:sz w:val="21"/>
          <w:szCs w:val="21"/>
        </w:rPr>
        <w:t xml:space="preserve"> </w:t>
      </w:r>
      <w:r w:rsidRPr="00A00172">
        <w:rPr>
          <w:rFonts w:ascii="Arial" w:hAnsi="Arial" w:cs="Arial"/>
          <w:w w:val="105"/>
          <w:sz w:val="21"/>
          <w:szCs w:val="21"/>
        </w:rPr>
        <w:t>facilities.</w:t>
      </w:r>
      <w:r w:rsidRPr="00A00172">
        <w:rPr>
          <w:rFonts w:ascii="Arial" w:hAnsi="Arial" w:cs="Arial"/>
          <w:spacing w:val="-18"/>
          <w:w w:val="105"/>
          <w:sz w:val="21"/>
          <w:szCs w:val="21"/>
        </w:rPr>
        <w:t xml:space="preserve"> </w:t>
      </w:r>
      <w:r w:rsidRPr="00A00172">
        <w:rPr>
          <w:rFonts w:ascii="Arial" w:hAnsi="Arial" w:cs="Arial"/>
          <w:w w:val="105"/>
          <w:sz w:val="21"/>
          <w:szCs w:val="21"/>
          <w:lang w:bidi="en-CA"/>
        </w:rPr>
        <w:t>It is not possible to request such personnel costs if the requested infrastructure is expected to be housed in and managed by a facility funded through the CFI’s Major Science Initiatives Fund.</w:t>
      </w:r>
    </w:p>
    <w:p w14:paraId="3498E78C" w14:textId="519C599F" w:rsidR="00B27E1F" w:rsidRPr="00A00172" w:rsidRDefault="00B27E1F" w:rsidP="00115938">
      <w:pPr>
        <w:spacing w:after="0" w:line="240" w:lineRule="auto"/>
        <w:ind w:left="720"/>
        <w:rPr>
          <w:rFonts w:ascii="Arial" w:hAnsi="Arial" w:cs="Arial"/>
          <w:sz w:val="21"/>
          <w:szCs w:val="21"/>
        </w:rPr>
      </w:pPr>
      <w:r w:rsidRPr="00A00172">
        <w:rPr>
          <w:rFonts w:ascii="Arial" w:hAnsi="Arial" w:cs="Arial"/>
          <w:sz w:val="21"/>
          <w:szCs w:val="21"/>
        </w:rPr>
        <w:t>Eligible activities performed by specialized personnel include:</w:t>
      </w:r>
    </w:p>
    <w:p w14:paraId="68F7B701" w14:textId="77777777" w:rsidR="00B27E1F" w:rsidRPr="00A00172" w:rsidRDefault="00B27E1F" w:rsidP="00115938">
      <w:pPr>
        <w:pStyle w:val="ListParagraph"/>
        <w:widowControl w:val="0"/>
        <w:numPr>
          <w:ilvl w:val="1"/>
          <w:numId w:val="14"/>
        </w:numPr>
        <w:tabs>
          <w:tab w:val="left" w:pos="1800"/>
        </w:tabs>
        <w:autoSpaceDE w:val="0"/>
        <w:autoSpaceDN w:val="0"/>
        <w:spacing w:before="100" w:after="0" w:line="240" w:lineRule="auto"/>
        <w:contextualSpacing w:val="0"/>
        <w:rPr>
          <w:rFonts w:ascii="Arial" w:hAnsi="Arial" w:cs="Arial"/>
          <w:sz w:val="21"/>
          <w:szCs w:val="21"/>
        </w:rPr>
      </w:pPr>
      <w:r w:rsidRPr="00A00172">
        <w:rPr>
          <w:rFonts w:ascii="Arial" w:hAnsi="Arial" w:cs="Arial"/>
          <w:sz w:val="21"/>
          <w:szCs w:val="21"/>
        </w:rPr>
        <w:t>Platform management and</w:t>
      </w:r>
      <w:r w:rsidRPr="00A00172">
        <w:rPr>
          <w:rFonts w:ascii="Arial" w:hAnsi="Arial" w:cs="Arial"/>
          <w:spacing w:val="-19"/>
          <w:sz w:val="21"/>
          <w:szCs w:val="21"/>
        </w:rPr>
        <w:t xml:space="preserve"> </w:t>
      </w:r>
      <w:r w:rsidRPr="00A00172">
        <w:rPr>
          <w:rFonts w:ascii="Arial" w:hAnsi="Arial" w:cs="Arial"/>
          <w:sz w:val="21"/>
          <w:szCs w:val="21"/>
        </w:rPr>
        <w:t>coordination</w:t>
      </w:r>
    </w:p>
    <w:p w14:paraId="023496B5" w14:textId="77777777" w:rsidR="00B27E1F" w:rsidRPr="00A00172" w:rsidRDefault="00B27E1F" w:rsidP="00115938">
      <w:pPr>
        <w:pStyle w:val="ListParagraph"/>
        <w:widowControl w:val="0"/>
        <w:numPr>
          <w:ilvl w:val="1"/>
          <w:numId w:val="14"/>
        </w:numPr>
        <w:tabs>
          <w:tab w:val="left" w:pos="1800"/>
        </w:tabs>
        <w:autoSpaceDE w:val="0"/>
        <w:autoSpaceDN w:val="0"/>
        <w:spacing w:before="53" w:after="0" w:line="240" w:lineRule="auto"/>
        <w:contextualSpacing w:val="0"/>
        <w:rPr>
          <w:rFonts w:ascii="Arial" w:hAnsi="Arial" w:cs="Arial"/>
          <w:sz w:val="21"/>
          <w:szCs w:val="21"/>
        </w:rPr>
      </w:pPr>
      <w:r w:rsidRPr="00A00172">
        <w:rPr>
          <w:rFonts w:ascii="Arial" w:hAnsi="Arial" w:cs="Arial"/>
          <w:sz w:val="21"/>
          <w:szCs w:val="21"/>
        </w:rPr>
        <w:t>Operating and maintaining specialized</w:t>
      </w:r>
      <w:r w:rsidRPr="00A00172">
        <w:rPr>
          <w:rFonts w:ascii="Arial" w:hAnsi="Arial" w:cs="Arial"/>
          <w:spacing w:val="-25"/>
          <w:sz w:val="21"/>
          <w:szCs w:val="21"/>
        </w:rPr>
        <w:t xml:space="preserve"> </w:t>
      </w:r>
      <w:r w:rsidRPr="00A00172">
        <w:rPr>
          <w:rFonts w:ascii="Arial" w:hAnsi="Arial" w:cs="Arial"/>
          <w:sz w:val="21"/>
          <w:szCs w:val="21"/>
        </w:rPr>
        <w:t>equipment</w:t>
      </w:r>
    </w:p>
    <w:p w14:paraId="36863C1A" w14:textId="77777777" w:rsidR="00B27E1F" w:rsidRPr="00A00172" w:rsidRDefault="00B27E1F" w:rsidP="00115938">
      <w:pPr>
        <w:pStyle w:val="ListParagraph"/>
        <w:widowControl w:val="0"/>
        <w:numPr>
          <w:ilvl w:val="1"/>
          <w:numId w:val="14"/>
        </w:numPr>
        <w:tabs>
          <w:tab w:val="left" w:pos="1800"/>
        </w:tabs>
        <w:autoSpaceDE w:val="0"/>
        <w:autoSpaceDN w:val="0"/>
        <w:spacing w:before="53" w:after="0" w:line="240" w:lineRule="auto"/>
        <w:contextualSpacing w:val="0"/>
        <w:rPr>
          <w:rFonts w:ascii="Arial" w:hAnsi="Arial" w:cs="Arial"/>
          <w:sz w:val="21"/>
          <w:szCs w:val="21"/>
        </w:rPr>
      </w:pPr>
      <w:r w:rsidRPr="00A00172">
        <w:rPr>
          <w:rFonts w:ascii="Arial" w:hAnsi="Arial" w:cs="Arial"/>
          <w:sz w:val="21"/>
          <w:szCs w:val="21"/>
        </w:rPr>
        <w:t>Interfacing</w:t>
      </w:r>
      <w:r w:rsidRPr="00A00172">
        <w:rPr>
          <w:rFonts w:ascii="Arial" w:hAnsi="Arial" w:cs="Arial"/>
          <w:spacing w:val="-6"/>
          <w:sz w:val="21"/>
          <w:szCs w:val="21"/>
        </w:rPr>
        <w:t xml:space="preserve"> </w:t>
      </w:r>
      <w:r w:rsidRPr="00A00172">
        <w:rPr>
          <w:rFonts w:ascii="Arial" w:hAnsi="Arial" w:cs="Arial"/>
          <w:sz w:val="21"/>
          <w:szCs w:val="21"/>
        </w:rPr>
        <w:t>with</w:t>
      </w:r>
      <w:r w:rsidRPr="00A00172">
        <w:rPr>
          <w:rFonts w:ascii="Arial" w:hAnsi="Arial" w:cs="Arial"/>
          <w:spacing w:val="-6"/>
          <w:sz w:val="21"/>
          <w:szCs w:val="21"/>
        </w:rPr>
        <w:t xml:space="preserve"> </w:t>
      </w:r>
      <w:r w:rsidRPr="00A00172">
        <w:rPr>
          <w:rFonts w:ascii="Arial" w:hAnsi="Arial" w:cs="Arial"/>
          <w:sz w:val="21"/>
          <w:szCs w:val="21"/>
        </w:rPr>
        <w:t>researchers</w:t>
      </w:r>
      <w:r w:rsidRPr="00A00172">
        <w:rPr>
          <w:rFonts w:ascii="Arial" w:hAnsi="Arial" w:cs="Arial"/>
          <w:spacing w:val="-6"/>
          <w:sz w:val="21"/>
          <w:szCs w:val="21"/>
        </w:rPr>
        <w:t xml:space="preserve"> </w:t>
      </w:r>
      <w:r w:rsidRPr="00A00172">
        <w:rPr>
          <w:rFonts w:ascii="Arial" w:hAnsi="Arial" w:cs="Arial"/>
          <w:sz w:val="21"/>
          <w:szCs w:val="21"/>
        </w:rPr>
        <w:t>from</w:t>
      </w:r>
      <w:r w:rsidRPr="00A00172">
        <w:rPr>
          <w:rFonts w:ascii="Arial" w:hAnsi="Arial" w:cs="Arial"/>
          <w:spacing w:val="-6"/>
          <w:sz w:val="21"/>
          <w:szCs w:val="21"/>
        </w:rPr>
        <w:t xml:space="preserve"> </w:t>
      </w:r>
      <w:r w:rsidRPr="00A00172">
        <w:rPr>
          <w:rFonts w:ascii="Arial" w:hAnsi="Arial" w:cs="Arial"/>
          <w:sz w:val="21"/>
          <w:szCs w:val="21"/>
        </w:rPr>
        <w:t>a</w:t>
      </w:r>
      <w:r w:rsidRPr="00A00172">
        <w:rPr>
          <w:rFonts w:ascii="Arial" w:hAnsi="Arial" w:cs="Arial"/>
          <w:spacing w:val="-6"/>
          <w:sz w:val="21"/>
          <w:szCs w:val="21"/>
        </w:rPr>
        <w:t xml:space="preserve"> </w:t>
      </w:r>
      <w:r w:rsidRPr="00A00172">
        <w:rPr>
          <w:rFonts w:ascii="Arial" w:hAnsi="Arial" w:cs="Arial"/>
          <w:sz w:val="21"/>
          <w:szCs w:val="21"/>
        </w:rPr>
        <w:t>variety</w:t>
      </w:r>
      <w:r w:rsidRPr="00A00172">
        <w:rPr>
          <w:rFonts w:ascii="Arial" w:hAnsi="Arial" w:cs="Arial"/>
          <w:spacing w:val="-6"/>
          <w:sz w:val="21"/>
          <w:szCs w:val="21"/>
        </w:rPr>
        <w:t xml:space="preserve"> </w:t>
      </w:r>
      <w:r w:rsidRPr="00A00172">
        <w:rPr>
          <w:rFonts w:ascii="Arial" w:hAnsi="Arial" w:cs="Arial"/>
          <w:sz w:val="21"/>
          <w:szCs w:val="21"/>
        </w:rPr>
        <w:t>of</w:t>
      </w:r>
      <w:r w:rsidRPr="00A00172">
        <w:rPr>
          <w:rFonts w:ascii="Arial" w:hAnsi="Arial" w:cs="Arial"/>
          <w:spacing w:val="-6"/>
          <w:sz w:val="21"/>
          <w:szCs w:val="21"/>
        </w:rPr>
        <w:t xml:space="preserve"> </w:t>
      </w:r>
      <w:r w:rsidRPr="00A00172">
        <w:rPr>
          <w:rFonts w:ascii="Arial" w:hAnsi="Arial" w:cs="Arial"/>
          <w:sz w:val="21"/>
          <w:szCs w:val="21"/>
        </w:rPr>
        <w:t>disciplines</w:t>
      </w:r>
    </w:p>
    <w:p w14:paraId="56BC7A94" w14:textId="77777777" w:rsidR="00B27E1F" w:rsidRPr="00A00172" w:rsidRDefault="00B27E1F" w:rsidP="00115938">
      <w:pPr>
        <w:pStyle w:val="ListParagraph"/>
        <w:widowControl w:val="0"/>
        <w:numPr>
          <w:ilvl w:val="1"/>
          <w:numId w:val="14"/>
        </w:numPr>
        <w:tabs>
          <w:tab w:val="left" w:pos="1800"/>
        </w:tabs>
        <w:autoSpaceDE w:val="0"/>
        <w:autoSpaceDN w:val="0"/>
        <w:spacing w:before="54" w:after="0" w:line="240" w:lineRule="auto"/>
        <w:contextualSpacing w:val="0"/>
        <w:rPr>
          <w:rFonts w:ascii="Arial" w:hAnsi="Arial" w:cs="Arial"/>
          <w:sz w:val="21"/>
          <w:szCs w:val="21"/>
        </w:rPr>
      </w:pPr>
      <w:r w:rsidRPr="00A00172">
        <w:rPr>
          <w:rFonts w:ascii="Arial" w:hAnsi="Arial" w:cs="Arial"/>
          <w:w w:val="105"/>
          <w:sz w:val="21"/>
          <w:szCs w:val="21"/>
        </w:rPr>
        <w:t>Outreach with the private</w:t>
      </w:r>
      <w:r w:rsidRPr="00A00172">
        <w:rPr>
          <w:rFonts w:ascii="Arial" w:hAnsi="Arial" w:cs="Arial"/>
          <w:spacing w:val="-40"/>
          <w:w w:val="105"/>
          <w:sz w:val="21"/>
          <w:szCs w:val="21"/>
        </w:rPr>
        <w:t xml:space="preserve"> </w:t>
      </w:r>
      <w:r w:rsidRPr="00A00172">
        <w:rPr>
          <w:rFonts w:ascii="Arial" w:hAnsi="Arial" w:cs="Arial"/>
          <w:w w:val="105"/>
          <w:sz w:val="21"/>
          <w:szCs w:val="21"/>
        </w:rPr>
        <w:t>sector</w:t>
      </w:r>
    </w:p>
    <w:p w14:paraId="1158EBC1" w14:textId="24AC7498" w:rsidR="00A00172" w:rsidRPr="00A00172" w:rsidRDefault="00B27E1F" w:rsidP="00A00172">
      <w:pPr>
        <w:pStyle w:val="ListParagraph"/>
        <w:widowControl w:val="0"/>
        <w:numPr>
          <w:ilvl w:val="1"/>
          <w:numId w:val="14"/>
        </w:numPr>
        <w:tabs>
          <w:tab w:val="left" w:pos="1800"/>
        </w:tabs>
        <w:autoSpaceDE w:val="0"/>
        <w:autoSpaceDN w:val="0"/>
        <w:spacing w:before="53" w:after="0" w:line="240" w:lineRule="auto"/>
        <w:contextualSpacing w:val="0"/>
        <w:rPr>
          <w:rFonts w:ascii="Arial" w:hAnsi="Arial" w:cs="Arial"/>
          <w:sz w:val="21"/>
          <w:szCs w:val="21"/>
          <w:lang w:val="en-US"/>
        </w:rPr>
      </w:pPr>
      <w:r w:rsidRPr="00A00172">
        <w:rPr>
          <w:rFonts w:ascii="Arial" w:hAnsi="Arial" w:cs="Arial"/>
          <w:sz w:val="21"/>
          <w:szCs w:val="21"/>
        </w:rPr>
        <w:t>Training highly qualified</w:t>
      </w:r>
      <w:r w:rsidRPr="00A00172">
        <w:rPr>
          <w:rFonts w:ascii="Arial" w:hAnsi="Arial" w:cs="Arial"/>
          <w:spacing w:val="-21"/>
          <w:sz w:val="21"/>
          <w:szCs w:val="21"/>
        </w:rPr>
        <w:t xml:space="preserve"> </w:t>
      </w:r>
      <w:r w:rsidRPr="00A00172">
        <w:rPr>
          <w:rFonts w:ascii="Arial" w:hAnsi="Arial" w:cs="Arial"/>
          <w:sz w:val="21"/>
          <w:szCs w:val="21"/>
        </w:rPr>
        <w:t>personnel.</w:t>
      </w:r>
    </w:p>
    <w:p w14:paraId="68735352" w14:textId="77777777" w:rsidR="00A00172" w:rsidRDefault="00A00172" w:rsidP="00A00172">
      <w:pPr>
        <w:widowControl w:val="0"/>
        <w:tabs>
          <w:tab w:val="left" w:pos="1800"/>
        </w:tabs>
        <w:autoSpaceDE w:val="0"/>
        <w:autoSpaceDN w:val="0"/>
        <w:spacing w:before="53" w:after="0" w:line="240" w:lineRule="auto"/>
        <w:rPr>
          <w:rFonts w:ascii="Arial" w:hAnsi="Arial" w:cs="Arial"/>
          <w:sz w:val="21"/>
          <w:szCs w:val="21"/>
          <w:lang w:val="en-US"/>
        </w:rPr>
      </w:pPr>
    </w:p>
    <w:p w14:paraId="6DA5049F" w14:textId="451F00CA" w:rsidR="0071217A" w:rsidRPr="00A00172" w:rsidRDefault="0071217A" w:rsidP="00AB32F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365F91" w:themeColor="accent1" w:themeShade="BF"/>
          <w:sz w:val="21"/>
          <w:szCs w:val="21"/>
          <w:lang w:val="en-US"/>
        </w:rPr>
      </w:pPr>
      <w:r w:rsidRPr="00A00172">
        <w:rPr>
          <w:rFonts w:ascii="Arial" w:hAnsi="Arial" w:cs="Arial"/>
          <w:b/>
          <w:bCs/>
          <w:color w:val="365F91" w:themeColor="accent1" w:themeShade="BF"/>
          <w:sz w:val="21"/>
          <w:szCs w:val="21"/>
          <w:lang w:val="en-US"/>
        </w:rPr>
        <w:t xml:space="preserve">EXAMPLES OF NON- ELIGIBLE COSTS                                 </w:t>
      </w:r>
    </w:p>
    <w:p w14:paraId="7C7C762A" w14:textId="1F411E6C" w:rsidR="00ED08CD" w:rsidRPr="00A00172" w:rsidRDefault="00ED08CD" w:rsidP="00AB32FD">
      <w:pPr>
        <w:pStyle w:val="ListParagraph"/>
        <w:numPr>
          <w:ilvl w:val="0"/>
          <w:numId w:val="14"/>
        </w:numPr>
        <w:spacing w:after="0" w:line="240" w:lineRule="auto"/>
        <w:rPr>
          <w:rFonts w:ascii="Arial" w:hAnsi="Arial" w:cs="Arial"/>
          <w:b/>
          <w:bCs/>
          <w:sz w:val="21"/>
          <w:szCs w:val="21"/>
          <w:lang w:val="en-US"/>
        </w:rPr>
      </w:pPr>
      <w:r w:rsidRPr="00A00172">
        <w:rPr>
          <w:rFonts w:ascii="Arial" w:hAnsi="Arial" w:cs="Arial"/>
          <w:sz w:val="21"/>
          <w:szCs w:val="21"/>
          <w:lang w:val="en-US"/>
        </w:rPr>
        <w:t>Purchase or lease of real property</w:t>
      </w:r>
    </w:p>
    <w:p w14:paraId="790B0655" w14:textId="2180EC1A"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 xml:space="preserve">Infrastructure </w:t>
      </w:r>
      <w:r w:rsidR="00AC1B1A" w:rsidRPr="00A00172">
        <w:rPr>
          <w:rFonts w:ascii="Arial" w:hAnsi="Arial" w:cs="Arial"/>
          <w:sz w:val="21"/>
          <w:szCs w:val="21"/>
          <w:lang w:val="en-US"/>
        </w:rPr>
        <w:t xml:space="preserve">that is </w:t>
      </w:r>
      <w:r w:rsidRPr="00A00172">
        <w:rPr>
          <w:rFonts w:ascii="Arial" w:hAnsi="Arial" w:cs="Arial"/>
          <w:sz w:val="21"/>
          <w:szCs w:val="21"/>
          <w:lang w:val="en-US"/>
        </w:rPr>
        <w:t>primarily used for teaching and/or clinical care</w:t>
      </w:r>
      <w:r w:rsidR="004248F7" w:rsidRPr="00A00172">
        <w:rPr>
          <w:rFonts w:ascii="Arial" w:hAnsi="Arial" w:cs="Arial"/>
          <w:sz w:val="21"/>
          <w:szCs w:val="21"/>
          <w:lang w:val="en-US"/>
        </w:rPr>
        <w:t xml:space="preserve"> (</w:t>
      </w:r>
      <w:r w:rsidRPr="00A00172">
        <w:rPr>
          <w:rFonts w:ascii="Arial" w:hAnsi="Arial" w:cs="Arial"/>
          <w:sz w:val="21"/>
          <w:szCs w:val="21"/>
          <w:lang w:val="en-US"/>
        </w:rPr>
        <w:t>When infrastructure is dual purpose</w:t>
      </w:r>
      <w:r w:rsidR="00AB32FD" w:rsidRPr="00A00172">
        <w:rPr>
          <w:rFonts w:ascii="Arial" w:hAnsi="Arial" w:cs="Arial"/>
          <w:sz w:val="21"/>
          <w:szCs w:val="21"/>
          <w:lang w:val="en-US"/>
        </w:rPr>
        <w:t xml:space="preserve"> </w:t>
      </w:r>
      <w:r w:rsidRPr="00A00172">
        <w:rPr>
          <w:rFonts w:ascii="Arial" w:hAnsi="Arial" w:cs="Arial"/>
          <w:sz w:val="21"/>
          <w:szCs w:val="21"/>
          <w:lang w:val="en-US"/>
        </w:rPr>
        <w:t>(e.g. research and clinical use), costs must be pro-rated accordingly.</w:t>
      </w:r>
      <w:r w:rsidR="004248F7" w:rsidRPr="00A00172">
        <w:rPr>
          <w:rFonts w:ascii="Arial" w:hAnsi="Arial" w:cs="Arial"/>
          <w:sz w:val="21"/>
          <w:szCs w:val="21"/>
          <w:lang w:val="en-US"/>
        </w:rPr>
        <w:t>)</w:t>
      </w:r>
    </w:p>
    <w:p w14:paraId="36FEE6D0" w14:textId="6B9F0830"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Office furniture and supplies</w:t>
      </w:r>
    </w:p>
    <w:p w14:paraId="6BE97DD2" w14:textId="6A7F30E7"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 xml:space="preserve">Internal fees for the use of </w:t>
      </w:r>
      <w:r w:rsidR="004248F7" w:rsidRPr="00A00172">
        <w:rPr>
          <w:rFonts w:ascii="Arial" w:hAnsi="Arial" w:cs="Arial"/>
          <w:sz w:val="21"/>
          <w:szCs w:val="21"/>
          <w:lang w:val="en-US"/>
        </w:rPr>
        <w:t>CFI-funded infrastructure</w:t>
      </w:r>
    </w:p>
    <w:p w14:paraId="6FAE3362" w14:textId="4D9379CB"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Operating costs related to the general maintenance and overhead of the research infrastructure and</w:t>
      </w:r>
      <w:r w:rsidR="00AB32FD" w:rsidRPr="00A00172">
        <w:rPr>
          <w:rFonts w:ascii="Arial" w:hAnsi="Arial" w:cs="Arial"/>
          <w:sz w:val="21"/>
          <w:szCs w:val="21"/>
          <w:lang w:val="en-US"/>
        </w:rPr>
        <w:t xml:space="preserve"> </w:t>
      </w:r>
      <w:r w:rsidRPr="00A00172">
        <w:rPr>
          <w:rFonts w:ascii="Arial" w:hAnsi="Arial" w:cs="Arial"/>
          <w:sz w:val="21"/>
          <w:szCs w:val="21"/>
          <w:lang w:val="en-US"/>
        </w:rPr>
        <w:t>of the building or other facilities in which the research infrastructure is situated</w:t>
      </w:r>
    </w:p>
    <w:p w14:paraId="08F61A09" w14:textId="5FE8938D"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Supplies and consumables</w:t>
      </w:r>
    </w:p>
    <w:p w14:paraId="6451803E" w14:textId="31334CD4"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lastRenderedPageBreak/>
        <w:t>Trainee stipends (undergraduates, graduates and postdoctoral fellows) and researcher salaries</w:t>
      </w:r>
    </w:p>
    <w:p w14:paraId="25B1B479" w14:textId="4EF1ACF4"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Research-related costs (e.g. primary data collection, recruitment initiatives, publication fees)</w:t>
      </w:r>
    </w:p>
    <w:p w14:paraId="2D6559A7" w14:textId="0E3186DC"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Conference travel</w:t>
      </w:r>
    </w:p>
    <w:p w14:paraId="51347937" w14:textId="07C309DD" w:rsidR="00ED08CD" w:rsidRPr="00A00172" w:rsidRDefault="00ED08CD" w:rsidP="00AB32FD">
      <w:pPr>
        <w:pStyle w:val="ListParagraph"/>
        <w:numPr>
          <w:ilvl w:val="0"/>
          <w:numId w:val="14"/>
        </w:numPr>
        <w:spacing w:after="0" w:line="240" w:lineRule="auto"/>
        <w:rPr>
          <w:rFonts w:ascii="Arial" w:hAnsi="Arial" w:cs="Arial"/>
          <w:sz w:val="21"/>
          <w:szCs w:val="21"/>
          <w:lang w:val="en-US"/>
        </w:rPr>
      </w:pPr>
      <w:r w:rsidRPr="00A00172">
        <w:rPr>
          <w:rFonts w:ascii="Arial" w:hAnsi="Arial" w:cs="Arial"/>
          <w:sz w:val="21"/>
          <w:szCs w:val="21"/>
          <w:lang w:val="en-US"/>
        </w:rPr>
        <w:t>Administrative costs not specifically listed as eligible costs</w:t>
      </w:r>
    </w:p>
    <w:sectPr w:rsidR="00ED08CD" w:rsidRPr="00A00172" w:rsidSect="008B77BD">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B97F" w14:textId="77777777" w:rsidR="00C73CEF" w:rsidRDefault="00C73CEF" w:rsidP="008277EA">
      <w:pPr>
        <w:spacing w:after="0" w:line="240" w:lineRule="auto"/>
      </w:pPr>
      <w:r>
        <w:separator/>
      </w:r>
    </w:p>
  </w:endnote>
  <w:endnote w:type="continuationSeparator" w:id="0">
    <w:p w14:paraId="01F612A7" w14:textId="77777777" w:rsidR="00C73CEF" w:rsidRDefault="00C73CEF" w:rsidP="0082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53360"/>
      <w:docPartObj>
        <w:docPartGallery w:val="Page Numbers (Bottom of Page)"/>
        <w:docPartUnique/>
      </w:docPartObj>
    </w:sdtPr>
    <w:sdtEndPr>
      <w:rPr>
        <w:noProof/>
      </w:rPr>
    </w:sdtEndPr>
    <w:sdtContent>
      <w:p w14:paraId="626D6363" w14:textId="77777777" w:rsidR="008277EA" w:rsidRDefault="008277EA">
        <w:pPr>
          <w:pStyle w:val="Footer"/>
          <w:jc w:val="right"/>
        </w:pPr>
        <w:r>
          <w:fldChar w:fldCharType="begin"/>
        </w:r>
        <w:r>
          <w:instrText xml:space="preserve"> PAGE   \* MERGEFORMAT </w:instrText>
        </w:r>
        <w:r>
          <w:fldChar w:fldCharType="separate"/>
        </w:r>
        <w:r w:rsidR="005A4139">
          <w:rPr>
            <w:noProof/>
          </w:rPr>
          <w:t>2</w:t>
        </w:r>
        <w:r>
          <w:rPr>
            <w:noProof/>
          </w:rPr>
          <w:fldChar w:fldCharType="end"/>
        </w:r>
      </w:p>
    </w:sdtContent>
  </w:sdt>
  <w:p w14:paraId="198AB0C6" w14:textId="77777777" w:rsidR="008277EA" w:rsidRDefault="0082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13FA" w14:textId="77777777" w:rsidR="00C73CEF" w:rsidRDefault="00C73CEF" w:rsidP="008277EA">
      <w:pPr>
        <w:spacing w:after="0" w:line="240" w:lineRule="auto"/>
      </w:pPr>
      <w:r>
        <w:separator/>
      </w:r>
    </w:p>
  </w:footnote>
  <w:footnote w:type="continuationSeparator" w:id="0">
    <w:p w14:paraId="2CC36054" w14:textId="77777777" w:rsidR="00C73CEF" w:rsidRDefault="00C73CEF" w:rsidP="00827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609"/>
    <w:multiLevelType w:val="hybridMultilevel"/>
    <w:tmpl w:val="ACC0EA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C31CCD"/>
    <w:multiLevelType w:val="hybridMultilevel"/>
    <w:tmpl w:val="86AE42A2"/>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B7274B"/>
    <w:multiLevelType w:val="hybridMultilevel"/>
    <w:tmpl w:val="246C9A48"/>
    <w:lvl w:ilvl="0" w:tplc="29EA3BD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09F"/>
    <w:multiLevelType w:val="hybridMultilevel"/>
    <w:tmpl w:val="EC6EC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E49DC"/>
    <w:multiLevelType w:val="hybridMultilevel"/>
    <w:tmpl w:val="9EBAE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856721"/>
    <w:multiLevelType w:val="hybridMultilevel"/>
    <w:tmpl w:val="4B4CF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84B07"/>
    <w:multiLevelType w:val="hybridMultilevel"/>
    <w:tmpl w:val="F350D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FD1A3C"/>
    <w:multiLevelType w:val="hybridMultilevel"/>
    <w:tmpl w:val="02B2B2F6"/>
    <w:lvl w:ilvl="0" w:tplc="B5B429E8">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283767"/>
    <w:multiLevelType w:val="hybridMultilevel"/>
    <w:tmpl w:val="3668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4228"/>
    <w:multiLevelType w:val="hybridMultilevel"/>
    <w:tmpl w:val="C28CEB4A"/>
    <w:lvl w:ilvl="0" w:tplc="10090015">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F147E67"/>
    <w:multiLevelType w:val="hybridMultilevel"/>
    <w:tmpl w:val="2640E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3031DD"/>
    <w:multiLevelType w:val="hybridMultilevel"/>
    <w:tmpl w:val="5EE4E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2D0A50"/>
    <w:multiLevelType w:val="hybridMultilevel"/>
    <w:tmpl w:val="27DEED6C"/>
    <w:lvl w:ilvl="0" w:tplc="09E4ADA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701FA3"/>
    <w:multiLevelType w:val="hybridMultilevel"/>
    <w:tmpl w:val="AE568ADE"/>
    <w:lvl w:ilvl="0" w:tplc="04090001">
      <w:start w:val="1"/>
      <w:numFmt w:val="bullet"/>
      <w:lvlText w:val=""/>
      <w:lvlJc w:val="left"/>
      <w:pPr>
        <w:tabs>
          <w:tab w:val="num" w:pos="720"/>
        </w:tabs>
        <w:ind w:left="720" w:hanging="360"/>
      </w:pPr>
      <w:rPr>
        <w:rFonts w:ascii="Symbol" w:hAnsi="Symbol" w:hint="default"/>
      </w:rPr>
    </w:lvl>
    <w:lvl w:ilvl="1" w:tplc="8FE6D7D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474AC"/>
    <w:multiLevelType w:val="hybridMultilevel"/>
    <w:tmpl w:val="2B7471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39731C"/>
    <w:multiLevelType w:val="hybridMultilevel"/>
    <w:tmpl w:val="FCB8D4C0"/>
    <w:lvl w:ilvl="0" w:tplc="29EA3BDE">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45DF8"/>
    <w:multiLevelType w:val="hybridMultilevel"/>
    <w:tmpl w:val="62D621B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76A1538"/>
    <w:multiLevelType w:val="hybridMultilevel"/>
    <w:tmpl w:val="8FA889CC"/>
    <w:lvl w:ilvl="0" w:tplc="210052D0">
      <w:start w:val="4"/>
      <w:numFmt w:val="upperLetter"/>
      <w:lvlText w:val="%1."/>
      <w:lvlJc w:val="left"/>
      <w:pPr>
        <w:ind w:left="720" w:hanging="360"/>
      </w:pPr>
      <w:rPr>
        <w:rFonts w:asciiTheme="majorHAnsi" w:hAnsiTheme="majorHAns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A0187D"/>
    <w:multiLevelType w:val="hybridMultilevel"/>
    <w:tmpl w:val="46FEE306"/>
    <w:lvl w:ilvl="0" w:tplc="0C6495BE">
      <w:numFmt w:val="bullet"/>
      <w:lvlText w:val="•"/>
      <w:lvlJc w:val="left"/>
      <w:pPr>
        <w:ind w:left="1800" w:hanging="180"/>
      </w:pPr>
      <w:rPr>
        <w:rFonts w:ascii="Arial" w:eastAsia="Arial" w:hAnsi="Arial" w:cs="Arial" w:hint="default"/>
        <w:b/>
        <w:bCs/>
        <w:color w:val="E83728"/>
        <w:w w:val="114"/>
        <w:sz w:val="20"/>
        <w:szCs w:val="20"/>
        <w:lang w:val="en-CA" w:eastAsia="en-CA" w:bidi="en-CA"/>
      </w:rPr>
    </w:lvl>
    <w:lvl w:ilvl="1" w:tplc="3554382A">
      <w:numFmt w:val="bullet"/>
      <w:lvlText w:val="•"/>
      <w:lvlJc w:val="left"/>
      <w:pPr>
        <w:ind w:left="1929" w:hanging="180"/>
      </w:pPr>
      <w:rPr>
        <w:rFonts w:ascii="Arial" w:eastAsia="Arial" w:hAnsi="Arial" w:cs="Arial" w:hint="default"/>
        <w:b/>
        <w:bCs/>
        <w:color w:val="E83728"/>
        <w:w w:val="114"/>
        <w:sz w:val="20"/>
        <w:szCs w:val="20"/>
        <w:lang w:val="en-CA" w:eastAsia="en-CA" w:bidi="en-CA"/>
      </w:rPr>
    </w:lvl>
    <w:lvl w:ilvl="2" w:tplc="FEBE684C">
      <w:numFmt w:val="bullet"/>
      <w:lvlText w:val="•"/>
      <w:lvlJc w:val="left"/>
      <w:pPr>
        <w:ind w:left="2386" w:hanging="180"/>
      </w:pPr>
      <w:rPr>
        <w:rFonts w:hint="default"/>
        <w:lang w:val="en-CA" w:eastAsia="en-CA" w:bidi="en-CA"/>
      </w:rPr>
    </w:lvl>
    <w:lvl w:ilvl="3" w:tplc="C2524BBC">
      <w:numFmt w:val="bullet"/>
      <w:lvlText w:val="•"/>
      <w:lvlJc w:val="left"/>
      <w:pPr>
        <w:ind w:left="2853" w:hanging="180"/>
      </w:pPr>
      <w:rPr>
        <w:rFonts w:hint="default"/>
        <w:lang w:val="en-CA" w:eastAsia="en-CA" w:bidi="en-CA"/>
      </w:rPr>
    </w:lvl>
    <w:lvl w:ilvl="4" w:tplc="E3A6D7DC">
      <w:numFmt w:val="bullet"/>
      <w:lvlText w:val="•"/>
      <w:lvlJc w:val="left"/>
      <w:pPr>
        <w:ind w:left="3319" w:hanging="180"/>
      </w:pPr>
      <w:rPr>
        <w:rFonts w:hint="default"/>
        <w:lang w:val="en-CA" w:eastAsia="en-CA" w:bidi="en-CA"/>
      </w:rPr>
    </w:lvl>
    <w:lvl w:ilvl="5" w:tplc="958E00FE">
      <w:numFmt w:val="bullet"/>
      <w:lvlText w:val="•"/>
      <w:lvlJc w:val="left"/>
      <w:pPr>
        <w:ind w:left="3786" w:hanging="180"/>
      </w:pPr>
      <w:rPr>
        <w:rFonts w:hint="default"/>
        <w:lang w:val="en-CA" w:eastAsia="en-CA" w:bidi="en-CA"/>
      </w:rPr>
    </w:lvl>
    <w:lvl w:ilvl="6" w:tplc="70B08FD4">
      <w:numFmt w:val="bullet"/>
      <w:lvlText w:val="•"/>
      <w:lvlJc w:val="left"/>
      <w:pPr>
        <w:ind w:left="4253" w:hanging="180"/>
      </w:pPr>
      <w:rPr>
        <w:rFonts w:hint="default"/>
        <w:lang w:val="en-CA" w:eastAsia="en-CA" w:bidi="en-CA"/>
      </w:rPr>
    </w:lvl>
    <w:lvl w:ilvl="7" w:tplc="418634EC">
      <w:numFmt w:val="bullet"/>
      <w:lvlText w:val="•"/>
      <w:lvlJc w:val="left"/>
      <w:pPr>
        <w:ind w:left="4719" w:hanging="180"/>
      </w:pPr>
      <w:rPr>
        <w:rFonts w:hint="default"/>
        <w:lang w:val="en-CA" w:eastAsia="en-CA" w:bidi="en-CA"/>
      </w:rPr>
    </w:lvl>
    <w:lvl w:ilvl="8" w:tplc="BCFEDB96">
      <w:numFmt w:val="bullet"/>
      <w:lvlText w:val="•"/>
      <w:lvlJc w:val="left"/>
      <w:pPr>
        <w:ind w:left="5186" w:hanging="180"/>
      </w:pPr>
      <w:rPr>
        <w:rFonts w:hint="default"/>
        <w:lang w:val="en-CA" w:eastAsia="en-CA" w:bidi="en-CA"/>
      </w:rPr>
    </w:lvl>
  </w:abstractNum>
  <w:abstractNum w:abstractNumId="19" w15:restartNumberingAfterBreak="0">
    <w:nsid w:val="3FA14985"/>
    <w:multiLevelType w:val="hybridMultilevel"/>
    <w:tmpl w:val="EA36DE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DD3AFD"/>
    <w:multiLevelType w:val="hybridMultilevel"/>
    <w:tmpl w:val="67DE24F0"/>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057E83"/>
    <w:multiLevelType w:val="hybridMultilevel"/>
    <w:tmpl w:val="7180D5E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5D956E5"/>
    <w:multiLevelType w:val="hybridMultilevel"/>
    <w:tmpl w:val="9B64BA3A"/>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3024F5"/>
    <w:multiLevelType w:val="hybridMultilevel"/>
    <w:tmpl w:val="CA12C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4D6D32"/>
    <w:multiLevelType w:val="hybridMultilevel"/>
    <w:tmpl w:val="58401712"/>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5F60AF"/>
    <w:multiLevelType w:val="hybridMultilevel"/>
    <w:tmpl w:val="7F32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911415"/>
    <w:multiLevelType w:val="hybridMultilevel"/>
    <w:tmpl w:val="16D2E1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0" w:hanging="360"/>
      </w:pPr>
      <w:rPr>
        <w:rFonts w:ascii="Courier New" w:hAnsi="Courier New" w:cs="Courier New" w:hint="default"/>
      </w:rPr>
    </w:lvl>
    <w:lvl w:ilvl="2" w:tplc="10090005">
      <w:start w:val="1"/>
      <w:numFmt w:val="bullet"/>
      <w:lvlText w:val=""/>
      <w:lvlJc w:val="left"/>
      <w:pPr>
        <w:ind w:left="720" w:hanging="360"/>
      </w:pPr>
      <w:rPr>
        <w:rFonts w:ascii="Wingdings" w:hAnsi="Wingdings" w:hint="default"/>
      </w:rPr>
    </w:lvl>
    <w:lvl w:ilvl="3" w:tplc="10090001">
      <w:start w:val="1"/>
      <w:numFmt w:val="bullet"/>
      <w:lvlText w:val=""/>
      <w:lvlJc w:val="left"/>
      <w:pPr>
        <w:ind w:left="1440" w:hanging="360"/>
      </w:pPr>
      <w:rPr>
        <w:rFonts w:ascii="Symbol" w:hAnsi="Symbol" w:hint="default"/>
      </w:rPr>
    </w:lvl>
    <w:lvl w:ilvl="4" w:tplc="10090003">
      <w:start w:val="1"/>
      <w:numFmt w:val="bullet"/>
      <w:lvlText w:val="o"/>
      <w:lvlJc w:val="left"/>
      <w:pPr>
        <w:ind w:left="2160" w:hanging="360"/>
      </w:pPr>
      <w:rPr>
        <w:rFonts w:ascii="Courier New" w:hAnsi="Courier New" w:cs="Courier New" w:hint="default"/>
      </w:rPr>
    </w:lvl>
    <w:lvl w:ilvl="5" w:tplc="10090005">
      <w:start w:val="1"/>
      <w:numFmt w:val="bullet"/>
      <w:lvlText w:val=""/>
      <w:lvlJc w:val="left"/>
      <w:pPr>
        <w:ind w:left="2880" w:hanging="360"/>
      </w:pPr>
      <w:rPr>
        <w:rFonts w:ascii="Wingdings" w:hAnsi="Wingdings" w:hint="default"/>
      </w:rPr>
    </w:lvl>
    <w:lvl w:ilvl="6" w:tplc="10090001">
      <w:start w:val="1"/>
      <w:numFmt w:val="bullet"/>
      <w:lvlText w:val=""/>
      <w:lvlJc w:val="left"/>
      <w:pPr>
        <w:ind w:left="3600" w:hanging="360"/>
      </w:pPr>
      <w:rPr>
        <w:rFonts w:ascii="Symbol" w:hAnsi="Symbol" w:hint="default"/>
      </w:rPr>
    </w:lvl>
    <w:lvl w:ilvl="7" w:tplc="10090003">
      <w:start w:val="1"/>
      <w:numFmt w:val="bullet"/>
      <w:lvlText w:val="o"/>
      <w:lvlJc w:val="left"/>
      <w:pPr>
        <w:ind w:left="4320" w:hanging="360"/>
      </w:pPr>
      <w:rPr>
        <w:rFonts w:ascii="Courier New" w:hAnsi="Courier New" w:cs="Courier New" w:hint="default"/>
      </w:rPr>
    </w:lvl>
    <w:lvl w:ilvl="8" w:tplc="10090005">
      <w:start w:val="1"/>
      <w:numFmt w:val="bullet"/>
      <w:lvlText w:val=""/>
      <w:lvlJc w:val="left"/>
      <w:pPr>
        <w:ind w:left="5040" w:hanging="360"/>
      </w:pPr>
      <w:rPr>
        <w:rFonts w:ascii="Wingdings" w:hAnsi="Wingdings" w:hint="default"/>
      </w:rPr>
    </w:lvl>
  </w:abstractNum>
  <w:abstractNum w:abstractNumId="27" w15:restartNumberingAfterBreak="0">
    <w:nsid w:val="6F2D6F00"/>
    <w:multiLevelType w:val="hybridMultilevel"/>
    <w:tmpl w:val="DA06A670"/>
    <w:lvl w:ilvl="0" w:tplc="B5B42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371C5"/>
    <w:multiLevelType w:val="hybridMultilevel"/>
    <w:tmpl w:val="C172AB74"/>
    <w:lvl w:ilvl="0" w:tplc="C1348702">
      <w:start w:val="4"/>
      <w:numFmt w:val="upperLetter"/>
      <w:lvlText w:val="%1."/>
      <w:lvlJc w:val="left"/>
      <w:pPr>
        <w:ind w:left="720" w:hanging="360"/>
      </w:pPr>
      <w:rPr>
        <w:rFonts w:asciiTheme="majorHAnsi" w:hAnsiTheme="majorHAns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5909956">
    <w:abstractNumId w:val="26"/>
  </w:num>
  <w:num w:numId="2" w16cid:durableId="1211186966">
    <w:abstractNumId w:val="9"/>
  </w:num>
  <w:num w:numId="3" w16cid:durableId="1939678947">
    <w:abstractNumId w:val="19"/>
  </w:num>
  <w:num w:numId="4" w16cid:durableId="815027224">
    <w:abstractNumId w:val="13"/>
  </w:num>
  <w:num w:numId="5" w16cid:durableId="872040761">
    <w:abstractNumId w:val="5"/>
  </w:num>
  <w:num w:numId="6" w16cid:durableId="1438017794">
    <w:abstractNumId w:val="3"/>
  </w:num>
  <w:num w:numId="7" w16cid:durableId="9985765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870253">
    <w:abstractNumId w:val="20"/>
  </w:num>
  <w:num w:numId="9" w16cid:durableId="1851335288">
    <w:abstractNumId w:val="24"/>
  </w:num>
  <w:num w:numId="10" w16cid:durableId="1694455239">
    <w:abstractNumId w:val="1"/>
  </w:num>
  <w:num w:numId="11" w16cid:durableId="2017686955">
    <w:abstractNumId w:val="22"/>
  </w:num>
  <w:num w:numId="12" w16cid:durableId="1504201057">
    <w:abstractNumId w:val="17"/>
  </w:num>
  <w:num w:numId="13" w16cid:durableId="162744275">
    <w:abstractNumId w:val="28"/>
  </w:num>
  <w:num w:numId="14" w16cid:durableId="1118261108">
    <w:abstractNumId w:val="14"/>
  </w:num>
  <w:num w:numId="15" w16cid:durableId="1691174934">
    <w:abstractNumId w:val="4"/>
  </w:num>
  <w:num w:numId="16" w16cid:durableId="1554806871">
    <w:abstractNumId w:val="23"/>
  </w:num>
  <w:num w:numId="17" w16cid:durableId="2115203699">
    <w:abstractNumId w:val="25"/>
  </w:num>
  <w:num w:numId="18" w16cid:durableId="1881430647">
    <w:abstractNumId w:val="6"/>
  </w:num>
  <w:num w:numId="19" w16cid:durableId="2067334459">
    <w:abstractNumId w:val="0"/>
  </w:num>
  <w:num w:numId="20" w16cid:durableId="466355935">
    <w:abstractNumId w:val="16"/>
  </w:num>
  <w:num w:numId="21" w16cid:durableId="793256467">
    <w:abstractNumId w:val="11"/>
  </w:num>
  <w:num w:numId="22" w16cid:durableId="1875531708">
    <w:abstractNumId w:val="8"/>
  </w:num>
  <w:num w:numId="23" w16cid:durableId="7875483">
    <w:abstractNumId w:val="15"/>
  </w:num>
  <w:num w:numId="24" w16cid:durableId="1080174164">
    <w:abstractNumId w:val="2"/>
  </w:num>
  <w:num w:numId="25" w16cid:durableId="677118013">
    <w:abstractNumId w:val="18"/>
  </w:num>
  <w:num w:numId="26" w16cid:durableId="673072064">
    <w:abstractNumId w:val="27"/>
  </w:num>
  <w:num w:numId="27" w16cid:durableId="953512899">
    <w:abstractNumId w:val="7"/>
  </w:num>
  <w:num w:numId="28" w16cid:durableId="59376830">
    <w:abstractNumId w:val="10"/>
  </w:num>
  <w:num w:numId="29" w16cid:durableId="655954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8"/>
    <w:rsid w:val="00000631"/>
    <w:rsid w:val="000157DC"/>
    <w:rsid w:val="00017AE0"/>
    <w:rsid w:val="00067C70"/>
    <w:rsid w:val="000A0684"/>
    <w:rsid w:val="000A714B"/>
    <w:rsid w:val="000C6720"/>
    <w:rsid w:val="000D6183"/>
    <w:rsid w:val="000D65A4"/>
    <w:rsid w:val="0010056A"/>
    <w:rsid w:val="00115938"/>
    <w:rsid w:val="0012784C"/>
    <w:rsid w:val="001353E2"/>
    <w:rsid w:val="001404D6"/>
    <w:rsid w:val="001479E0"/>
    <w:rsid w:val="00151D37"/>
    <w:rsid w:val="00156E46"/>
    <w:rsid w:val="00157B54"/>
    <w:rsid w:val="0016376B"/>
    <w:rsid w:val="00197379"/>
    <w:rsid w:val="00197C55"/>
    <w:rsid w:val="001B6C64"/>
    <w:rsid w:val="001D7AD2"/>
    <w:rsid w:val="001E20DD"/>
    <w:rsid w:val="001F18EF"/>
    <w:rsid w:val="001F2AE1"/>
    <w:rsid w:val="00201103"/>
    <w:rsid w:val="00205EFB"/>
    <w:rsid w:val="00212ADC"/>
    <w:rsid w:val="00241C4E"/>
    <w:rsid w:val="002437DB"/>
    <w:rsid w:val="00277885"/>
    <w:rsid w:val="00295375"/>
    <w:rsid w:val="002A0B3B"/>
    <w:rsid w:val="002A3350"/>
    <w:rsid w:val="002A6897"/>
    <w:rsid w:val="002B1A35"/>
    <w:rsid w:val="002C04DB"/>
    <w:rsid w:val="002D222B"/>
    <w:rsid w:val="002E265C"/>
    <w:rsid w:val="002F5F24"/>
    <w:rsid w:val="00303729"/>
    <w:rsid w:val="00304812"/>
    <w:rsid w:val="003107C7"/>
    <w:rsid w:val="00334E2B"/>
    <w:rsid w:val="00362905"/>
    <w:rsid w:val="003673E2"/>
    <w:rsid w:val="00372199"/>
    <w:rsid w:val="00397410"/>
    <w:rsid w:val="003A7F4A"/>
    <w:rsid w:val="003B5A64"/>
    <w:rsid w:val="003C5974"/>
    <w:rsid w:val="003C6445"/>
    <w:rsid w:val="003C6731"/>
    <w:rsid w:val="003D0A91"/>
    <w:rsid w:val="003D74E0"/>
    <w:rsid w:val="003E3255"/>
    <w:rsid w:val="003F0B56"/>
    <w:rsid w:val="00403C78"/>
    <w:rsid w:val="004060CC"/>
    <w:rsid w:val="004134C3"/>
    <w:rsid w:val="004234A4"/>
    <w:rsid w:val="004248F7"/>
    <w:rsid w:val="004451BC"/>
    <w:rsid w:val="0045774C"/>
    <w:rsid w:val="0048191D"/>
    <w:rsid w:val="004A0899"/>
    <w:rsid w:val="004C2DCE"/>
    <w:rsid w:val="004D1174"/>
    <w:rsid w:val="004E42C9"/>
    <w:rsid w:val="0050361A"/>
    <w:rsid w:val="00510DDD"/>
    <w:rsid w:val="00514AFB"/>
    <w:rsid w:val="0055235C"/>
    <w:rsid w:val="005A4139"/>
    <w:rsid w:val="005A5CA1"/>
    <w:rsid w:val="005B0814"/>
    <w:rsid w:val="005B6FC9"/>
    <w:rsid w:val="005D4C8F"/>
    <w:rsid w:val="005F1A63"/>
    <w:rsid w:val="00605270"/>
    <w:rsid w:val="006203E3"/>
    <w:rsid w:val="00622870"/>
    <w:rsid w:val="00627E0E"/>
    <w:rsid w:val="00670608"/>
    <w:rsid w:val="00683176"/>
    <w:rsid w:val="006906FD"/>
    <w:rsid w:val="00690AD8"/>
    <w:rsid w:val="006A21AA"/>
    <w:rsid w:val="006A2DDB"/>
    <w:rsid w:val="006B48F6"/>
    <w:rsid w:val="006C0195"/>
    <w:rsid w:val="006C2C51"/>
    <w:rsid w:val="006C404C"/>
    <w:rsid w:val="006F1E4E"/>
    <w:rsid w:val="0071217A"/>
    <w:rsid w:val="007361F8"/>
    <w:rsid w:val="007421C3"/>
    <w:rsid w:val="00794BE8"/>
    <w:rsid w:val="007B0B2E"/>
    <w:rsid w:val="007C61DE"/>
    <w:rsid w:val="007D3EEF"/>
    <w:rsid w:val="007D6585"/>
    <w:rsid w:val="007E2367"/>
    <w:rsid w:val="007E7274"/>
    <w:rsid w:val="007F5396"/>
    <w:rsid w:val="00800D7B"/>
    <w:rsid w:val="0080110E"/>
    <w:rsid w:val="00825A7B"/>
    <w:rsid w:val="008277EA"/>
    <w:rsid w:val="0083758D"/>
    <w:rsid w:val="008409DA"/>
    <w:rsid w:val="00860D36"/>
    <w:rsid w:val="008641A6"/>
    <w:rsid w:val="00887396"/>
    <w:rsid w:val="008B179A"/>
    <w:rsid w:val="008B77BD"/>
    <w:rsid w:val="008C4302"/>
    <w:rsid w:val="008E1194"/>
    <w:rsid w:val="00902976"/>
    <w:rsid w:val="009035C9"/>
    <w:rsid w:val="00914842"/>
    <w:rsid w:val="00917648"/>
    <w:rsid w:val="009252CF"/>
    <w:rsid w:val="00925F18"/>
    <w:rsid w:val="009268AC"/>
    <w:rsid w:val="00952A14"/>
    <w:rsid w:val="00971FCE"/>
    <w:rsid w:val="0098503A"/>
    <w:rsid w:val="00997EAB"/>
    <w:rsid w:val="009A022F"/>
    <w:rsid w:val="009A2FD8"/>
    <w:rsid w:val="009B30C8"/>
    <w:rsid w:val="009B4442"/>
    <w:rsid w:val="00A00172"/>
    <w:rsid w:val="00A237E9"/>
    <w:rsid w:val="00A41FD6"/>
    <w:rsid w:val="00A462BC"/>
    <w:rsid w:val="00A745C9"/>
    <w:rsid w:val="00A84574"/>
    <w:rsid w:val="00A9366B"/>
    <w:rsid w:val="00AA6BE9"/>
    <w:rsid w:val="00AB32FD"/>
    <w:rsid w:val="00AC1B1A"/>
    <w:rsid w:val="00AC51C3"/>
    <w:rsid w:val="00AC74E2"/>
    <w:rsid w:val="00AD07A5"/>
    <w:rsid w:val="00AD7690"/>
    <w:rsid w:val="00AF1DAA"/>
    <w:rsid w:val="00AF299B"/>
    <w:rsid w:val="00B11969"/>
    <w:rsid w:val="00B15D90"/>
    <w:rsid w:val="00B2206C"/>
    <w:rsid w:val="00B27E1F"/>
    <w:rsid w:val="00B415A3"/>
    <w:rsid w:val="00B53BB8"/>
    <w:rsid w:val="00B647EA"/>
    <w:rsid w:val="00B8550F"/>
    <w:rsid w:val="00B877D2"/>
    <w:rsid w:val="00B920A0"/>
    <w:rsid w:val="00BB2F36"/>
    <w:rsid w:val="00BD1C4D"/>
    <w:rsid w:val="00BE1AB8"/>
    <w:rsid w:val="00BF1B78"/>
    <w:rsid w:val="00C204D5"/>
    <w:rsid w:val="00C3088F"/>
    <w:rsid w:val="00C467EA"/>
    <w:rsid w:val="00C603C5"/>
    <w:rsid w:val="00C73CEF"/>
    <w:rsid w:val="00C77FE9"/>
    <w:rsid w:val="00C83419"/>
    <w:rsid w:val="00C90CC2"/>
    <w:rsid w:val="00CB4546"/>
    <w:rsid w:val="00CD1D2B"/>
    <w:rsid w:val="00D25787"/>
    <w:rsid w:val="00D271EE"/>
    <w:rsid w:val="00D3266A"/>
    <w:rsid w:val="00D37C2A"/>
    <w:rsid w:val="00D40FC9"/>
    <w:rsid w:val="00D46827"/>
    <w:rsid w:val="00D50CD3"/>
    <w:rsid w:val="00DA706F"/>
    <w:rsid w:val="00DB6459"/>
    <w:rsid w:val="00DC210A"/>
    <w:rsid w:val="00DC7AEB"/>
    <w:rsid w:val="00DE07B1"/>
    <w:rsid w:val="00DE18FB"/>
    <w:rsid w:val="00E0364B"/>
    <w:rsid w:val="00E10B54"/>
    <w:rsid w:val="00E17C85"/>
    <w:rsid w:val="00E24598"/>
    <w:rsid w:val="00E26BF2"/>
    <w:rsid w:val="00E33998"/>
    <w:rsid w:val="00E535D5"/>
    <w:rsid w:val="00E704B5"/>
    <w:rsid w:val="00E9463F"/>
    <w:rsid w:val="00EB3F2C"/>
    <w:rsid w:val="00EC1B70"/>
    <w:rsid w:val="00EC3B89"/>
    <w:rsid w:val="00ED02E2"/>
    <w:rsid w:val="00ED08CD"/>
    <w:rsid w:val="00EE1981"/>
    <w:rsid w:val="00EE3660"/>
    <w:rsid w:val="00EE52B4"/>
    <w:rsid w:val="00EF1E3F"/>
    <w:rsid w:val="00F0123D"/>
    <w:rsid w:val="00F514D3"/>
    <w:rsid w:val="00F77E99"/>
    <w:rsid w:val="00FA13D1"/>
    <w:rsid w:val="00FD2D74"/>
    <w:rsid w:val="00FD6B42"/>
    <w:rsid w:val="00FF44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02B2"/>
  <w15:docId w15:val="{29D96300-CFC0-422C-BB1A-40E75DD1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D6"/>
  </w:style>
  <w:style w:type="paragraph" w:styleId="Heading1">
    <w:name w:val="heading 1"/>
    <w:basedOn w:val="Normal"/>
    <w:next w:val="Normal"/>
    <w:link w:val="Heading1Char"/>
    <w:uiPriority w:val="9"/>
    <w:qFormat/>
    <w:rsid w:val="00C77FE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17C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B78"/>
    <w:rPr>
      <w:color w:val="0000FF"/>
      <w:u w:val="single"/>
    </w:rPr>
  </w:style>
  <w:style w:type="character" w:customStyle="1" w:styleId="Heading1Char">
    <w:name w:val="Heading 1 Char"/>
    <w:basedOn w:val="DefaultParagraphFont"/>
    <w:link w:val="Heading1"/>
    <w:uiPriority w:val="9"/>
    <w:rsid w:val="00C77FE9"/>
    <w:rPr>
      <w:rFonts w:asciiTheme="majorHAnsi" w:eastAsiaTheme="majorEastAsia" w:hAnsiTheme="majorHAnsi" w:cstheme="majorBidi"/>
      <w:b/>
      <w:bCs/>
      <w:color w:val="365F91" w:themeColor="accent1" w:themeShade="BF"/>
      <w:sz w:val="28"/>
      <w:szCs w:val="28"/>
      <w:lang w:val="en-US"/>
    </w:rPr>
  </w:style>
  <w:style w:type="character" w:styleId="Strong">
    <w:name w:val="Strong"/>
    <w:basedOn w:val="DefaultParagraphFont"/>
    <w:uiPriority w:val="22"/>
    <w:qFormat/>
    <w:rsid w:val="00C77FE9"/>
    <w:rPr>
      <w:b/>
      <w:bCs/>
    </w:rPr>
  </w:style>
  <w:style w:type="paragraph" w:styleId="BalloonText">
    <w:name w:val="Balloon Text"/>
    <w:basedOn w:val="Normal"/>
    <w:link w:val="BalloonTextChar"/>
    <w:uiPriority w:val="99"/>
    <w:semiHidden/>
    <w:unhideWhenUsed/>
    <w:rsid w:val="00C7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FE9"/>
    <w:rPr>
      <w:rFonts w:ascii="Tahoma" w:hAnsi="Tahoma" w:cs="Tahoma"/>
      <w:sz w:val="16"/>
      <w:szCs w:val="16"/>
    </w:rPr>
  </w:style>
  <w:style w:type="table" w:styleId="TableGrid">
    <w:name w:val="Table Grid"/>
    <w:basedOn w:val="TableNormal"/>
    <w:uiPriority w:val="59"/>
    <w:rsid w:val="008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8409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AA6BE9"/>
    <w:pPr>
      <w:ind w:left="720"/>
      <w:contextualSpacing/>
    </w:pPr>
  </w:style>
  <w:style w:type="character" w:styleId="CommentReference">
    <w:name w:val="annotation reference"/>
    <w:basedOn w:val="DefaultParagraphFont"/>
    <w:uiPriority w:val="99"/>
    <w:semiHidden/>
    <w:unhideWhenUsed/>
    <w:rsid w:val="004234A4"/>
    <w:rPr>
      <w:sz w:val="16"/>
      <w:szCs w:val="16"/>
    </w:rPr>
  </w:style>
  <w:style w:type="paragraph" w:styleId="CommentText">
    <w:name w:val="annotation text"/>
    <w:basedOn w:val="Normal"/>
    <w:link w:val="CommentTextChar"/>
    <w:uiPriority w:val="99"/>
    <w:unhideWhenUsed/>
    <w:rsid w:val="004234A4"/>
    <w:pPr>
      <w:spacing w:line="240" w:lineRule="auto"/>
    </w:pPr>
    <w:rPr>
      <w:sz w:val="20"/>
      <w:szCs w:val="20"/>
    </w:rPr>
  </w:style>
  <w:style w:type="character" w:customStyle="1" w:styleId="CommentTextChar">
    <w:name w:val="Comment Text Char"/>
    <w:basedOn w:val="DefaultParagraphFont"/>
    <w:link w:val="CommentText"/>
    <w:uiPriority w:val="99"/>
    <w:rsid w:val="004234A4"/>
    <w:rPr>
      <w:sz w:val="20"/>
      <w:szCs w:val="20"/>
    </w:rPr>
  </w:style>
  <w:style w:type="paragraph" w:styleId="CommentSubject">
    <w:name w:val="annotation subject"/>
    <w:basedOn w:val="CommentText"/>
    <w:next w:val="CommentText"/>
    <w:link w:val="CommentSubjectChar"/>
    <w:uiPriority w:val="99"/>
    <w:semiHidden/>
    <w:unhideWhenUsed/>
    <w:rsid w:val="004234A4"/>
    <w:rPr>
      <w:b/>
      <w:bCs/>
    </w:rPr>
  </w:style>
  <w:style w:type="character" w:customStyle="1" w:styleId="CommentSubjectChar">
    <w:name w:val="Comment Subject Char"/>
    <w:basedOn w:val="CommentTextChar"/>
    <w:link w:val="CommentSubject"/>
    <w:uiPriority w:val="99"/>
    <w:semiHidden/>
    <w:rsid w:val="004234A4"/>
    <w:rPr>
      <w:b/>
      <w:bCs/>
      <w:sz w:val="20"/>
      <w:szCs w:val="20"/>
    </w:rPr>
  </w:style>
  <w:style w:type="paragraph" w:styleId="Header">
    <w:name w:val="header"/>
    <w:basedOn w:val="Normal"/>
    <w:link w:val="HeaderChar"/>
    <w:uiPriority w:val="99"/>
    <w:unhideWhenUsed/>
    <w:rsid w:val="0082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EA"/>
  </w:style>
  <w:style w:type="paragraph" w:styleId="Footer">
    <w:name w:val="footer"/>
    <w:basedOn w:val="Normal"/>
    <w:link w:val="FooterChar"/>
    <w:uiPriority w:val="99"/>
    <w:unhideWhenUsed/>
    <w:rsid w:val="0082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EA"/>
  </w:style>
  <w:style w:type="character" w:styleId="FollowedHyperlink">
    <w:name w:val="FollowedHyperlink"/>
    <w:basedOn w:val="DefaultParagraphFont"/>
    <w:uiPriority w:val="99"/>
    <w:semiHidden/>
    <w:unhideWhenUsed/>
    <w:rsid w:val="00A9366B"/>
    <w:rPr>
      <w:color w:val="800080" w:themeColor="followedHyperlink"/>
      <w:u w:val="single"/>
    </w:rPr>
  </w:style>
  <w:style w:type="character" w:customStyle="1" w:styleId="Heading2Char">
    <w:name w:val="Heading 2 Char"/>
    <w:basedOn w:val="DefaultParagraphFont"/>
    <w:link w:val="Heading2"/>
    <w:uiPriority w:val="9"/>
    <w:rsid w:val="00E17C8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62905"/>
    <w:rPr>
      <w:color w:val="605E5C"/>
      <w:shd w:val="clear" w:color="auto" w:fill="E1DFDD"/>
    </w:rPr>
  </w:style>
  <w:style w:type="paragraph" w:styleId="Revision">
    <w:name w:val="Revision"/>
    <w:hidden/>
    <w:uiPriority w:val="99"/>
    <w:semiHidden/>
    <w:rsid w:val="00E704B5"/>
    <w:pPr>
      <w:spacing w:after="0" w:line="240" w:lineRule="auto"/>
    </w:pPr>
  </w:style>
  <w:style w:type="paragraph" w:styleId="BodyText">
    <w:name w:val="Body Text"/>
    <w:basedOn w:val="Normal"/>
    <w:link w:val="BodyTextChar"/>
    <w:uiPriority w:val="1"/>
    <w:qFormat/>
    <w:rsid w:val="00B27E1F"/>
    <w:pPr>
      <w:widowControl w:val="0"/>
      <w:autoSpaceDE w:val="0"/>
      <w:autoSpaceDN w:val="0"/>
      <w:spacing w:after="0" w:line="240" w:lineRule="auto"/>
    </w:pPr>
    <w:rPr>
      <w:rFonts w:ascii="Arial" w:eastAsia="Arial" w:hAnsi="Arial" w:cs="Arial"/>
      <w:sz w:val="20"/>
      <w:szCs w:val="20"/>
      <w:lang w:eastAsia="en-CA" w:bidi="en-CA"/>
    </w:rPr>
  </w:style>
  <w:style w:type="character" w:customStyle="1" w:styleId="BodyTextChar">
    <w:name w:val="Body Text Char"/>
    <w:basedOn w:val="DefaultParagraphFont"/>
    <w:link w:val="BodyText"/>
    <w:uiPriority w:val="1"/>
    <w:rsid w:val="00B27E1F"/>
    <w:rPr>
      <w:rFonts w:ascii="Arial" w:eastAsia="Arial" w:hAnsi="Arial" w:cs="Arial"/>
      <w:sz w:val="20"/>
      <w:szCs w:val="20"/>
      <w:lang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0217">
      <w:bodyDiv w:val="1"/>
      <w:marLeft w:val="0"/>
      <w:marRight w:val="0"/>
      <w:marTop w:val="0"/>
      <w:marBottom w:val="0"/>
      <w:divBdr>
        <w:top w:val="none" w:sz="0" w:space="0" w:color="auto"/>
        <w:left w:val="none" w:sz="0" w:space="0" w:color="auto"/>
        <w:bottom w:val="none" w:sz="0" w:space="0" w:color="auto"/>
        <w:right w:val="none" w:sz="0" w:space="0" w:color="auto"/>
      </w:divBdr>
    </w:div>
    <w:div w:id="13237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tukan.Gebretsadik@umanitob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novation.ca/apply-manage-awards/policy-program-guide-ppg/40-eligible-projects-costs-contributions/46-eligibl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9AE3-8CC4-4B45-B4E1-99AE199A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752</Words>
  <Characters>4755</Characters>
  <Application>Microsoft Office Word</Application>
  <DocSecurity>0</DocSecurity>
  <Lines>116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Sherisse Webb</dc:creator>
  <cp:lastModifiedBy>Jocelyne Orem</cp:lastModifiedBy>
  <cp:revision>6</cp:revision>
  <dcterms:created xsi:type="dcterms:W3CDTF">2025-12-01T20:23:00Z</dcterms:created>
  <dcterms:modified xsi:type="dcterms:W3CDTF">2026-03-31T14:23:00Z</dcterms:modified>
</cp:coreProperties>
</file>